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3770.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השפעת קיצוץ 3.35% לשנת 2026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נעמה לזימי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חיים כץ - שר הבינוי והשיכון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כ"ז בתשרי התשפ"ו (19 באוקטובר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קיימת החלטת הממשלה הקובעת קיצוץ רוחבי בהיקף של 3.35% על תקציב הבסיס של משרד השיכון לשנת 2026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אילו פעולות (רכישת דירות, שיפוצים, תחזוקה, אכלוס, סיוע בשכר דירה) והתקשרויות יידחו/יבוטלו במשרד השיכון ככלל ובהוצאה על דיור ציבורי בפרט, ומה היקפן הכספי?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09/11/2025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0A67D9E3-B5B2-4EF9-A27F-60F48D3E7E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2235544</vt:r8>
  </property>
</Properties>
</file>