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3704.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ניצול 4 אחוזים בלבד מסך התקציב שנועד למיגון מבנים ולחיזוקם נגד רעידת אדמה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אלי כהן - שר האנרגיה והתשתיות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באב התשפ"ה (4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4 אחוזים, שיעור ניצול התקציב לחיזוק מבנים נגד רעידות אדמה (7 מיליון ש"ח) מתוך סך של 186 מיליון ש"ח שתוקצב למיגון מבנים ולחיזוקם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ידוע למשרדך על הנושא ?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קיימת תכנית לחיזוק את שאר המבנים ומיגונם כדי להתמודד עם רעידות אדמה עתידיות ? 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63FD919C-5A70-4B6A-A45D-538055A37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2234812</vt:r8>
  </property>
</Properties>
</file>