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2667.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שיעורי עוני גבוהים ומדאיגים בקרב האוכלוסייה הערבית במדינה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ואליד אלהואשלה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יעקב מרגי - שר הרווחה והביטחון החברתי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ל' בכסלו התשפ"ה (31 בדצמבר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עפ"י דו"ח העוני של הביטוח הלאומי, שיעור הנפשות העניות בחברה הערבית במדינה ב-2023 עמד על 42.4%, גבוה ביחס למשקלם באוכלוסייה. הדרום, שבו מתגוררים הבדואים בנגב, בולט בשיעורי עוני גבוהים.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מהו שיעור העוני בקרב האוכלוסייה הבדואית בנגב?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כיצד המשרד מתכנן להתמודד עם שיעורי העוני הגבוהים בחברה הערבית, ובפרט בחברה הבדואית בנגב?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21/01/2025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5D35BF9-E5EB-4A45-8030-516BA03F9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2225807</vt:r8>
  </property>
</Properties>
</file>