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2640.</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תת ניצול תקציבי בהחלטת ממשלה 716 ו-717 לתוכנית להעצמה ולפיתוח כלכלי חברתי ביישובים הדרוזיים והצ'רקסיים</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מיכאל מרדכי ביטון</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מירי מרים רגב - שרת התחבורה והבטיחות בדרכים</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כ"ט בכסלו התשפ"ה (30 בדצמבר 2024):</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בדיון שערכתי בועדה שבראשותי, ועל פי הדיווח של מנהל הרשות לפיתוח כלכלי חברתי במשרד ראה"מ שנמסר לי עולה כי משרדך עומד על תת ניצול תקציבי של המשאבים שהוקצו לו לעניין (70%). </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1.מה גובה התקציב שהוקצה בפועל? כמה ובאיזה אופן מומש?</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2.מהן היתרות? האם יקשרו עד סוף השנה? על מה?</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20/01/2025</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65acc82565b5302d6db80f37f5ce7b04">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0C4FFBFD-32CA-4C44-AA0C-7BAA35A5F327}"/>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2224773</vt:r8>
  </property>
</Properties>
</file>