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4420.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היעדר מיגון של חיילים בבסיסי צה"ל למרות תלונות חוזרות ומודעות לבעיה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ולדימיר בליאק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ישראל כץ - 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כ"ט באדר התשפ"ו (18 במרץ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חיילים רבים, במילואים ובסדיר, מתלוננים על היעדר מיגון ראוי בבסיסים, באופן שמסכן אותם ללא צורך במהלך שירותם.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מיהו הגורם בתוך צה"ל או משרד הביטחון האמון על מיגון הבסיסים?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יש גורם שאליו חיילים יכולים לפנות על מנת להתלונן על היעדר מיגון? מהו סמכותו בנידון?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מהו היקף התקציב המיועד למיגון בסיסים?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08/04/2026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149A3D16-97C6-4094-8A1B-04B3B9230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2241791</vt:r8>
  </property>
</Properties>
</file>