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4378.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הפער בין המשאבים הניתנים לשיפור מערכי התחבורה הציבורית לבין הביצוע בהקמת קווי הרכבת בפועל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ולדימיר בליאק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מירי מרים רגב - 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י"ט באדר התשפ"ו (8 במרץ 2026):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על פי פרסום ב-TheMarker מתאריך 25 לפברואר 2026, נטען כי למרות גידול בכוח האדם ובתקציבים בגופי התחבורה הציבורית, לא נרשמה התקדמות מספקת בהקמת קווי רכבת חדשים.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כיצד ניתן להסביר את הפער בין המשאבים לבין חוסר הביצוע?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נבחנה יעילות המבנה הארגוני והקצאת כוח האדם במערכת?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29/03/2026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A49D7646-C0EE-4405-A961-75A5BC8E8F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2241291</vt:r8>
  </property>
</Properties>
</file>