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4277.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הפגיעות הכלכליות וסגירת עסקים כתוצאה מהפשיעה המאורגנת ביישובים הערבים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איימן עודה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ניר ברקת - שר הכלכלה והתעשייה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י"ח בשבט התשפ"ו (5 בפברואר 2026):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הפשיעה בחברה הערבית- לרבות מקרי הרצח, פרוטקשין, סחיטה באיומים, עסקים רבים בישובים ערבים נסגרים ואנשי עסקים נוטשים את היישובים מפאת פחד בצל האיומים. 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מה עלות הפגיעות הכלכליות לכלכלה ביישובים הערביים כתוצאה מהפשיעה?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מה עלות סגירת העסקים לכלכלה ביישובים הערביים כתוצאה מהפשיעה?</w:t>
      </w:r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מה עלות אובדן הכנסות לכלכלה ביישובים הערביים כתוצאה מהפשיעה?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26/02/2026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FACCC98F6E73942ADE49EAA8C64F675" ma:contentTypeVersion="" ma:contentTypeDescription="צור מסמך חדש." ma:contentTypeScope="" ma:versionID="65acc82565b5302d6db80f37f5ce7b04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B7EDD9C7-7AFF-41A6-BFC2-B13DA58A50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0x0101004FACCC98F6E73942ADE49EAA8C64F675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2240284</vt:r8>
  </property>
</Properties>
</file>