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2231885</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וחמש</w:t>
      </w:r>
      <w:bookmarkEnd w:id="1"/>
    </w:p>
    <w:p w14:paraId="7F6961A3" w14:textId="77777777" w:rsidR="00E13C27" w:rsidRPr="00F67051" w:rsidRDefault="00E13C27" w:rsidP="00E13C27">
      <w:pPr>
        <w:rPr>
          <w:b/>
          <w:bCs/>
          <w:sz w:val="26"/>
          <w:szCs w:val="26"/>
          <w:rtl/>
        </w:rPr>
      </w:pPr>
    </w:p>
    <w:p w14:paraId="7F6961AA" w14:textId="52E47563" w:rsidR="00E13C27" w:rsidRDefault="008F6665" w:rsidP="0086337C">
      <w:pPr>
        <w:pStyle w:val="David"/>
        <w:spacing w:before="102"/>
        <w:ind w:left="3544"/>
        <w:rPr>
          <w:b/>
          <w:bCs/>
          <w:sz w:val="16"/>
          <w:szCs w:val="16"/>
          <w:rtl/>
        </w:rPr>
      </w:pPr>
      <w:bookmarkStart w:id="2" w:name="LGS_Initiators_List"/>
      <w:r>
        <w:rPr>
          <w:b/>
          <w:bCs/>
          <w:rtl/>
        </w:rPr>
        <w:t>יוזמת:</w:t>
      </w:r>
      <w:r>
        <w:tab/>
      </w:r>
      <w:r>
        <w:rPr>
          <w:b/>
          <w:bCs/>
          <w:rtl/>
        </w:rPr>
        <w:t xml:space="preserve">      חברת הכנסת</w:t>
      </w:r>
      <w:bookmarkEnd w:id="2"/>
      <w:r w:rsidR="00B35784" w:rsidRPr="00F67051">
        <w:rPr>
          <w:b/>
          <w:bCs/>
        </w:rPr>
        <w:tab/>
      </w:r>
      <w:bookmarkStart w:id="3" w:name="LGS_PM_Names"/>
      <w:r>
        <w:rPr>
          <w:rFonts w:hint="cs"/>
          <w:b/>
          <w:bCs/>
          <w:rtl/>
        </w:rPr>
        <w:t>יסמין פרידמן</w:t>
      </w:r>
      <w:bookmarkStart w:id="4" w:name="LGS_Join_List"/>
      <w:bookmarkEnd w:id="3"/>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21784A6E" w14:textId="77777777" w:rsidR="0086337C" w:rsidRPr="00CF1AA2" w:rsidRDefault="0086337C" w:rsidP="0086337C">
      <w:pPr>
        <w:pStyle w:val="David"/>
        <w:spacing w:before="102"/>
        <w:ind w:left="3544"/>
        <w:rPr>
          <w:b/>
          <w:bCs/>
          <w:sz w:val="16"/>
          <w:szCs w:val="16"/>
          <w:rtl/>
        </w:rPr>
      </w:pPr>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7FAC5CCE" w:rsidR="00E13C27" w:rsidRPr="00E06736" w:rsidRDefault="00904591" w:rsidP="00904591">
      <w:pPr>
        <w:pStyle w:val="David"/>
        <w:spacing w:line="240" w:lineRule="auto"/>
        <w:ind w:left="3544"/>
        <w:rPr>
          <w:rtl/>
        </w:rPr>
      </w:pPr>
      <w:r>
        <w:t xml:space="preserve">                                            </w:t>
      </w:r>
      <w:r w:rsidR="008F1308">
        <w:t xml:space="preserve"> </w:t>
      </w:r>
      <w:bookmarkStart w:id="6" w:name="Private_Number"/>
      <w:r w:rsidR="0086337C">
        <w:rPr>
          <w:rtl/>
        </w:rPr>
        <w:tab/>
      </w:r>
      <w:r>
        <w:rPr>
          <w:rFonts w:hint="cs"/>
          <w:rtl/>
        </w:rPr>
        <w:t>פ/5858/25</w:t>
      </w:r>
      <w:bookmarkEnd w:id="6"/>
    </w:p>
    <w:p w14:paraId="7F6961AC" w14:textId="77777777" w:rsidR="00E13C27" w:rsidRDefault="00E13C27" w:rsidP="00E13C27">
      <w:pPr>
        <w:ind w:left="2880" w:firstLine="720"/>
        <w:rPr>
          <w:sz w:val="26"/>
          <w:szCs w:val="26"/>
          <w:rtl/>
        </w:rPr>
      </w:pPr>
    </w:p>
    <w:p w14:paraId="7F6961AD" w14:textId="77777777" w:rsidR="00E13C27" w:rsidRPr="00F67051" w:rsidRDefault="00A443CF" w:rsidP="0021633A">
      <w:pPr>
        <w:pStyle w:val="HeadHatzaotHok"/>
        <w:rPr>
          <w:rtl/>
        </w:rPr>
      </w:pPr>
      <w:bookmarkStart w:id="7" w:name="LGS_Subject"/>
      <w:r>
        <w:rPr>
          <w:rFonts w:hint="cs"/>
          <w:rtl/>
        </w:rPr>
        <w:t xml:space="preserve">הצעת חוק להגנת חיית הבר (תיקון – חילוט כלי ציד), </w:t>
      </w:r>
      <w:proofErr w:type="spellStart"/>
      <w:r>
        <w:rPr>
          <w:rFonts w:hint="cs"/>
          <w:rtl/>
        </w:rPr>
        <w:t>התשפ"ה</w:t>
      </w:r>
      <w:proofErr w:type="spellEnd"/>
      <w:r>
        <w:rPr>
          <w:rFonts w:hint="cs"/>
          <w:rtl/>
        </w:rPr>
        <w:t>–2025</w:t>
      </w:r>
      <w:bookmarkEnd w:id="7"/>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3"/>
      </w:tblGrid>
      <w:tr w:rsidR="00F037D7" w14:paraId="6A0EE33F" w14:textId="77777777" w:rsidTr="0086337C">
        <w:trPr>
          <w:cantSplit/>
        </w:trPr>
        <w:tc>
          <w:tcPr>
            <w:tcW w:w="1871" w:type="dxa"/>
          </w:tcPr>
          <w:p w14:paraId="75FF5BDA" w14:textId="149DA1D0" w:rsidR="00F037D7" w:rsidRPr="00B70E9F" w:rsidRDefault="00F037D7" w:rsidP="00FD6582">
            <w:pPr>
              <w:pStyle w:val="TableSideHeading"/>
            </w:pPr>
            <w:r w:rsidRPr="00B70E9F">
              <w:rPr>
                <w:rtl/>
              </w:rPr>
              <w:t>תיקון סעיף 1</w:t>
            </w:r>
            <w:r>
              <w:rPr>
                <w:rFonts w:hint="cs"/>
                <w:rtl/>
              </w:rPr>
              <w:t>2</w:t>
            </w:r>
            <w:r w:rsidRPr="00B70E9F">
              <w:rPr>
                <w:rtl/>
              </w:rPr>
              <w:br/>
            </w:r>
          </w:p>
        </w:tc>
        <w:tc>
          <w:tcPr>
            <w:tcW w:w="624" w:type="dxa"/>
          </w:tcPr>
          <w:p w14:paraId="6073BA05" w14:textId="77777777" w:rsidR="00F037D7" w:rsidRDefault="00F037D7" w:rsidP="00FD6582">
            <w:pPr>
              <w:pStyle w:val="TableText"/>
              <w:jc w:val="both"/>
              <w:rPr>
                <w:rtl/>
              </w:rPr>
            </w:pPr>
            <w:r>
              <w:rPr>
                <w:rFonts w:hint="cs"/>
                <w:rtl/>
              </w:rPr>
              <w:t>1.</w:t>
            </w:r>
          </w:p>
        </w:tc>
        <w:tc>
          <w:tcPr>
            <w:tcW w:w="7143" w:type="dxa"/>
          </w:tcPr>
          <w:p w14:paraId="52B44D86" w14:textId="77777777" w:rsidR="00F037D7" w:rsidRPr="00B70E9F" w:rsidRDefault="00F037D7" w:rsidP="0086337C">
            <w:pPr>
              <w:pStyle w:val="TableBlock"/>
            </w:pPr>
            <w:r w:rsidRPr="0045209C">
              <w:rPr>
                <w:rtl/>
              </w:rPr>
              <w:t xml:space="preserve">בחוק להגנת חיית הבר, </w:t>
            </w:r>
            <w:proofErr w:type="spellStart"/>
            <w:r w:rsidRPr="0045209C">
              <w:rPr>
                <w:rtl/>
              </w:rPr>
              <w:t>התשט"ו</w:t>
            </w:r>
            <w:proofErr w:type="spellEnd"/>
            <w:r w:rsidRPr="0045209C">
              <w:rPr>
                <w:rFonts w:hint="eastAsia"/>
                <w:rtl/>
              </w:rPr>
              <w:t>–</w:t>
            </w:r>
            <w:r w:rsidRPr="0045209C">
              <w:rPr>
                <w:rtl/>
              </w:rPr>
              <w:t>1955</w:t>
            </w:r>
            <w:r w:rsidRPr="0086337C">
              <w:rPr>
                <w:rStyle w:val="a6"/>
                <w:rFonts w:ascii="David" w:hAnsi="David"/>
                <w:sz w:val="26"/>
                <w:rtl/>
              </w:rPr>
              <w:footnoteReference w:id="2"/>
            </w:r>
            <w:r w:rsidRPr="0045209C">
              <w:rPr>
                <w:rtl/>
              </w:rPr>
              <w:t xml:space="preserve">, </w:t>
            </w:r>
            <w:r w:rsidRPr="00515DCD">
              <w:rPr>
                <w:rtl/>
              </w:rPr>
              <w:t>ב</w:t>
            </w:r>
            <w:r w:rsidRPr="00515DCD">
              <w:rPr>
                <w:rFonts w:hint="eastAsia"/>
                <w:rtl/>
              </w:rPr>
              <w:t>סעיף</w:t>
            </w:r>
            <w:r w:rsidRPr="00515DCD">
              <w:rPr>
                <w:rtl/>
              </w:rPr>
              <w:t xml:space="preserve"> 12</w:t>
            </w:r>
            <w:r>
              <w:rPr>
                <w:rFonts w:hint="cs"/>
                <w:rtl/>
              </w:rPr>
              <w:t>(א)</w:t>
            </w:r>
            <w:r w:rsidRPr="00515DCD">
              <w:rPr>
                <w:rtl/>
              </w:rPr>
              <w:t xml:space="preserve">, </w:t>
            </w:r>
            <w:r w:rsidRPr="00515DCD">
              <w:rPr>
                <w:rFonts w:hint="eastAsia"/>
                <w:rtl/>
              </w:rPr>
              <w:t>במקום</w:t>
            </w:r>
            <w:r w:rsidRPr="00515DCD">
              <w:rPr>
                <w:rtl/>
              </w:rPr>
              <w:t xml:space="preserve"> </w:t>
            </w:r>
            <w:r w:rsidRPr="0045209C">
              <w:rPr>
                <w:rtl/>
              </w:rPr>
              <w:t xml:space="preserve">"פרט </w:t>
            </w:r>
            <w:r w:rsidRPr="0045209C">
              <w:rPr>
                <w:rFonts w:hint="eastAsia"/>
                <w:rtl/>
              </w:rPr>
              <w:t>לכלי</w:t>
            </w:r>
            <w:r>
              <w:rPr>
                <w:rFonts w:hint="cs"/>
                <w:rtl/>
              </w:rPr>
              <w:t xml:space="preserve"> רכב ממונע</w:t>
            </w:r>
            <w:r w:rsidRPr="0045209C">
              <w:rPr>
                <w:rtl/>
              </w:rPr>
              <w:t xml:space="preserve">" </w:t>
            </w:r>
            <w:r w:rsidRPr="0045209C">
              <w:rPr>
                <w:rFonts w:hint="eastAsia"/>
                <w:rtl/>
              </w:rPr>
              <w:t>יבוא</w:t>
            </w:r>
            <w:r w:rsidRPr="0045209C">
              <w:rPr>
                <w:rtl/>
              </w:rPr>
              <w:t xml:space="preserve"> "לרבות </w:t>
            </w:r>
            <w:r>
              <w:rPr>
                <w:rFonts w:hint="cs"/>
                <w:rtl/>
              </w:rPr>
              <w:t>חפץ או אמצעי אחר</w:t>
            </w:r>
            <w:r w:rsidRPr="0045209C">
              <w:rPr>
                <w:rtl/>
              </w:rPr>
              <w:t>".</w:t>
            </w:r>
          </w:p>
        </w:tc>
      </w:tr>
      <w:tr w:rsidR="00F037D7" w14:paraId="66F5E13F" w14:textId="77777777" w:rsidTr="0086337C">
        <w:trPr>
          <w:cantSplit/>
        </w:trPr>
        <w:tc>
          <w:tcPr>
            <w:tcW w:w="1871" w:type="dxa"/>
            <w:hideMark/>
          </w:tcPr>
          <w:p w14:paraId="5830D25C" w14:textId="77777777" w:rsidR="00F037D7" w:rsidRPr="00B70E9F" w:rsidRDefault="00F037D7" w:rsidP="00FD6582">
            <w:pPr>
              <w:pStyle w:val="TableSideHeading"/>
              <w:rPr>
                <w:rtl/>
              </w:rPr>
            </w:pPr>
            <w:r w:rsidRPr="00B70E9F">
              <w:rPr>
                <w:rtl/>
              </w:rPr>
              <w:t>תחילה</w:t>
            </w:r>
          </w:p>
        </w:tc>
        <w:tc>
          <w:tcPr>
            <w:tcW w:w="624" w:type="dxa"/>
            <w:hideMark/>
          </w:tcPr>
          <w:p w14:paraId="6402F188" w14:textId="77777777" w:rsidR="00F037D7" w:rsidRDefault="00F037D7" w:rsidP="00FD6582">
            <w:pPr>
              <w:pStyle w:val="TableText"/>
              <w:rPr>
                <w:rtl/>
              </w:rPr>
            </w:pPr>
            <w:r>
              <w:rPr>
                <w:rFonts w:hint="cs"/>
                <w:rtl/>
              </w:rPr>
              <w:t>2</w:t>
            </w:r>
            <w:r>
              <w:rPr>
                <w:rtl/>
              </w:rPr>
              <w:t>.</w:t>
            </w:r>
          </w:p>
        </w:tc>
        <w:tc>
          <w:tcPr>
            <w:tcW w:w="7143" w:type="dxa"/>
            <w:hideMark/>
          </w:tcPr>
          <w:p w14:paraId="5FF8CDA3" w14:textId="34166265" w:rsidR="00F037D7" w:rsidRPr="00B70E9F" w:rsidRDefault="00F037D7" w:rsidP="0016143F">
            <w:pPr>
              <w:pStyle w:val="TableBlock"/>
              <w:rPr>
                <w:rtl/>
              </w:rPr>
            </w:pPr>
            <w:r w:rsidRPr="00B70E9F">
              <w:rPr>
                <w:rtl/>
              </w:rPr>
              <w:t xml:space="preserve">תחילתו של חוק זה </w:t>
            </w:r>
            <w:r w:rsidR="0016143F">
              <w:rPr>
                <w:rFonts w:hint="cs"/>
                <w:rtl/>
              </w:rPr>
              <w:t>30</w:t>
            </w:r>
            <w:r>
              <w:rPr>
                <w:rFonts w:hint="cs"/>
                <w:rtl/>
              </w:rPr>
              <w:t xml:space="preserve"> </w:t>
            </w:r>
            <w:r w:rsidRPr="00B70E9F">
              <w:rPr>
                <w:rtl/>
              </w:rPr>
              <w:t>ימים מיום פרסומו.</w:t>
            </w:r>
          </w:p>
        </w:tc>
      </w:tr>
    </w:tbl>
    <w:p w14:paraId="7F6961CA" w14:textId="5F33D77A" w:rsidR="002D1EE3" w:rsidRDefault="002D1EE3" w:rsidP="002D1EE3">
      <w:pPr>
        <w:pStyle w:val="HeadDivreiHesber"/>
        <w:rPr>
          <w:rtl/>
        </w:rPr>
      </w:pPr>
      <w:r w:rsidRPr="0027450A">
        <w:rPr>
          <w:rFonts w:hint="cs"/>
          <w:rtl/>
        </w:rPr>
        <w:t>דברי הסבר</w:t>
      </w:r>
    </w:p>
    <w:p w14:paraId="52FBD4A2" w14:textId="77777777" w:rsidR="00F037D7" w:rsidRPr="00D2657C" w:rsidRDefault="00F037D7" w:rsidP="00D2657C">
      <w:pPr>
        <w:pStyle w:val="Hesber"/>
        <w:rPr>
          <w:rtl/>
        </w:rPr>
      </w:pPr>
      <w:r w:rsidRPr="00D2657C">
        <w:rPr>
          <w:rtl/>
        </w:rPr>
        <w:t>סעיף 12 לחוק להגנת חיית הבר</w:t>
      </w:r>
      <w:r w:rsidRPr="00D2657C">
        <w:rPr>
          <w:rFonts w:hint="cs"/>
          <w:rtl/>
        </w:rPr>
        <w:t xml:space="preserve">, </w:t>
      </w:r>
      <w:proofErr w:type="spellStart"/>
      <w:r w:rsidRPr="00D2657C">
        <w:rPr>
          <w:rFonts w:hint="cs"/>
          <w:rtl/>
        </w:rPr>
        <w:t>התשט"ו</w:t>
      </w:r>
      <w:proofErr w:type="spellEnd"/>
      <w:r w:rsidRPr="00D2657C">
        <w:rPr>
          <w:rFonts w:hint="eastAsia"/>
          <w:rtl/>
        </w:rPr>
        <w:t>–</w:t>
      </w:r>
      <w:r w:rsidRPr="00D2657C">
        <w:rPr>
          <w:rFonts w:hint="cs"/>
          <w:rtl/>
        </w:rPr>
        <w:t>1955</w:t>
      </w:r>
      <w:r w:rsidRPr="00D2657C">
        <w:rPr>
          <w:rtl/>
        </w:rPr>
        <w:t xml:space="preserve"> (להלן </w:t>
      </w:r>
      <w:r w:rsidRPr="00D2657C">
        <w:rPr>
          <w:rFonts w:hint="eastAsia"/>
          <w:rtl/>
        </w:rPr>
        <w:t>–</w:t>
      </w:r>
      <w:r w:rsidRPr="00D2657C">
        <w:rPr>
          <w:rtl/>
        </w:rPr>
        <w:t xml:space="preserve"> החוק)</w:t>
      </w:r>
      <w:r w:rsidRPr="00D2657C">
        <w:rPr>
          <w:rFonts w:hint="cs"/>
          <w:rtl/>
        </w:rPr>
        <w:t xml:space="preserve">, </w:t>
      </w:r>
      <w:r w:rsidRPr="00D2657C">
        <w:rPr>
          <w:rtl/>
        </w:rPr>
        <w:t xml:space="preserve">מאפשר חילוט של כלי ציד ואמצעי ציד ששימשו לביצוע עבירה לפי החוק, וכן של חיית בר שניצודה שלא כדין. אולם, </w:t>
      </w:r>
      <w:r w:rsidRPr="00D2657C">
        <w:rPr>
          <w:rFonts w:hint="eastAsia"/>
          <w:rtl/>
        </w:rPr>
        <w:t>סעיף</w:t>
      </w:r>
      <w:r w:rsidRPr="00D2657C">
        <w:rPr>
          <w:rtl/>
        </w:rPr>
        <w:t xml:space="preserve"> </w:t>
      </w:r>
      <w:r w:rsidRPr="00D2657C">
        <w:rPr>
          <w:rFonts w:hint="eastAsia"/>
          <w:rtl/>
        </w:rPr>
        <w:t>זה</w:t>
      </w:r>
      <w:r w:rsidRPr="00D2657C">
        <w:rPr>
          <w:rtl/>
        </w:rPr>
        <w:t xml:space="preserve"> מחריג מתחולתו כלי רכב ממונע. </w:t>
      </w:r>
    </w:p>
    <w:p w14:paraId="22193BEC" w14:textId="2357B85D" w:rsidR="00F037D7" w:rsidRDefault="00F037D7" w:rsidP="0016143F">
      <w:pPr>
        <w:pStyle w:val="Hesber"/>
        <w:rPr>
          <w:rtl/>
        </w:rPr>
      </w:pPr>
      <w:r w:rsidRPr="00D2657C">
        <w:rPr>
          <w:rtl/>
        </w:rPr>
        <w:t xml:space="preserve">נוכח השימוש הגובר בכלי רכב לטובת ציד של חיות הבר המוגנות, מוצע לתקן את סעיף 12 לחוק באופן שיאפשר גם חילוט של כלי רכב ששימש לביצוע העבירה. יובהר, כי ציד מכלי רכב מאפשר פגיעה מוגברת בחיות בר כשהוא מצטרף לאמצעי ציד אחרים. יתרה מזאת, חלק מהעבירות לפי החוק כרוכות בשימוש ברכב, </w:t>
      </w:r>
      <w:r w:rsidR="0016143F">
        <w:rPr>
          <w:rFonts w:hint="cs"/>
          <w:rtl/>
        </w:rPr>
        <w:t>כגון</w:t>
      </w:r>
      <w:r w:rsidRPr="00D2657C">
        <w:rPr>
          <w:rFonts w:hint="cs"/>
          <w:rtl/>
        </w:rPr>
        <w:t>:</w:t>
      </w:r>
      <w:r w:rsidRPr="00D2657C">
        <w:rPr>
          <w:rtl/>
        </w:rPr>
        <w:t xml:space="preserve"> ציד בשיטה של רדיפה בכלי רכב לפי סעיף 5(4) לחוק. לאור </w:t>
      </w:r>
      <w:r w:rsidRPr="00D2657C">
        <w:rPr>
          <w:rFonts w:hint="eastAsia"/>
          <w:rtl/>
        </w:rPr>
        <w:t>האמור</w:t>
      </w:r>
      <w:r w:rsidRPr="00D2657C">
        <w:rPr>
          <w:rtl/>
        </w:rPr>
        <w:t xml:space="preserve">, אין הצדקה להבחין בין כלי רכב לבין אמצעים אחרים המשמשים לציד, בכל הנוגע לחילוטם. עוד מוצע כי יום תחילתו של </w:t>
      </w:r>
      <w:r w:rsidRPr="00D2657C">
        <w:rPr>
          <w:rFonts w:hint="cs"/>
          <w:rtl/>
        </w:rPr>
        <w:t>ההסדר המוצע</w:t>
      </w:r>
      <w:r w:rsidRPr="00D2657C">
        <w:rPr>
          <w:rtl/>
        </w:rPr>
        <w:t xml:space="preserve"> יהיה 30 ימים מפרסומו, על מנת לוודא כי תושלם היערכות הרשות לשמירת הטבע והגנים</w:t>
      </w:r>
      <w:r w:rsidRPr="00D2657C">
        <w:rPr>
          <w:rFonts w:hint="cs"/>
          <w:rtl/>
        </w:rPr>
        <w:t>,</w:t>
      </w:r>
      <w:r w:rsidRPr="00D2657C">
        <w:rPr>
          <w:rtl/>
        </w:rPr>
        <w:t xml:space="preserve"> כ</w:t>
      </w:r>
      <w:r w:rsidRPr="00D2657C">
        <w:rPr>
          <w:rFonts w:hint="eastAsia"/>
          <w:rtl/>
        </w:rPr>
        <w:t>הגדרתה</w:t>
      </w:r>
      <w:r w:rsidRPr="00D2657C">
        <w:rPr>
          <w:rtl/>
        </w:rPr>
        <w:t xml:space="preserve"> </w:t>
      </w:r>
      <w:r w:rsidRPr="00D2657C">
        <w:rPr>
          <w:rFonts w:hint="eastAsia"/>
          <w:rtl/>
        </w:rPr>
        <w:t>בחוק</w:t>
      </w:r>
      <w:r w:rsidRPr="00D2657C">
        <w:rPr>
          <w:rFonts w:hint="cs"/>
          <w:rtl/>
        </w:rPr>
        <w:t>,</w:t>
      </w:r>
      <w:r w:rsidRPr="00D2657C">
        <w:rPr>
          <w:rtl/>
        </w:rPr>
        <w:t xml:space="preserve"> לייש</w:t>
      </w:r>
      <w:r w:rsidRPr="00D2657C">
        <w:rPr>
          <w:rFonts w:hint="eastAsia"/>
          <w:rtl/>
        </w:rPr>
        <w:t>ום</w:t>
      </w:r>
      <w:r w:rsidR="00CD47D9" w:rsidRPr="00D2657C">
        <w:rPr>
          <w:rtl/>
        </w:rPr>
        <w:t xml:space="preserve"> כאמור.</w:t>
      </w:r>
    </w:p>
    <w:p w14:paraId="77FEFDDB" w14:textId="70C82859" w:rsidR="00D2657C" w:rsidRDefault="00D2657C" w:rsidP="0016143F">
      <w:pPr>
        <w:pStyle w:val="Hesber"/>
        <w:rPr>
          <w:rtl/>
        </w:rPr>
      </w:pPr>
      <w:r>
        <w:rPr>
          <w:rFonts w:hint="cs"/>
          <w:rtl/>
        </w:rPr>
        <w:t xml:space="preserve">הצעת חוק זהה </w:t>
      </w:r>
      <w:r w:rsidR="0016143F">
        <w:rPr>
          <w:rFonts w:hint="cs"/>
          <w:rtl/>
        </w:rPr>
        <w:t>הונחה</w:t>
      </w:r>
      <w:bookmarkStart w:id="8" w:name="_GoBack"/>
      <w:bookmarkEnd w:id="8"/>
      <w:r>
        <w:rPr>
          <w:rFonts w:hint="cs"/>
          <w:rtl/>
        </w:rPr>
        <w:t xml:space="preserve"> על שולחן הכנסת העשרים וחמש על ידי חבר הכנסת </w:t>
      </w:r>
      <w:r w:rsidR="0016143F" w:rsidRPr="00D2657C">
        <w:rPr>
          <w:rtl/>
        </w:rPr>
        <w:t>יצחק</w:t>
      </w:r>
      <w:r w:rsidR="0016143F">
        <w:rPr>
          <w:rFonts w:hint="cs"/>
          <w:rtl/>
        </w:rPr>
        <w:t xml:space="preserve"> </w:t>
      </w:r>
      <w:proofErr w:type="spellStart"/>
      <w:r w:rsidRPr="00D2657C">
        <w:rPr>
          <w:rtl/>
        </w:rPr>
        <w:t>קרויזר</w:t>
      </w:r>
      <w:proofErr w:type="spellEnd"/>
      <w:r w:rsidRPr="00D2657C">
        <w:rPr>
          <w:rtl/>
        </w:rPr>
        <w:t xml:space="preserve"> </w:t>
      </w:r>
      <w:r>
        <w:rPr>
          <w:rFonts w:hint="cs"/>
          <w:rtl/>
        </w:rPr>
        <w:t>(</w:t>
      </w:r>
      <w:r w:rsidRPr="00D2657C">
        <w:rPr>
          <w:rtl/>
        </w:rPr>
        <w:t>פ/5828/25</w:t>
      </w:r>
      <w:r>
        <w:rPr>
          <w:rFonts w:hint="cs"/>
          <w:rtl/>
        </w:rPr>
        <w:t>).</w:t>
      </w:r>
    </w:p>
    <w:p w14:paraId="2A04C519" w14:textId="45829D11" w:rsidR="00D2657C" w:rsidRDefault="00D2657C" w:rsidP="00D2657C">
      <w:pPr>
        <w:pStyle w:val="Hesber"/>
        <w:rPr>
          <w:rtl/>
        </w:rPr>
      </w:pPr>
      <w:r>
        <w:rPr>
          <w:rFonts w:hint="cs"/>
          <w:rtl/>
        </w:rPr>
        <w:t xml:space="preserve">הצעת החוק זהה </w:t>
      </w:r>
      <w:proofErr w:type="spellStart"/>
      <w:r>
        <w:rPr>
          <w:rFonts w:hint="cs"/>
          <w:rtl/>
        </w:rPr>
        <w:t>ל</w:t>
      </w:r>
      <w:r w:rsidRPr="00D2657C">
        <w:rPr>
          <w:rtl/>
        </w:rPr>
        <w:t>פ</w:t>
      </w:r>
      <w:proofErr w:type="spellEnd"/>
      <w:r w:rsidRPr="00D2657C">
        <w:rPr>
          <w:rtl/>
        </w:rPr>
        <w:t>/5828/25</w:t>
      </w:r>
      <w:r>
        <w:rPr>
          <w:rFonts w:hint="cs"/>
          <w:rtl/>
        </w:rPr>
        <w:t xml:space="preserve"> ולפיכך לא נבדקה מחדש על ידי הלשכה המשפטית של </w:t>
      </w:r>
      <w:proofErr w:type="spellStart"/>
      <w:r>
        <w:rPr>
          <w:rFonts w:hint="cs"/>
          <w:rtl/>
        </w:rPr>
        <w:t>הנכסת</w:t>
      </w:r>
      <w:proofErr w:type="spellEnd"/>
      <w:r>
        <w:rPr>
          <w:rFonts w:hint="cs"/>
          <w:rtl/>
        </w:rPr>
        <w:t>.</w:t>
      </w:r>
    </w:p>
    <w:p w14:paraId="5653035F" w14:textId="77777777" w:rsidR="000C442F" w:rsidRDefault="0016143F">
      <w:pPr>
        <w:jc w:val="left"/>
      </w:pPr>
      <w:bookmarkStart w:id="9" w:name="selectedDocDateB"/>
      <w:bookmarkEnd w:id="9"/>
      <w:r>
        <w:rPr>
          <w:rFonts w:eastAsia="David" w:hint="cs"/>
          <w:sz w:val="26"/>
          <w:szCs w:val="26"/>
          <w:rtl/>
        </w:rPr>
        <w:t>--------------------------------</w:t>
      </w:r>
    </w:p>
    <w:p w14:paraId="49B5269C" w14:textId="77777777" w:rsidR="000C442F" w:rsidRDefault="0016143F">
      <w:pPr>
        <w:jc w:val="left"/>
      </w:pPr>
      <w:r>
        <w:rPr>
          <w:rFonts w:eastAsia="David" w:hint="cs"/>
          <w:sz w:val="26"/>
          <w:szCs w:val="26"/>
          <w:rtl/>
        </w:rPr>
        <w:t>הוגשה ליו"ר הכנסת והסגנים</w:t>
      </w:r>
    </w:p>
    <w:p w14:paraId="4596FE78" w14:textId="77777777" w:rsidR="000C442F" w:rsidRDefault="0016143F">
      <w:pPr>
        <w:jc w:val="left"/>
      </w:pPr>
      <w:r>
        <w:rPr>
          <w:rFonts w:eastAsia="David" w:hint="cs"/>
          <w:sz w:val="26"/>
          <w:szCs w:val="26"/>
          <w:rtl/>
        </w:rPr>
        <w:t>והונחה על שולחן הכנסת ביום</w:t>
      </w:r>
    </w:p>
    <w:p w14:paraId="00A508E6" w14:textId="5C6C43F9" w:rsidR="000C442F" w:rsidRDefault="0016143F" w:rsidP="0086337C">
      <w:pPr>
        <w:jc w:val="left"/>
      </w:pPr>
      <w:r>
        <w:rPr>
          <w:rFonts w:eastAsia="David" w:hint="cs"/>
          <w:sz w:val="26"/>
          <w:szCs w:val="26"/>
          <w:rtl/>
        </w:rPr>
        <w:t xml:space="preserve">כ"ח באייר </w:t>
      </w:r>
      <w:proofErr w:type="spellStart"/>
      <w:r>
        <w:rPr>
          <w:rFonts w:eastAsia="David" w:hint="cs"/>
          <w:sz w:val="26"/>
          <w:szCs w:val="26"/>
          <w:rtl/>
        </w:rPr>
        <w:t>התשפ"ה</w:t>
      </w:r>
      <w:proofErr w:type="spellEnd"/>
      <w:r>
        <w:rPr>
          <w:rFonts w:eastAsia="David" w:hint="cs"/>
          <w:sz w:val="26"/>
          <w:szCs w:val="26"/>
          <w:rtl/>
        </w:rPr>
        <w:t xml:space="preserve"> (26.05.2025) </w:t>
      </w:r>
    </w:p>
    <w:sectPr w:rsidR="000C442F" w:rsidSect="0086337C">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BC5A11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86337C">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86337C">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01CF1178" w14:textId="77777777" w:rsidR="00F037D7" w:rsidRDefault="00F037D7" w:rsidP="00F037D7">
      <w:pPr>
        <w:pStyle w:val="a4"/>
        <w:rPr>
          <w:rtl/>
        </w:rPr>
      </w:pPr>
      <w:r>
        <w:rPr>
          <w:rStyle w:val="a6"/>
        </w:rPr>
        <w:footnoteRef/>
      </w:r>
      <w:r>
        <w:rPr>
          <w:rtl/>
        </w:rPr>
        <w:t xml:space="preserve"> ס"ח </w:t>
      </w:r>
      <w:proofErr w:type="spellStart"/>
      <w:r>
        <w:rPr>
          <w:rtl/>
        </w:rPr>
        <w:t>התשט"ו</w:t>
      </w:r>
      <w:proofErr w:type="spellEnd"/>
      <w:r>
        <w:rPr>
          <w:rtl/>
        </w:rPr>
        <w:t>, עמ' 10</w:t>
      </w:r>
      <w:r>
        <w:rPr>
          <w:rFonts w:hint="cs"/>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0C442F"/>
    <w:rsid w:val="00102B6B"/>
    <w:rsid w:val="001052D4"/>
    <w:rsid w:val="0010644B"/>
    <w:rsid w:val="001207F8"/>
    <w:rsid w:val="00121924"/>
    <w:rsid w:val="001279A8"/>
    <w:rsid w:val="0014195F"/>
    <w:rsid w:val="00152609"/>
    <w:rsid w:val="00153E1B"/>
    <w:rsid w:val="0016143F"/>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337C"/>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D47D9"/>
    <w:rsid w:val="00CF1AA2"/>
    <w:rsid w:val="00D142D3"/>
    <w:rsid w:val="00D17774"/>
    <w:rsid w:val="00D2176E"/>
    <w:rsid w:val="00D2657C"/>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037D7"/>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94620C4D-255E-425D-B649-C94A1F4B5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37C"/>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86337C"/>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86337C"/>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86337C"/>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86337C"/>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86337C"/>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86337C"/>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86337C"/>
    <w:rPr>
      <w:sz w:val="36"/>
      <w:szCs w:val="52"/>
    </w:rPr>
  </w:style>
  <w:style w:type="paragraph" w:customStyle="1" w:styleId="Cover3-Haknesset">
    <w:name w:val="Cover 3-Haknesset"/>
    <w:basedOn w:val="Cover1-Reshumot"/>
    <w:rsid w:val="0086337C"/>
    <w:rPr>
      <w:b/>
      <w:bCs/>
      <w:spacing w:val="60"/>
    </w:rPr>
  </w:style>
  <w:style w:type="paragraph" w:customStyle="1" w:styleId="Cover4-Date">
    <w:name w:val="Cover 4-Date"/>
    <w:basedOn w:val="a"/>
    <w:rsid w:val="0086337C"/>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86337C"/>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86337C"/>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86337C"/>
    <w:pPr>
      <w:spacing w:before="120" w:after="120"/>
    </w:pPr>
    <w:rPr>
      <w:color w:val="FF0000"/>
      <w:w w:val="80"/>
    </w:rPr>
  </w:style>
  <w:style w:type="paragraph" w:styleId="a3">
    <w:name w:val="endnote text"/>
    <w:basedOn w:val="a"/>
    <w:semiHidden/>
    <w:rsid w:val="0086337C"/>
    <w:pPr>
      <w:ind w:left="227" w:hanging="227"/>
    </w:pPr>
    <w:rPr>
      <w:sz w:val="14"/>
      <w:szCs w:val="22"/>
    </w:rPr>
  </w:style>
  <w:style w:type="paragraph" w:customStyle="1" w:styleId="TableText">
    <w:name w:val="Table Text"/>
    <w:basedOn w:val="a"/>
    <w:rsid w:val="0086337C"/>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86337C"/>
    <w:pPr>
      <w:outlineLvl w:val="2"/>
    </w:pPr>
  </w:style>
  <w:style w:type="paragraph" w:customStyle="1" w:styleId="TableBlock">
    <w:name w:val="Table Block"/>
    <w:basedOn w:val="TableText"/>
    <w:link w:val="TableBlock0"/>
    <w:rsid w:val="0086337C"/>
    <w:pPr>
      <w:jc w:val="both"/>
    </w:pPr>
  </w:style>
  <w:style w:type="paragraph" w:customStyle="1" w:styleId="TableHead">
    <w:name w:val="Table Head"/>
    <w:basedOn w:val="TableText"/>
    <w:rsid w:val="0086337C"/>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86337C"/>
    <w:pPr>
      <w:outlineLvl w:val="9"/>
    </w:pPr>
  </w:style>
  <w:style w:type="paragraph" w:customStyle="1" w:styleId="Hesber">
    <w:name w:val="Hesber"/>
    <w:basedOn w:val="a"/>
    <w:rsid w:val="0086337C"/>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86337C"/>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86337C"/>
    <w:rPr>
      <w:vertAlign w:val="superscript"/>
    </w:rPr>
  </w:style>
  <w:style w:type="paragraph" w:customStyle="1" w:styleId="HesberHeading">
    <w:name w:val="Hesber Heading"/>
    <w:basedOn w:val="Hesber"/>
    <w:rsid w:val="0086337C"/>
    <w:pPr>
      <w:tabs>
        <w:tab w:val="left" w:pos="624"/>
        <w:tab w:val="left" w:pos="1247"/>
      </w:tabs>
    </w:pPr>
    <w:rPr>
      <w:b/>
      <w:bCs/>
    </w:rPr>
  </w:style>
  <w:style w:type="paragraph" w:customStyle="1" w:styleId="HesberWriters">
    <w:name w:val="Hesber Writers"/>
    <w:basedOn w:val="Hesber"/>
    <w:rsid w:val="0086337C"/>
    <w:pPr>
      <w:spacing w:before="120" w:after="120"/>
      <w:ind w:left="1418"/>
      <w:jc w:val="right"/>
    </w:pPr>
    <w:rPr>
      <w:b/>
      <w:bCs/>
    </w:rPr>
  </w:style>
  <w:style w:type="paragraph" w:customStyle="1" w:styleId="Hesber1st">
    <w:name w:val="Hesber 1st"/>
    <w:basedOn w:val="Hesber"/>
    <w:rsid w:val="0086337C"/>
    <w:pPr>
      <w:tabs>
        <w:tab w:val="left" w:pos="680"/>
        <w:tab w:val="left" w:pos="1020"/>
      </w:tabs>
      <w:ind w:firstLine="0"/>
    </w:pPr>
  </w:style>
  <w:style w:type="character" w:styleId="a7">
    <w:name w:val="endnote reference"/>
    <w:basedOn w:val="a0"/>
    <w:semiHidden/>
    <w:rsid w:val="0086337C"/>
    <w:rPr>
      <w:vertAlign w:val="superscript"/>
    </w:rPr>
  </w:style>
  <w:style w:type="paragraph" w:customStyle="1" w:styleId="TableBlockOutdent">
    <w:name w:val="Table BlockOutdent"/>
    <w:basedOn w:val="TableBlock"/>
    <w:rsid w:val="0086337C"/>
    <w:pPr>
      <w:ind w:left="624" w:hanging="624"/>
    </w:pPr>
  </w:style>
  <w:style w:type="paragraph" w:styleId="a8">
    <w:name w:val="header"/>
    <w:basedOn w:val="a"/>
    <w:rsid w:val="0086337C"/>
    <w:pPr>
      <w:tabs>
        <w:tab w:val="center" w:pos="4153"/>
        <w:tab w:val="right" w:pos="8306"/>
      </w:tabs>
    </w:pPr>
  </w:style>
  <w:style w:type="paragraph" w:styleId="a9">
    <w:name w:val="footer"/>
    <w:basedOn w:val="a"/>
    <w:rsid w:val="0086337C"/>
    <w:pPr>
      <w:tabs>
        <w:tab w:val="center" w:pos="4153"/>
        <w:tab w:val="right" w:pos="8306"/>
      </w:tabs>
    </w:pPr>
  </w:style>
  <w:style w:type="paragraph" w:customStyle="1" w:styleId="HeadDivreiHesber">
    <w:name w:val="Head DivreiHesber"/>
    <w:basedOn w:val="a"/>
    <w:rsid w:val="0086337C"/>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86337C"/>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86337C"/>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F037D7"/>
    <w:rPr>
      <w:rFonts w:ascii="Arial" w:eastAsia="Arial Unicode MS" w:hAnsi="Arial" w:cs="David"/>
      <w:snapToGrid w:val="0"/>
      <w:sz w:val="14"/>
    </w:rPr>
  </w:style>
  <w:style w:type="character" w:customStyle="1" w:styleId="TableBlock0">
    <w:name w:val="Table Block תו"/>
    <w:basedOn w:val="a0"/>
    <w:link w:val="TableBlock"/>
    <w:locked/>
    <w:rsid w:val="00F037D7"/>
    <w:rPr>
      <w:rFonts w:ascii="Arial" w:eastAsia="Arial Unicode MS" w:hAnsi="Arial" w:cs="David"/>
      <w:snapToGrid w:val="0"/>
      <w:szCs w:val="26"/>
    </w:rPr>
  </w:style>
  <w:style w:type="character" w:customStyle="1" w:styleId="10">
    <w:name w:val="כותרת 1 תו"/>
    <w:basedOn w:val="a0"/>
    <w:link w:val="1"/>
    <w:uiPriority w:val="9"/>
    <w:rsid w:val="0086337C"/>
    <w:rPr>
      <w:rFonts w:asciiTheme="majorHAnsi" w:eastAsiaTheme="majorEastAsia" w:hAnsiTheme="majorHAnsi" w:cs="David"/>
      <w:bCs/>
      <w:sz w:val="32"/>
      <w:szCs w:val="36"/>
    </w:rPr>
  </w:style>
  <w:style w:type="character" w:customStyle="1" w:styleId="20">
    <w:name w:val="כותרת 2 תו"/>
    <w:basedOn w:val="a0"/>
    <w:link w:val="2"/>
    <w:rsid w:val="0086337C"/>
    <w:rPr>
      <w:rFonts w:asciiTheme="majorHAnsi" w:eastAsiaTheme="majorEastAsia" w:hAnsiTheme="majorHAnsi" w:cs="David"/>
      <w:bCs/>
      <w:sz w:val="26"/>
      <w:szCs w:val="36"/>
      <w:u w:val="single"/>
    </w:rPr>
  </w:style>
  <w:style w:type="character" w:customStyle="1" w:styleId="30">
    <w:name w:val="כותרת 3 תו"/>
    <w:basedOn w:val="a0"/>
    <w:link w:val="3"/>
    <w:rsid w:val="0086337C"/>
    <w:rPr>
      <w:rFonts w:asciiTheme="majorHAnsi" w:eastAsiaTheme="majorEastAsia" w:hAnsiTheme="majorHAnsi" w:cs="David"/>
      <w:sz w:val="24"/>
      <w:szCs w:val="28"/>
      <w:u w:val="double"/>
    </w:rPr>
  </w:style>
  <w:style w:type="character" w:customStyle="1" w:styleId="40">
    <w:name w:val="כותרת 4 תו"/>
    <w:basedOn w:val="a0"/>
    <w:link w:val="4"/>
    <w:uiPriority w:val="9"/>
    <w:rsid w:val="0086337C"/>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86337C"/>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86337C"/>
    <w:pPr>
      <w:widowControl/>
      <w:spacing w:before="120" w:after="120"/>
      <w:outlineLvl w:val="9"/>
    </w:pPr>
    <w:rPr>
      <w:rtl/>
      <w:cs/>
    </w:rPr>
  </w:style>
  <w:style w:type="paragraph" w:styleId="TOC1">
    <w:name w:val="toc 1"/>
    <w:basedOn w:val="a"/>
    <w:next w:val="a"/>
    <w:autoRedefine/>
    <w:uiPriority w:val="39"/>
    <w:unhideWhenUsed/>
    <w:rsid w:val="0086337C"/>
    <w:pPr>
      <w:tabs>
        <w:tab w:val="right" w:leader="dot" w:pos="9629"/>
      </w:tabs>
      <w:spacing w:after="100"/>
    </w:pPr>
    <w:rPr>
      <w:bCs/>
      <w:szCs w:val="22"/>
    </w:rPr>
  </w:style>
  <w:style w:type="paragraph" w:styleId="TOC2">
    <w:name w:val="toc 2"/>
    <w:basedOn w:val="a"/>
    <w:next w:val="a"/>
    <w:uiPriority w:val="39"/>
    <w:unhideWhenUsed/>
    <w:rsid w:val="0086337C"/>
    <w:pPr>
      <w:tabs>
        <w:tab w:val="right" w:leader="dot" w:pos="9628"/>
      </w:tabs>
      <w:spacing w:after="100"/>
    </w:pPr>
    <w:rPr>
      <w:szCs w:val="22"/>
    </w:rPr>
  </w:style>
  <w:style w:type="character" w:styleId="Hyperlink">
    <w:name w:val="Hyperlink"/>
    <w:basedOn w:val="a0"/>
    <w:uiPriority w:val="99"/>
    <w:unhideWhenUsed/>
    <w:rsid w:val="0086337C"/>
    <w:rPr>
      <w:color w:val="0000FF" w:themeColor="hyperlink"/>
      <w:u w:val="single"/>
    </w:rPr>
  </w:style>
  <w:style w:type="paragraph" w:styleId="TOC3">
    <w:name w:val="toc 3"/>
    <w:basedOn w:val="a"/>
    <w:next w:val="a"/>
    <w:uiPriority w:val="39"/>
    <w:unhideWhenUsed/>
    <w:rsid w:val="0086337C"/>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86337C"/>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86337C"/>
    <w:pPr>
      <w:tabs>
        <w:tab w:val="right" w:leader="dot" w:pos="9628"/>
      </w:tabs>
      <w:spacing w:after="100"/>
      <w:ind w:left="567"/>
    </w:pPr>
    <w:rPr>
      <w:szCs w:val="22"/>
    </w:rPr>
  </w:style>
  <w:style w:type="paragraph" w:styleId="TOC6">
    <w:name w:val="toc 6"/>
    <w:basedOn w:val="a"/>
    <w:next w:val="a"/>
    <w:autoRedefine/>
    <w:semiHidden/>
    <w:unhideWhenUsed/>
    <w:rsid w:val="0086337C"/>
    <w:pPr>
      <w:spacing w:after="100"/>
      <w:ind w:left="850"/>
    </w:pPr>
  </w:style>
  <w:style w:type="paragraph" w:styleId="TOC7">
    <w:name w:val="toc 7"/>
    <w:basedOn w:val="a"/>
    <w:next w:val="a"/>
    <w:autoRedefine/>
    <w:semiHidden/>
    <w:unhideWhenUsed/>
    <w:rsid w:val="0086337C"/>
    <w:pPr>
      <w:spacing w:after="100"/>
      <w:ind w:left="1020"/>
    </w:pPr>
  </w:style>
  <w:style w:type="paragraph" w:styleId="TOC8">
    <w:name w:val="toc 8"/>
    <w:basedOn w:val="a"/>
    <w:next w:val="a"/>
    <w:autoRedefine/>
    <w:semiHidden/>
    <w:unhideWhenUsed/>
    <w:rsid w:val="0086337C"/>
    <w:pPr>
      <w:spacing w:after="100"/>
      <w:ind w:left="1190"/>
    </w:pPr>
  </w:style>
  <w:style w:type="paragraph" w:styleId="TOC9">
    <w:name w:val="toc 9"/>
    <w:basedOn w:val="a"/>
    <w:next w:val="a"/>
    <w:autoRedefine/>
    <w:semiHidden/>
    <w:unhideWhenUsed/>
    <w:rsid w:val="0086337C"/>
    <w:pPr>
      <w:spacing w:after="100"/>
      <w:ind w:left="1360"/>
    </w:pPr>
  </w:style>
  <w:style w:type="paragraph" w:customStyle="1" w:styleId="TableHead2">
    <w:name w:val="Table Head2"/>
    <w:basedOn w:val="TableHead"/>
    <w:qFormat/>
    <w:rsid w:val="0086337C"/>
    <w:pPr>
      <w:outlineLvl w:val="9"/>
    </w:pPr>
  </w:style>
  <w:style w:type="paragraph" w:customStyle="1" w:styleId="TableSideHeading2">
    <w:name w:val="Table SideHeading2"/>
    <w:basedOn w:val="TableSideHeading"/>
    <w:autoRedefine/>
    <w:qFormat/>
    <w:rsid w:val="0086337C"/>
    <w:pPr>
      <w:keepLines w:val="0"/>
      <w:outlineLvl w:val="9"/>
    </w:pPr>
  </w:style>
  <w:style w:type="paragraph" w:customStyle="1" w:styleId="0">
    <w:name w:val="סגנון שורה ראשונה:  0  ס''מ"/>
    <w:basedOn w:val="2"/>
    <w:rsid w:val="0086337C"/>
    <w:rPr>
      <w:rFonts w:eastAsia="Times New Roman"/>
    </w:rPr>
  </w:style>
  <w:style w:type="paragraph" w:styleId="af">
    <w:name w:val="List Paragraph"/>
    <w:basedOn w:val="a"/>
    <w:uiPriority w:val="34"/>
    <w:qFormat/>
    <w:rsid w:val="0086337C"/>
    <w:pPr>
      <w:widowControl/>
      <w:spacing w:line="259" w:lineRule="auto"/>
    </w:pPr>
    <w:rPr>
      <w:rFonts w:asciiTheme="minorHAnsi" w:hAnsiTheme="minorHAnsi"/>
      <w:sz w:val="22"/>
    </w:rPr>
  </w:style>
  <w:style w:type="table" w:styleId="af0">
    <w:name w:val="Table Grid"/>
    <w:basedOn w:val="a1"/>
    <w:rsid w:val="00863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86337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86337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86337C"/>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86337C"/>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88F4AFE3-9455-419C-8851-785A55F44517}">
  <ds:schemaRefs>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290d5b49-c690-4c6f-bbb9-1e50dab33ee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F2BE8605-E30F-41DE-A737-DDA416A18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954958-3C18-4464-8B5A-72957BFEC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221</Words>
  <Characters>1263</Characters>
  <Application>Microsoft Office Word</Application>
  <DocSecurity>0</DocSecurity>
  <Lines>10</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ווייס עמר</cp:lastModifiedBy>
  <cp:revision>10</cp:revision>
  <cp:lastPrinted>2013-07-04T08:25:00Z</cp:lastPrinted>
  <dcterms:created xsi:type="dcterms:W3CDTF">2015-04-20T09:58:00Z</dcterms:created>
  <dcterms:modified xsi:type="dcterms:W3CDTF">2025-05-25T06:13:00Z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2231885</vt:r8>
  </property>
</Properties>
</file>