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bookmarkStart w:id="0" w:name="_GoBack"/>
      <w:r w:rsidRPr="00E635A2">
        <w:rPr>
          <w:rFonts w:hint="cs"/>
          <w:sz w:val="20"/>
          <w:szCs w:val="20"/>
          <w:rtl/>
        </w:rPr>
        <w:t xml:space="preserve">מספר פנימי: </w:t>
      </w:r>
      <w:bookmarkStart w:id="1" w:name="LGS_Internal_ID"/>
      <w:r>
        <w:rPr>
          <w:rFonts w:hint="cs"/>
          <w:sz w:val="20"/>
          <w:szCs w:val="20"/>
          <w:rtl/>
        </w:rPr>
        <w:t>2210404</w:t>
      </w:r>
      <w:bookmarkEnd w:id="1"/>
    </w:p>
    <w:bookmarkEnd w:id="0"/>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 וחמש</w:t>
      </w:r>
      <w:bookmarkEnd w:id="2"/>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3" w:name="LGS_Initiators_List"/>
      <w:r>
        <w:rPr>
          <w:b/>
          <w:bCs/>
          <w:rtl/>
        </w:rPr>
        <w:t>יוזם:</w:t>
      </w:r>
      <w:r>
        <w:tab/>
      </w:r>
      <w:r>
        <w:rPr>
          <w:b/>
          <w:bCs/>
          <w:rtl/>
        </w:rPr>
        <w:t xml:space="preserve">      חבר הכנסת</w:t>
      </w:r>
      <w:bookmarkEnd w:id="3"/>
      <w:r w:rsidR="00B35784" w:rsidRPr="00F67051">
        <w:rPr>
          <w:b/>
          <w:bCs/>
        </w:rPr>
        <w:tab/>
      </w:r>
      <w:bookmarkStart w:id="4" w:name="LGS_PM_Names"/>
      <w:r>
        <w:rPr>
          <w:rFonts w:hint="cs"/>
          <w:b/>
          <w:bCs/>
          <w:rtl/>
        </w:rPr>
        <w:t>יצחק קרויזר</w:t>
      </w:r>
      <w:bookmarkEnd w:id="4"/>
    </w:p>
    <w:p w14:paraId="7F6961AA" w14:textId="39F9D96B" w:rsidR="00E13C27" w:rsidRPr="00CF1AA2" w:rsidRDefault="007D585A" w:rsidP="0036422C">
      <w:pPr>
        <w:pStyle w:val="David"/>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4659AB8" w:rsidR="00E13C27" w:rsidRPr="00E06736" w:rsidRDefault="00904591" w:rsidP="00904591">
      <w:pPr>
        <w:pStyle w:val="David"/>
        <w:spacing w:line="240" w:lineRule="auto"/>
        <w:ind w:left="3544"/>
        <w:rPr>
          <w:rtl/>
        </w:rPr>
      </w:pPr>
      <w:r>
        <w:t xml:space="preserve">                                            </w:t>
      </w:r>
      <w:r w:rsidR="008F1308">
        <w:t xml:space="preserve"> </w:t>
      </w:r>
      <w:bookmarkStart w:id="7" w:name="Private_Number"/>
      <w:r w:rsidR="00742225">
        <w:rPr>
          <w:rtl/>
        </w:rPr>
        <w:tab/>
      </w:r>
      <w:r>
        <w:rPr>
          <w:rFonts w:hint="cs"/>
          <w:rtl/>
        </w:rPr>
        <w:t>פ/4017/25</w:t>
      </w:r>
      <w:bookmarkEnd w:id="7"/>
    </w:p>
    <w:p w14:paraId="7F6961AD" w14:textId="77777777" w:rsidR="00E13C27" w:rsidRDefault="00A443CF" w:rsidP="0021633A">
      <w:pPr>
        <w:pStyle w:val="HeadHatzaotHok"/>
        <w:rPr>
          <w:rtl/>
        </w:rPr>
      </w:pPr>
      <w:bookmarkStart w:id="8" w:name="LGS_Subject"/>
      <w:r>
        <w:rPr>
          <w:rFonts w:hint="cs"/>
          <w:rtl/>
        </w:rPr>
        <w:t>הצעת חוק לתיקון פקודת הנמלים (איסור על השטת כלי שיט ועל הפלגה באופנוע ים בשכרות), התשפ"ד–2023</w:t>
      </w:r>
      <w:bookmarkEnd w:id="8"/>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24"/>
        <w:gridCol w:w="624"/>
        <w:gridCol w:w="624"/>
        <w:gridCol w:w="624"/>
        <w:gridCol w:w="624"/>
        <w:gridCol w:w="4024"/>
      </w:tblGrid>
      <w:tr w:rsidR="000B5D17" w:rsidRPr="00113A11" w14:paraId="1EC521D5" w14:textId="77777777" w:rsidTr="00742225">
        <w:trPr>
          <w:cantSplit/>
        </w:trPr>
        <w:tc>
          <w:tcPr>
            <w:tcW w:w="1869" w:type="dxa"/>
          </w:tcPr>
          <w:p w14:paraId="178B9B96" w14:textId="77777777" w:rsidR="000B5D17" w:rsidRPr="00C7481A" w:rsidRDefault="000B5D17" w:rsidP="00524CD6">
            <w:pPr>
              <w:pStyle w:val="TableSideHeading"/>
            </w:pPr>
            <w:r w:rsidRPr="00C7481A">
              <w:rPr>
                <w:rFonts w:hint="cs"/>
                <w:rtl/>
              </w:rPr>
              <w:t xml:space="preserve">תיקון סעיף </w:t>
            </w:r>
            <w:r>
              <w:rPr>
                <w:rFonts w:hint="cs"/>
                <w:rtl/>
              </w:rPr>
              <w:t>1</w:t>
            </w:r>
          </w:p>
        </w:tc>
        <w:tc>
          <w:tcPr>
            <w:tcW w:w="623" w:type="dxa"/>
          </w:tcPr>
          <w:p w14:paraId="61DC8249" w14:textId="77777777" w:rsidR="000B5D17" w:rsidRPr="00113A11" w:rsidRDefault="000B5D17" w:rsidP="00524CD6">
            <w:pPr>
              <w:pStyle w:val="TableText"/>
              <w:keepLines w:val="0"/>
              <w:numPr>
                <w:ilvl w:val="0"/>
                <w:numId w:val="12"/>
              </w:numPr>
            </w:pPr>
          </w:p>
        </w:tc>
        <w:tc>
          <w:tcPr>
            <w:tcW w:w="7144" w:type="dxa"/>
            <w:gridSpan w:val="6"/>
          </w:tcPr>
          <w:p w14:paraId="637F1E95" w14:textId="77777777" w:rsidR="000B5D17" w:rsidRPr="00113A11" w:rsidRDefault="000B5D17" w:rsidP="00742225">
            <w:pPr>
              <w:pStyle w:val="TableBlock"/>
            </w:pPr>
            <w:r w:rsidRPr="00113A11">
              <w:rPr>
                <w:rFonts w:hint="cs"/>
                <w:rtl/>
              </w:rPr>
              <w:t>בפקודת הנמלים [נוסח חדש], התשל"א</w:t>
            </w:r>
            <w:r w:rsidRPr="00113A11">
              <w:rPr>
                <w:rtl/>
              </w:rPr>
              <w:t>–</w:t>
            </w:r>
            <w:r w:rsidRPr="00113A11">
              <w:rPr>
                <w:rFonts w:hint="cs"/>
                <w:rtl/>
              </w:rPr>
              <w:t>1971</w:t>
            </w:r>
            <w:r w:rsidRPr="00742225">
              <w:rPr>
                <w:rStyle w:val="a6"/>
                <w:rFonts w:ascii="David" w:hAnsi="David"/>
                <w:sz w:val="26"/>
                <w:rtl/>
              </w:rPr>
              <w:footnoteReference w:id="2"/>
            </w:r>
            <w:r w:rsidRPr="00113A11">
              <w:rPr>
                <w:rFonts w:hint="cs"/>
                <w:rtl/>
              </w:rPr>
              <w:t xml:space="preserve"> (להלן </w:t>
            </w:r>
            <w:r w:rsidRPr="00113A11">
              <w:rPr>
                <w:rtl/>
              </w:rPr>
              <w:t>–</w:t>
            </w:r>
            <w:r w:rsidRPr="00113A11">
              <w:rPr>
                <w:rFonts w:hint="cs"/>
                <w:rtl/>
              </w:rPr>
              <w:t xml:space="preserve"> הפקודה), בסעיף 1</w:t>
            </w:r>
            <w:r>
              <w:rPr>
                <w:rFonts w:hint="cs"/>
                <w:rtl/>
              </w:rPr>
              <w:t xml:space="preserve"> </w:t>
            </w:r>
            <w:r>
              <w:rPr>
                <w:rFonts w:hint="eastAsia"/>
                <w:rtl/>
              </w:rPr>
              <w:t>–</w:t>
            </w:r>
          </w:p>
        </w:tc>
      </w:tr>
      <w:tr w:rsidR="000B5D17" w:rsidRPr="00113A11" w14:paraId="0F7E0782" w14:textId="77777777" w:rsidTr="00742225">
        <w:trPr>
          <w:cantSplit/>
        </w:trPr>
        <w:tc>
          <w:tcPr>
            <w:tcW w:w="1869" w:type="dxa"/>
          </w:tcPr>
          <w:p w14:paraId="0BAFAAD8" w14:textId="77777777" w:rsidR="000B5D17" w:rsidRPr="00C7481A" w:rsidRDefault="000B5D17" w:rsidP="00524CD6">
            <w:pPr>
              <w:pStyle w:val="TableSideHeading"/>
            </w:pPr>
          </w:p>
        </w:tc>
        <w:tc>
          <w:tcPr>
            <w:tcW w:w="623" w:type="dxa"/>
          </w:tcPr>
          <w:p w14:paraId="6D39D85D" w14:textId="77777777" w:rsidR="000B5D17" w:rsidRPr="00113A11" w:rsidRDefault="000B5D17" w:rsidP="00524CD6">
            <w:pPr>
              <w:pStyle w:val="TableText"/>
            </w:pPr>
          </w:p>
        </w:tc>
        <w:tc>
          <w:tcPr>
            <w:tcW w:w="7144" w:type="dxa"/>
            <w:gridSpan w:val="6"/>
          </w:tcPr>
          <w:p w14:paraId="5F2E54F4" w14:textId="77777777" w:rsidR="000B5D17" w:rsidRPr="00A24738" w:rsidRDefault="000B5D17" w:rsidP="00742225">
            <w:pPr>
              <w:pStyle w:val="TableBlock"/>
            </w:pPr>
            <w:r>
              <w:rPr>
                <w:rFonts w:hint="cs"/>
                <w:rtl/>
              </w:rPr>
              <w:t>(1)</w:t>
            </w:r>
            <w:r w:rsidRPr="00A24738">
              <w:rPr>
                <w:rtl/>
              </w:rPr>
              <w:tab/>
            </w:r>
            <w:r>
              <w:rPr>
                <w:rFonts w:hint="cs"/>
                <w:rtl/>
              </w:rPr>
              <w:t>לפני ההגדרה</w:t>
            </w:r>
            <w:r w:rsidRPr="00A24738">
              <w:rPr>
                <w:rFonts w:hint="cs"/>
                <w:rtl/>
              </w:rPr>
              <w:t xml:space="preserve"> "</w:t>
            </w:r>
            <w:r>
              <w:rPr>
                <w:rFonts w:hint="cs"/>
                <w:rtl/>
              </w:rPr>
              <w:t>אמצעי הובלה</w:t>
            </w:r>
            <w:r w:rsidRPr="00A24738">
              <w:rPr>
                <w:rFonts w:hint="cs"/>
                <w:rtl/>
              </w:rPr>
              <w:t xml:space="preserve">" יבוא:  </w:t>
            </w:r>
          </w:p>
        </w:tc>
      </w:tr>
      <w:tr w:rsidR="000B5D17" w:rsidRPr="00113A11" w14:paraId="2BD35B3C" w14:textId="77777777" w:rsidTr="00742225">
        <w:trPr>
          <w:cantSplit/>
        </w:trPr>
        <w:tc>
          <w:tcPr>
            <w:tcW w:w="1869" w:type="dxa"/>
          </w:tcPr>
          <w:p w14:paraId="70F2CB28" w14:textId="77777777" w:rsidR="000B5D17" w:rsidRPr="00C7481A" w:rsidRDefault="000B5D17" w:rsidP="00524CD6">
            <w:pPr>
              <w:pStyle w:val="TableSideHeading"/>
            </w:pPr>
          </w:p>
        </w:tc>
        <w:tc>
          <w:tcPr>
            <w:tcW w:w="623" w:type="dxa"/>
          </w:tcPr>
          <w:p w14:paraId="2D68C1EE" w14:textId="77777777" w:rsidR="000B5D17" w:rsidRPr="00113A11" w:rsidRDefault="000B5D17" w:rsidP="00524CD6">
            <w:pPr>
              <w:pStyle w:val="TableText"/>
            </w:pPr>
          </w:p>
        </w:tc>
        <w:tc>
          <w:tcPr>
            <w:tcW w:w="7144" w:type="dxa"/>
            <w:gridSpan w:val="6"/>
          </w:tcPr>
          <w:p w14:paraId="26E49FCE" w14:textId="77777777" w:rsidR="000B5D17" w:rsidRPr="00A24738" w:rsidRDefault="000B5D17" w:rsidP="00742225">
            <w:pPr>
              <w:pStyle w:val="TableBlockOutdent"/>
              <w:rPr>
                <w:rtl/>
              </w:rPr>
            </w:pPr>
            <w:r w:rsidRPr="00A24738">
              <w:rPr>
                <w:rFonts w:hint="cs"/>
                <w:rtl/>
              </w:rPr>
              <w:t>"</w:t>
            </w:r>
            <w:r w:rsidRPr="00A24738">
              <w:rPr>
                <w:rtl/>
              </w:rPr>
              <w:t>"</w:t>
            </w:r>
            <w:r w:rsidRPr="00A24738">
              <w:rPr>
                <w:rFonts w:hint="cs"/>
                <w:rtl/>
              </w:rPr>
              <w:t xml:space="preserve">אופנוע ים" </w:t>
            </w:r>
            <w:r w:rsidRPr="00A24738">
              <w:rPr>
                <w:rtl/>
              </w:rPr>
              <w:t>–</w:t>
            </w:r>
            <w:r w:rsidRPr="00A24738">
              <w:rPr>
                <w:rFonts w:hint="cs"/>
                <w:rtl/>
              </w:rPr>
              <w:t xml:space="preserve"> כלי שיט ממונע על ידי מנוע שאיבת מים (סילון), המסוגל להשיט עד שלושה אנשים, אשר הפעלתו נעשית ברכיבה או בעמידה וניהוגו באמצעות מוט רוחבי;"</w:t>
            </w:r>
            <w:r>
              <w:rPr>
                <w:rFonts w:hint="cs"/>
                <w:rtl/>
              </w:rPr>
              <w:t>;</w:t>
            </w:r>
          </w:p>
        </w:tc>
      </w:tr>
      <w:tr w:rsidR="000B5D17" w:rsidRPr="00113A11" w14:paraId="4CD29B2A" w14:textId="77777777" w:rsidTr="00742225">
        <w:trPr>
          <w:cantSplit/>
        </w:trPr>
        <w:tc>
          <w:tcPr>
            <w:tcW w:w="1869" w:type="dxa"/>
          </w:tcPr>
          <w:p w14:paraId="665FC584" w14:textId="77777777" w:rsidR="000B5D17" w:rsidRPr="00C7481A" w:rsidRDefault="000B5D17" w:rsidP="00524CD6">
            <w:pPr>
              <w:pStyle w:val="TableSideHeading"/>
            </w:pPr>
          </w:p>
        </w:tc>
        <w:tc>
          <w:tcPr>
            <w:tcW w:w="623" w:type="dxa"/>
          </w:tcPr>
          <w:p w14:paraId="0329460E" w14:textId="77777777" w:rsidR="000B5D17" w:rsidRPr="00113A11" w:rsidRDefault="000B5D17" w:rsidP="00524CD6">
            <w:pPr>
              <w:pStyle w:val="TableText"/>
            </w:pPr>
          </w:p>
        </w:tc>
        <w:tc>
          <w:tcPr>
            <w:tcW w:w="7144" w:type="dxa"/>
            <w:gridSpan w:val="6"/>
          </w:tcPr>
          <w:p w14:paraId="6171262E" w14:textId="77777777" w:rsidR="000B5D17" w:rsidRPr="00A24738" w:rsidRDefault="000B5D17" w:rsidP="00742225">
            <w:pPr>
              <w:pStyle w:val="TableBlock"/>
              <w:rPr>
                <w:rtl/>
              </w:rPr>
            </w:pPr>
            <w:r>
              <w:rPr>
                <w:rFonts w:hint="cs"/>
                <w:rtl/>
              </w:rPr>
              <w:t>(2</w:t>
            </w:r>
            <w:r w:rsidRPr="00A24738">
              <w:rPr>
                <w:rFonts w:hint="cs"/>
                <w:rtl/>
              </w:rPr>
              <w:t>)</w:t>
            </w:r>
            <w:r>
              <w:rPr>
                <w:rtl/>
              </w:rPr>
              <w:tab/>
            </w:r>
            <w:r w:rsidRPr="00A24738">
              <w:rPr>
                <w:rFonts w:hint="cs"/>
                <w:rtl/>
              </w:rPr>
              <w:t>אחרי ההגדרה "מסוך מעבר או שטח סיוור" יבוא:</w:t>
            </w:r>
          </w:p>
        </w:tc>
      </w:tr>
      <w:tr w:rsidR="000B5D17" w:rsidRPr="00113A11" w14:paraId="1FEE0404" w14:textId="77777777" w:rsidTr="00742225">
        <w:trPr>
          <w:cantSplit/>
        </w:trPr>
        <w:tc>
          <w:tcPr>
            <w:tcW w:w="1869" w:type="dxa"/>
          </w:tcPr>
          <w:p w14:paraId="46976CAE" w14:textId="77777777" w:rsidR="000B5D17" w:rsidRPr="00C7481A" w:rsidRDefault="000B5D17" w:rsidP="00524CD6">
            <w:pPr>
              <w:pStyle w:val="TableSideHeading"/>
            </w:pPr>
          </w:p>
        </w:tc>
        <w:tc>
          <w:tcPr>
            <w:tcW w:w="623" w:type="dxa"/>
          </w:tcPr>
          <w:p w14:paraId="3A31218F" w14:textId="77777777" w:rsidR="000B5D17" w:rsidRPr="00113A11" w:rsidRDefault="000B5D17" w:rsidP="00524CD6">
            <w:pPr>
              <w:pStyle w:val="TableText"/>
            </w:pPr>
          </w:p>
        </w:tc>
        <w:tc>
          <w:tcPr>
            <w:tcW w:w="7144" w:type="dxa"/>
            <w:gridSpan w:val="6"/>
          </w:tcPr>
          <w:p w14:paraId="09E13655" w14:textId="77777777" w:rsidR="000B5D17" w:rsidRPr="00113A11" w:rsidRDefault="000B5D17" w:rsidP="00742225">
            <w:pPr>
              <w:pStyle w:val="TableBlockOutdent"/>
              <w:rPr>
                <w:rtl/>
              </w:rPr>
            </w:pPr>
            <w:r w:rsidRPr="00113A11">
              <w:rPr>
                <w:rFonts w:hint="cs"/>
                <w:rtl/>
              </w:rPr>
              <w:t xml:space="preserve">""משקה משכר" </w:t>
            </w:r>
            <w:r w:rsidRPr="00113A11">
              <w:rPr>
                <w:rtl/>
              </w:rPr>
              <w:t>–</w:t>
            </w:r>
            <w:r w:rsidRPr="00113A11">
              <w:rPr>
                <w:rFonts w:hint="cs"/>
                <w:rtl/>
              </w:rPr>
              <w:t xml:space="preserve"> </w:t>
            </w:r>
            <w:r w:rsidRPr="00113A11">
              <w:rPr>
                <w:rtl/>
              </w:rPr>
              <w:t xml:space="preserve">משקה שריכוז האלכוהול בו </w:t>
            </w:r>
            <w:r>
              <w:rPr>
                <w:rtl/>
              </w:rPr>
              <w:t xml:space="preserve"> </w:t>
            </w:r>
            <w:r w:rsidRPr="003F5CD7">
              <w:rPr>
                <w:rtl/>
              </w:rPr>
              <w:t xml:space="preserve">עולה על 50 מיקרוגרם אלכוהול בליטר אוויר </w:t>
            </w:r>
            <w:r>
              <w:rPr>
                <w:rtl/>
              </w:rPr>
              <w:t xml:space="preserve">נשוף, או לפי דגימת דם – </w:t>
            </w:r>
            <w:r w:rsidRPr="003F5CD7">
              <w:rPr>
                <w:rtl/>
              </w:rPr>
              <w:t>עולה על 10 מיליגרם אלכוהול ב-100 מיליליטר דם</w:t>
            </w:r>
            <w:r>
              <w:rPr>
                <w:rFonts w:hint="cs"/>
                <w:rtl/>
              </w:rPr>
              <w:t>;</w:t>
            </w:r>
            <w:r w:rsidRPr="00113A11">
              <w:rPr>
                <w:rtl/>
              </w:rPr>
              <w:t>; לענ</w:t>
            </w:r>
            <w:r w:rsidRPr="00113A11">
              <w:rPr>
                <w:rFonts w:hint="cs"/>
                <w:rtl/>
              </w:rPr>
              <w:t>י</w:t>
            </w:r>
            <w:r w:rsidRPr="00113A11">
              <w:rPr>
                <w:rtl/>
              </w:rPr>
              <w:t>ין זה,</w:t>
            </w:r>
            <w:r w:rsidRPr="00113A11">
              <w:rPr>
                <w:rFonts w:hint="cs"/>
                <w:rtl/>
              </w:rPr>
              <w:t xml:space="preserve"> </w:t>
            </w:r>
            <w:r w:rsidRPr="00A86EC7">
              <w:rPr>
                <w:rtl/>
              </w:rPr>
              <w:t>רישום ריכוז האלכוהול על גבי מכל המשקה יהיה ראיה לכאורה לריכוז האלכוהול המצוי במשקה;</w:t>
            </w:r>
            <w:r>
              <w:rPr>
                <w:rFonts w:hint="cs"/>
                <w:rtl/>
              </w:rPr>
              <w:t>";</w:t>
            </w:r>
          </w:p>
        </w:tc>
      </w:tr>
      <w:tr w:rsidR="000B5D17" w:rsidRPr="00113A11" w14:paraId="67A08B11" w14:textId="77777777" w:rsidTr="00742225">
        <w:trPr>
          <w:cantSplit/>
        </w:trPr>
        <w:tc>
          <w:tcPr>
            <w:tcW w:w="1869" w:type="dxa"/>
          </w:tcPr>
          <w:p w14:paraId="091CDC95" w14:textId="77777777" w:rsidR="000B5D17" w:rsidRPr="00C7481A" w:rsidRDefault="000B5D17" w:rsidP="00524CD6">
            <w:pPr>
              <w:pStyle w:val="TableSideHeading"/>
            </w:pPr>
          </w:p>
        </w:tc>
        <w:tc>
          <w:tcPr>
            <w:tcW w:w="623" w:type="dxa"/>
          </w:tcPr>
          <w:p w14:paraId="3346EC6A" w14:textId="77777777" w:rsidR="000B5D17" w:rsidRPr="00113A11" w:rsidRDefault="000B5D17" w:rsidP="00524CD6">
            <w:pPr>
              <w:pStyle w:val="TableText"/>
            </w:pPr>
          </w:p>
        </w:tc>
        <w:tc>
          <w:tcPr>
            <w:tcW w:w="7144" w:type="dxa"/>
            <w:gridSpan w:val="6"/>
          </w:tcPr>
          <w:p w14:paraId="42E85F65" w14:textId="77777777" w:rsidR="000B5D17" w:rsidRPr="00A24738" w:rsidRDefault="000B5D17" w:rsidP="00742225">
            <w:pPr>
              <w:pStyle w:val="TableBlock"/>
              <w:rPr>
                <w:rtl/>
              </w:rPr>
            </w:pPr>
            <w:r>
              <w:rPr>
                <w:rFonts w:hint="cs"/>
                <w:rtl/>
              </w:rPr>
              <w:t>(3)</w:t>
            </w:r>
            <w:r>
              <w:rPr>
                <w:rtl/>
              </w:rPr>
              <w:tab/>
            </w:r>
            <w:r w:rsidRPr="00A24738">
              <w:rPr>
                <w:rFonts w:hint="cs"/>
                <w:rtl/>
              </w:rPr>
              <w:t>אחרי הגדרת "סוכן מכס" יבוא:</w:t>
            </w:r>
          </w:p>
        </w:tc>
      </w:tr>
      <w:tr w:rsidR="000B5D17" w:rsidRPr="00113A11" w14:paraId="3F6DB38E" w14:textId="77777777" w:rsidTr="00742225">
        <w:trPr>
          <w:cantSplit/>
        </w:trPr>
        <w:tc>
          <w:tcPr>
            <w:tcW w:w="1869" w:type="dxa"/>
          </w:tcPr>
          <w:p w14:paraId="1504022A" w14:textId="77777777" w:rsidR="000B5D17" w:rsidRPr="00C7481A" w:rsidRDefault="000B5D17" w:rsidP="00524CD6">
            <w:pPr>
              <w:pStyle w:val="TableSideHeading"/>
            </w:pPr>
          </w:p>
        </w:tc>
        <w:tc>
          <w:tcPr>
            <w:tcW w:w="623" w:type="dxa"/>
          </w:tcPr>
          <w:p w14:paraId="55D3C9D1" w14:textId="77777777" w:rsidR="000B5D17" w:rsidRPr="00113A11" w:rsidRDefault="000B5D17" w:rsidP="00524CD6">
            <w:pPr>
              <w:pStyle w:val="TableText"/>
            </w:pPr>
          </w:p>
        </w:tc>
        <w:tc>
          <w:tcPr>
            <w:tcW w:w="7144" w:type="dxa"/>
            <w:gridSpan w:val="6"/>
          </w:tcPr>
          <w:p w14:paraId="38F2387C" w14:textId="77777777" w:rsidR="000B5D17" w:rsidRPr="00113A11" w:rsidRDefault="000B5D17" w:rsidP="00742225">
            <w:pPr>
              <w:pStyle w:val="TableBlockOutdent"/>
              <w:rPr>
                <w:rtl/>
              </w:rPr>
            </w:pPr>
            <w:r>
              <w:rPr>
                <w:rFonts w:hint="cs"/>
                <w:rtl/>
              </w:rPr>
              <w:t>"</w:t>
            </w:r>
            <w:r w:rsidRPr="00113A11">
              <w:rPr>
                <w:rtl/>
              </w:rPr>
              <w:t>"סם מסוכן" – כהגדרתו בפקודת הסמים המסוכנים [נוסח חדש], התשל"ג</w:t>
            </w:r>
            <w:r w:rsidRPr="00113A11">
              <w:rPr>
                <w:rFonts w:hint="cs"/>
                <w:rtl/>
              </w:rPr>
              <w:t>-1973</w:t>
            </w:r>
            <w:r w:rsidRPr="00742225">
              <w:rPr>
                <w:rStyle w:val="a6"/>
                <w:rFonts w:ascii="David" w:hAnsi="David"/>
                <w:sz w:val="26"/>
                <w:rtl/>
              </w:rPr>
              <w:footnoteReference w:id="3"/>
            </w:r>
            <w:r w:rsidRPr="00113A11">
              <w:rPr>
                <w:rtl/>
              </w:rPr>
              <w:t xml:space="preserve">, למעט סם שקבע שר הבריאות </w:t>
            </w:r>
            <w:r w:rsidRPr="00113A11">
              <w:rPr>
                <w:rFonts w:hint="cs"/>
                <w:rtl/>
              </w:rPr>
              <w:t xml:space="preserve">בהסכמת השר והשר לביטחון הפנים, </w:t>
            </w:r>
            <w:r w:rsidRPr="00113A11">
              <w:rPr>
                <w:rtl/>
              </w:rPr>
              <w:t>ובתנאים שקבע</w:t>
            </w:r>
            <w:r>
              <w:rPr>
                <w:rFonts w:hint="cs"/>
                <w:rtl/>
              </w:rPr>
              <w:t>;</w:t>
            </w:r>
            <w:r w:rsidRPr="00113A11">
              <w:rPr>
                <w:rFonts w:hint="cs"/>
                <w:rtl/>
              </w:rPr>
              <w:t>"</w:t>
            </w:r>
            <w:r>
              <w:rPr>
                <w:rFonts w:hint="cs"/>
                <w:rtl/>
              </w:rPr>
              <w:t>;</w:t>
            </w:r>
          </w:p>
        </w:tc>
      </w:tr>
      <w:tr w:rsidR="000B5D17" w:rsidRPr="00113A11" w14:paraId="7BC2D5B0" w14:textId="77777777" w:rsidTr="00742225">
        <w:trPr>
          <w:cantSplit/>
        </w:trPr>
        <w:tc>
          <w:tcPr>
            <w:tcW w:w="1869" w:type="dxa"/>
          </w:tcPr>
          <w:p w14:paraId="6E8E2580" w14:textId="77777777" w:rsidR="000B5D17" w:rsidRPr="00C7481A" w:rsidRDefault="000B5D17" w:rsidP="00524CD6">
            <w:pPr>
              <w:pStyle w:val="TableSideHeading"/>
            </w:pPr>
          </w:p>
        </w:tc>
        <w:tc>
          <w:tcPr>
            <w:tcW w:w="623" w:type="dxa"/>
          </w:tcPr>
          <w:p w14:paraId="5E419450" w14:textId="77777777" w:rsidR="000B5D17" w:rsidRPr="00113A11" w:rsidRDefault="000B5D17" w:rsidP="00524CD6">
            <w:pPr>
              <w:pStyle w:val="TableText"/>
            </w:pPr>
          </w:p>
        </w:tc>
        <w:tc>
          <w:tcPr>
            <w:tcW w:w="7144" w:type="dxa"/>
            <w:gridSpan w:val="6"/>
          </w:tcPr>
          <w:p w14:paraId="14E3A1CC" w14:textId="77777777" w:rsidR="000B5D17" w:rsidRPr="00113A11" w:rsidRDefault="000B5D17" w:rsidP="00742225">
            <w:pPr>
              <w:pStyle w:val="TableBlock"/>
              <w:rPr>
                <w:rtl/>
              </w:rPr>
            </w:pPr>
            <w:r>
              <w:rPr>
                <w:rFonts w:hint="cs"/>
                <w:rtl/>
              </w:rPr>
              <w:t>(4)</w:t>
            </w:r>
            <w:r>
              <w:rPr>
                <w:rtl/>
              </w:rPr>
              <w:tab/>
            </w:r>
            <w:r w:rsidRPr="00113A11">
              <w:rPr>
                <w:rFonts w:hint="cs"/>
                <w:rtl/>
              </w:rPr>
              <w:t>אחרי הגדרת "פקיד נמל" יבוא:</w:t>
            </w:r>
          </w:p>
        </w:tc>
      </w:tr>
      <w:tr w:rsidR="000B5D17" w:rsidRPr="00113A11" w14:paraId="5EF3A11B" w14:textId="77777777" w:rsidTr="00742225">
        <w:trPr>
          <w:cantSplit/>
        </w:trPr>
        <w:tc>
          <w:tcPr>
            <w:tcW w:w="1869" w:type="dxa"/>
          </w:tcPr>
          <w:p w14:paraId="7C8CC52F" w14:textId="77777777" w:rsidR="000B5D17" w:rsidRPr="00C7481A" w:rsidRDefault="000B5D17" w:rsidP="00524CD6">
            <w:pPr>
              <w:pStyle w:val="TableSideHeading"/>
            </w:pPr>
          </w:p>
        </w:tc>
        <w:tc>
          <w:tcPr>
            <w:tcW w:w="623" w:type="dxa"/>
          </w:tcPr>
          <w:p w14:paraId="3F758CD7" w14:textId="77777777" w:rsidR="000B5D17" w:rsidRPr="00113A11" w:rsidRDefault="000B5D17" w:rsidP="00524CD6">
            <w:pPr>
              <w:pStyle w:val="TableText"/>
              <w:jc w:val="both"/>
            </w:pPr>
          </w:p>
        </w:tc>
        <w:tc>
          <w:tcPr>
            <w:tcW w:w="624" w:type="dxa"/>
          </w:tcPr>
          <w:p w14:paraId="1BA8FC2F" w14:textId="77777777" w:rsidR="000B5D17" w:rsidRPr="00742225" w:rsidRDefault="000B5D17" w:rsidP="00742225">
            <w:pPr>
              <w:pStyle w:val="TableText"/>
              <w:jc w:val="both"/>
              <w:rPr>
                <w:rtl/>
              </w:rPr>
            </w:pPr>
          </w:p>
        </w:tc>
        <w:tc>
          <w:tcPr>
            <w:tcW w:w="6520" w:type="dxa"/>
            <w:gridSpan w:val="5"/>
          </w:tcPr>
          <w:p w14:paraId="3CDF5604" w14:textId="77777777" w:rsidR="000B5D17" w:rsidRPr="00742225" w:rsidRDefault="000B5D17" w:rsidP="00742225">
            <w:pPr>
              <w:pStyle w:val="TableBlock"/>
              <w:rPr>
                <w:rtl/>
              </w:rPr>
            </w:pPr>
            <w:r w:rsidRPr="00742225">
              <w:rPr>
                <w:rFonts w:hint="cs"/>
                <w:rtl/>
              </w:rPr>
              <w:t xml:space="preserve">""שיכור" </w:t>
            </w:r>
            <w:r w:rsidRPr="00742225">
              <w:rPr>
                <w:rtl/>
              </w:rPr>
              <w:t>–</w:t>
            </w:r>
            <w:r w:rsidRPr="00742225">
              <w:rPr>
                <w:rFonts w:hint="cs"/>
                <w:rtl/>
              </w:rPr>
              <w:t xml:space="preserve"> אחד מאלה:</w:t>
            </w:r>
          </w:p>
        </w:tc>
      </w:tr>
      <w:tr w:rsidR="000B5D17" w14:paraId="78240726" w14:textId="77777777" w:rsidTr="00742225">
        <w:trPr>
          <w:cantSplit/>
        </w:trPr>
        <w:tc>
          <w:tcPr>
            <w:tcW w:w="1869" w:type="dxa"/>
          </w:tcPr>
          <w:p w14:paraId="437877DA" w14:textId="77777777" w:rsidR="000B5D17" w:rsidRPr="00C7481A" w:rsidRDefault="000B5D17" w:rsidP="00524CD6">
            <w:pPr>
              <w:pStyle w:val="TableSideHeading"/>
            </w:pPr>
          </w:p>
        </w:tc>
        <w:tc>
          <w:tcPr>
            <w:tcW w:w="623" w:type="dxa"/>
          </w:tcPr>
          <w:p w14:paraId="7F9AC760" w14:textId="77777777" w:rsidR="000B5D17" w:rsidRDefault="000B5D17" w:rsidP="00524CD6">
            <w:pPr>
              <w:pStyle w:val="TableText"/>
              <w:jc w:val="both"/>
            </w:pPr>
          </w:p>
        </w:tc>
        <w:tc>
          <w:tcPr>
            <w:tcW w:w="624" w:type="dxa"/>
          </w:tcPr>
          <w:p w14:paraId="6FDF9E44" w14:textId="77777777" w:rsidR="000B5D17" w:rsidRDefault="000B5D17" w:rsidP="00524CD6">
            <w:pPr>
              <w:pStyle w:val="TableText"/>
              <w:jc w:val="both"/>
            </w:pPr>
          </w:p>
        </w:tc>
        <w:tc>
          <w:tcPr>
            <w:tcW w:w="624" w:type="dxa"/>
          </w:tcPr>
          <w:p w14:paraId="70C78239" w14:textId="77777777" w:rsidR="000B5D17" w:rsidRPr="00742225" w:rsidRDefault="000B5D17" w:rsidP="00742225">
            <w:pPr>
              <w:pStyle w:val="TableText"/>
              <w:jc w:val="both"/>
            </w:pPr>
          </w:p>
        </w:tc>
        <w:tc>
          <w:tcPr>
            <w:tcW w:w="5896" w:type="dxa"/>
            <w:gridSpan w:val="4"/>
          </w:tcPr>
          <w:p w14:paraId="30DBB7B9" w14:textId="77777777" w:rsidR="000B5D17" w:rsidRPr="00742225" w:rsidRDefault="000B5D17" w:rsidP="00742225">
            <w:pPr>
              <w:pStyle w:val="TableBlock"/>
            </w:pPr>
            <w:r w:rsidRPr="00742225">
              <w:rPr>
                <w:rFonts w:hint="cs"/>
                <w:rtl/>
              </w:rPr>
              <w:t>(1)</w:t>
            </w:r>
            <w:r w:rsidRPr="00742225">
              <w:rPr>
                <w:rtl/>
              </w:rPr>
              <w:tab/>
            </w:r>
            <w:r w:rsidRPr="00742225">
              <w:rPr>
                <w:rFonts w:hint="cs"/>
                <w:rtl/>
              </w:rPr>
              <w:t xml:space="preserve"> </w:t>
            </w:r>
            <w:r w:rsidRPr="00742225">
              <w:rPr>
                <w:rtl/>
              </w:rPr>
              <w:t xml:space="preserve">מי ששותה משקה משכר בעת </w:t>
            </w:r>
            <w:r w:rsidRPr="00742225">
              <w:rPr>
                <w:rFonts w:hint="cs"/>
                <w:rtl/>
              </w:rPr>
              <w:t>השטת כלי שיט</w:t>
            </w:r>
            <w:r w:rsidRPr="00742225">
              <w:rPr>
                <w:rtl/>
              </w:rPr>
              <w:t>;</w:t>
            </w:r>
          </w:p>
        </w:tc>
      </w:tr>
      <w:tr w:rsidR="000B5D17" w14:paraId="60CAC7F2" w14:textId="77777777" w:rsidTr="00742225">
        <w:trPr>
          <w:cantSplit/>
        </w:trPr>
        <w:tc>
          <w:tcPr>
            <w:tcW w:w="1869" w:type="dxa"/>
          </w:tcPr>
          <w:p w14:paraId="19333FEF" w14:textId="77777777" w:rsidR="000B5D17" w:rsidRPr="00C7481A" w:rsidRDefault="000B5D17" w:rsidP="00524CD6">
            <w:pPr>
              <w:pStyle w:val="TableSideHeading"/>
            </w:pPr>
          </w:p>
        </w:tc>
        <w:tc>
          <w:tcPr>
            <w:tcW w:w="623" w:type="dxa"/>
          </w:tcPr>
          <w:p w14:paraId="5E286281" w14:textId="77777777" w:rsidR="000B5D17" w:rsidRDefault="000B5D17" w:rsidP="00524CD6">
            <w:pPr>
              <w:pStyle w:val="TableText"/>
              <w:jc w:val="both"/>
            </w:pPr>
          </w:p>
        </w:tc>
        <w:tc>
          <w:tcPr>
            <w:tcW w:w="624" w:type="dxa"/>
          </w:tcPr>
          <w:p w14:paraId="4E57CEEC" w14:textId="77777777" w:rsidR="000B5D17" w:rsidRDefault="000B5D17" w:rsidP="00524CD6">
            <w:pPr>
              <w:pStyle w:val="TableText"/>
              <w:jc w:val="both"/>
            </w:pPr>
          </w:p>
        </w:tc>
        <w:tc>
          <w:tcPr>
            <w:tcW w:w="624" w:type="dxa"/>
          </w:tcPr>
          <w:p w14:paraId="19AA0855" w14:textId="77777777" w:rsidR="000B5D17" w:rsidRPr="00742225" w:rsidRDefault="000B5D17" w:rsidP="00742225">
            <w:pPr>
              <w:pStyle w:val="TableText"/>
              <w:tabs>
                <w:tab w:val="left" w:pos="624"/>
                <w:tab w:val="left" w:pos="1247"/>
              </w:tabs>
              <w:jc w:val="both"/>
              <w:rPr>
                <w:rtl/>
              </w:rPr>
            </w:pPr>
          </w:p>
        </w:tc>
        <w:tc>
          <w:tcPr>
            <w:tcW w:w="5896" w:type="dxa"/>
            <w:gridSpan w:val="4"/>
          </w:tcPr>
          <w:p w14:paraId="2B0E5B21" w14:textId="77777777" w:rsidR="000B5D17" w:rsidRPr="00742225" w:rsidRDefault="000B5D17" w:rsidP="00742225">
            <w:pPr>
              <w:pStyle w:val="TableBlock"/>
              <w:rPr>
                <w:rtl/>
              </w:rPr>
            </w:pPr>
            <w:r w:rsidRPr="00742225">
              <w:rPr>
                <w:rFonts w:hint="cs"/>
                <w:rtl/>
              </w:rPr>
              <w:t>(2)</w:t>
            </w:r>
            <w:r w:rsidRPr="00742225">
              <w:rPr>
                <w:rtl/>
              </w:rPr>
              <w:tab/>
            </w:r>
            <w:r w:rsidRPr="00742225">
              <w:rPr>
                <w:rFonts w:hint="cs"/>
                <w:rtl/>
              </w:rPr>
              <w:t xml:space="preserve">מי שמשתמש בסם מסוכן </w:t>
            </w:r>
            <w:r w:rsidRPr="00742225">
              <w:rPr>
                <w:rtl/>
              </w:rPr>
              <w:t xml:space="preserve">בעת </w:t>
            </w:r>
            <w:r w:rsidRPr="00742225">
              <w:rPr>
                <w:rFonts w:hint="cs"/>
                <w:rtl/>
              </w:rPr>
              <w:t>השטת כלי שיט</w:t>
            </w:r>
            <w:r w:rsidRPr="00742225">
              <w:rPr>
                <w:rtl/>
              </w:rPr>
              <w:t>;</w:t>
            </w:r>
          </w:p>
        </w:tc>
      </w:tr>
      <w:tr w:rsidR="000B5D17" w14:paraId="69258006" w14:textId="77777777" w:rsidTr="00742225">
        <w:trPr>
          <w:cantSplit/>
        </w:trPr>
        <w:tc>
          <w:tcPr>
            <w:tcW w:w="1869" w:type="dxa"/>
          </w:tcPr>
          <w:p w14:paraId="5E656947" w14:textId="77777777" w:rsidR="000B5D17" w:rsidRPr="00C7481A" w:rsidRDefault="000B5D17" w:rsidP="00524CD6">
            <w:pPr>
              <w:pStyle w:val="TableSideHeading"/>
            </w:pPr>
          </w:p>
        </w:tc>
        <w:tc>
          <w:tcPr>
            <w:tcW w:w="623" w:type="dxa"/>
          </w:tcPr>
          <w:p w14:paraId="7384A4E1" w14:textId="77777777" w:rsidR="000B5D17" w:rsidRDefault="000B5D17" w:rsidP="00524CD6">
            <w:pPr>
              <w:pStyle w:val="TableText"/>
              <w:jc w:val="both"/>
            </w:pPr>
          </w:p>
        </w:tc>
        <w:tc>
          <w:tcPr>
            <w:tcW w:w="624" w:type="dxa"/>
          </w:tcPr>
          <w:p w14:paraId="42B62EA5" w14:textId="77777777" w:rsidR="000B5D17" w:rsidRDefault="000B5D17" w:rsidP="00524CD6">
            <w:pPr>
              <w:pStyle w:val="TableText"/>
              <w:jc w:val="both"/>
            </w:pPr>
          </w:p>
        </w:tc>
        <w:tc>
          <w:tcPr>
            <w:tcW w:w="624" w:type="dxa"/>
          </w:tcPr>
          <w:p w14:paraId="622840CA" w14:textId="77777777" w:rsidR="000B5D17" w:rsidRPr="00742225" w:rsidRDefault="000B5D17" w:rsidP="00742225">
            <w:pPr>
              <w:pStyle w:val="TableText"/>
              <w:tabs>
                <w:tab w:val="left" w:pos="624"/>
                <w:tab w:val="left" w:pos="1247"/>
              </w:tabs>
              <w:jc w:val="both"/>
              <w:rPr>
                <w:rtl/>
              </w:rPr>
            </w:pPr>
          </w:p>
        </w:tc>
        <w:tc>
          <w:tcPr>
            <w:tcW w:w="5896" w:type="dxa"/>
            <w:gridSpan w:val="4"/>
          </w:tcPr>
          <w:p w14:paraId="3D4A5ED9" w14:textId="77777777" w:rsidR="000B5D17" w:rsidRPr="00742225" w:rsidRDefault="000B5D17" w:rsidP="00742225">
            <w:pPr>
              <w:pStyle w:val="TableBlock"/>
              <w:rPr>
                <w:rtl/>
              </w:rPr>
            </w:pPr>
            <w:r w:rsidRPr="00742225">
              <w:rPr>
                <w:rFonts w:hint="cs"/>
                <w:rtl/>
              </w:rPr>
              <w:t>(3)</w:t>
            </w:r>
            <w:r w:rsidRPr="00742225">
              <w:rPr>
                <w:rtl/>
              </w:rPr>
              <w:tab/>
              <w:t>מי שבגופו מצוי סם מסוכן או תוצרי חילוף חומרים של סם מסוכן;</w:t>
            </w:r>
          </w:p>
        </w:tc>
      </w:tr>
      <w:tr w:rsidR="000B5D17" w14:paraId="1A9E3378" w14:textId="77777777" w:rsidTr="00742225">
        <w:trPr>
          <w:cantSplit/>
        </w:trPr>
        <w:tc>
          <w:tcPr>
            <w:tcW w:w="1869" w:type="dxa"/>
          </w:tcPr>
          <w:p w14:paraId="5EAD542C" w14:textId="77777777" w:rsidR="000B5D17" w:rsidRPr="00C7481A" w:rsidRDefault="000B5D17" w:rsidP="00524CD6">
            <w:pPr>
              <w:pStyle w:val="TableSideHeading"/>
            </w:pPr>
          </w:p>
        </w:tc>
        <w:tc>
          <w:tcPr>
            <w:tcW w:w="623" w:type="dxa"/>
          </w:tcPr>
          <w:p w14:paraId="3A830EB3" w14:textId="77777777" w:rsidR="000B5D17" w:rsidRDefault="000B5D17" w:rsidP="00524CD6">
            <w:pPr>
              <w:pStyle w:val="TableText"/>
              <w:jc w:val="both"/>
            </w:pPr>
          </w:p>
        </w:tc>
        <w:tc>
          <w:tcPr>
            <w:tcW w:w="624" w:type="dxa"/>
          </w:tcPr>
          <w:p w14:paraId="50D7C663" w14:textId="77777777" w:rsidR="000B5D17" w:rsidRDefault="000B5D17" w:rsidP="00524CD6">
            <w:pPr>
              <w:pStyle w:val="TableText"/>
              <w:jc w:val="both"/>
            </w:pPr>
          </w:p>
        </w:tc>
        <w:tc>
          <w:tcPr>
            <w:tcW w:w="624" w:type="dxa"/>
          </w:tcPr>
          <w:p w14:paraId="00E2AA3F" w14:textId="77777777" w:rsidR="000B5D17" w:rsidRPr="00742225" w:rsidRDefault="000B5D17" w:rsidP="00742225">
            <w:pPr>
              <w:pStyle w:val="TableText"/>
              <w:tabs>
                <w:tab w:val="left" w:pos="624"/>
                <w:tab w:val="left" w:pos="1247"/>
              </w:tabs>
              <w:jc w:val="both"/>
              <w:rPr>
                <w:rtl/>
              </w:rPr>
            </w:pPr>
          </w:p>
        </w:tc>
        <w:tc>
          <w:tcPr>
            <w:tcW w:w="5896" w:type="dxa"/>
            <w:gridSpan w:val="4"/>
          </w:tcPr>
          <w:p w14:paraId="12A9E40B" w14:textId="77777777" w:rsidR="000B5D17" w:rsidRPr="00742225" w:rsidRDefault="000B5D17" w:rsidP="00742225">
            <w:pPr>
              <w:pStyle w:val="TableBlock"/>
              <w:rPr>
                <w:rtl/>
              </w:rPr>
            </w:pPr>
            <w:r w:rsidRPr="00742225">
              <w:rPr>
                <w:rFonts w:hint="cs"/>
                <w:rtl/>
              </w:rPr>
              <w:t>(4)</w:t>
            </w:r>
            <w:r w:rsidRPr="00742225">
              <w:rPr>
                <w:rtl/>
              </w:rPr>
              <w:tab/>
              <w:t>מי שבגופו מצוי אלכוהול בריכוז ה</w:t>
            </w:r>
            <w:r w:rsidRPr="00742225">
              <w:rPr>
                <w:rFonts w:hint="cs"/>
                <w:rtl/>
              </w:rPr>
              <w:t xml:space="preserve">עולה על </w:t>
            </w:r>
            <w:r w:rsidRPr="00742225">
              <w:rPr>
                <w:rtl/>
              </w:rPr>
              <w:t>50 מיקרוגרם אלכוהול בליטר אוויר נשוף, או לפי דגימת דם – בריכוז העולה על 10 מיליגרם אלכוהול ב-100 מיליליטר דם</w:t>
            </w:r>
            <w:r w:rsidRPr="00742225">
              <w:rPr>
                <w:rFonts w:hint="cs"/>
                <w:rtl/>
              </w:rPr>
              <w:t>;</w:t>
            </w:r>
          </w:p>
        </w:tc>
      </w:tr>
      <w:tr w:rsidR="000B5D17" w:rsidRPr="00113A11" w14:paraId="1CF82AA1" w14:textId="77777777" w:rsidTr="00742225">
        <w:trPr>
          <w:cantSplit/>
        </w:trPr>
        <w:tc>
          <w:tcPr>
            <w:tcW w:w="1869" w:type="dxa"/>
          </w:tcPr>
          <w:p w14:paraId="42294DC9" w14:textId="77777777" w:rsidR="000B5D17" w:rsidRPr="00C7481A" w:rsidRDefault="000B5D17" w:rsidP="00524CD6">
            <w:pPr>
              <w:pStyle w:val="TableSideHeading"/>
            </w:pPr>
          </w:p>
        </w:tc>
        <w:tc>
          <w:tcPr>
            <w:tcW w:w="623" w:type="dxa"/>
          </w:tcPr>
          <w:p w14:paraId="4599E947" w14:textId="77777777" w:rsidR="000B5D17" w:rsidRPr="00113A11" w:rsidRDefault="000B5D17" w:rsidP="00524CD6">
            <w:pPr>
              <w:pStyle w:val="TableText"/>
              <w:jc w:val="both"/>
            </w:pPr>
          </w:p>
        </w:tc>
        <w:tc>
          <w:tcPr>
            <w:tcW w:w="624" w:type="dxa"/>
          </w:tcPr>
          <w:p w14:paraId="3C973571" w14:textId="77777777" w:rsidR="000B5D17" w:rsidRPr="00742225" w:rsidRDefault="000B5D17" w:rsidP="00742225">
            <w:pPr>
              <w:pStyle w:val="TableText"/>
              <w:jc w:val="both"/>
            </w:pPr>
          </w:p>
        </w:tc>
        <w:tc>
          <w:tcPr>
            <w:tcW w:w="6520" w:type="dxa"/>
            <w:gridSpan w:val="5"/>
          </w:tcPr>
          <w:p w14:paraId="0FE9F211" w14:textId="77777777" w:rsidR="000B5D17" w:rsidRPr="00113A11" w:rsidRDefault="000B5D17" w:rsidP="00742225">
            <w:pPr>
              <w:pStyle w:val="TableBlockOutdent"/>
            </w:pPr>
            <w:r w:rsidRPr="00113A11">
              <w:rPr>
                <w:rFonts w:hint="cs"/>
                <w:rtl/>
              </w:rPr>
              <w:t>"</w:t>
            </w:r>
            <w:r w:rsidRPr="00530CA7">
              <w:rPr>
                <w:rFonts w:hint="cs"/>
                <w:rtl/>
              </w:rPr>
              <w:t xml:space="preserve">תפקיד בכלי שיט" </w:t>
            </w:r>
            <w:r w:rsidRPr="00530CA7">
              <w:rPr>
                <w:rtl/>
              </w:rPr>
              <w:t>–</w:t>
            </w:r>
            <w:r w:rsidRPr="00530CA7">
              <w:rPr>
                <w:rFonts w:hint="cs"/>
                <w:rtl/>
              </w:rPr>
              <w:t xml:space="preserve"> משיט כלי השיט, נתב הנמצא בכלי השיט במסגרת תפקידו וכל מי שממלא תפקיד בכלי השיט וחייב להיות בו בעת השטתו, כתנאי לכשירותו לשיט ולהשטתו לפי כל דין."</w:t>
            </w:r>
          </w:p>
        </w:tc>
      </w:tr>
      <w:tr w:rsidR="000B5D17" w:rsidRPr="00113A11" w14:paraId="26413094" w14:textId="77777777" w:rsidTr="00742225">
        <w:trPr>
          <w:cantSplit/>
        </w:trPr>
        <w:tc>
          <w:tcPr>
            <w:tcW w:w="1869" w:type="dxa"/>
          </w:tcPr>
          <w:p w14:paraId="77881BA8" w14:textId="77777777" w:rsidR="000B5D17" w:rsidRPr="00C7481A" w:rsidRDefault="000B5D17" w:rsidP="00524CD6">
            <w:pPr>
              <w:pStyle w:val="TableSideHeading"/>
            </w:pPr>
            <w:r w:rsidRPr="00C7481A">
              <w:rPr>
                <w:rFonts w:hint="cs"/>
                <w:rtl/>
              </w:rPr>
              <w:t>הוספת סעיף 8א</w:t>
            </w:r>
          </w:p>
        </w:tc>
        <w:tc>
          <w:tcPr>
            <w:tcW w:w="623" w:type="dxa"/>
          </w:tcPr>
          <w:p w14:paraId="3B99EC93" w14:textId="77777777" w:rsidR="000B5D17" w:rsidRPr="00113A11" w:rsidRDefault="000B5D17" w:rsidP="00524CD6">
            <w:pPr>
              <w:pStyle w:val="TableText"/>
              <w:keepLines w:val="0"/>
            </w:pPr>
            <w:r w:rsidRPr="00113A11">
              <w:rPr>
                <w:rFonts w:hint="cs"/>
                <w:rtl/>
              </w:rPr>
              <w:t>2.</w:t>
            </w:r>
          </w:p>
        </w:tc>
        <w:tc>
          <w:tcPr>
            <w:tcW w:w="7144" w:type="dxa"/>
            <w:gridSpan w:val="6"/>
          </w:tcPr>
          <w:p w14:paraId="1B1596A6" w14:textId="77777777" w:rsidR="000B5D17" w:rsidRPr="00113A11" w:rsidRDefault="000B5D17" w:rsidP="00742225">
            <w:pPr>
              <w:pStyle w:val="TableBlock"/>
            </w:pPr>
            <w:r w:rsidRPr="00113A11">
              <w:rPr>
                <w:rFonts w:hint="cs"/>
                <w:rtl/>
              </w:rPr>
              <w:t xml:space="preserve">אחרי סעיף 8 </w:t>
            </w:r>
            <w:r>
              <w:rPr>
                <w:rFonts w:hint="cs"/>
                <w:rtl/>
              </w:rPr>
              <w:t>לפקודה יבוא:</w:t>
            </w:r>
          </w:p>
        </w:tc>
      </w:tr>
      <w:tr w:rsidR="00742225" w14:paraId="58B2CFC9" w14:textId="77777777" w:rsidTr="00742225">
        <w:trPr>
          <w:cantSplit/>
          <w:trHeight w:val="60"/>
        </w:trPr>
        <w:tc>
          <w:tcPr>
            <w:tcW w:w="1869" w:type="dxa"/>
          </w:tcPr>
          <w:p w14:paraId="159A2D89" w14:textId="295084AF" w:rsidR="00742225" w:rsidRDefault="00742225" w:rsidP="00742225">
            <w:pPr>
              <w:pStyle w:val="TableSideHeading"/>
              <w:keepLines w:val="0"/>
            </w:pPr>
          </w:p>
        </w:tc>
        <w:tc>
          <w:tcPr>
            <w:tcW w:w="623" w:type="dxa"/>
          </w:tcPr>
          <w:p w14:paraId="56D19704" w14:textId="77777777" w:rsidR="00742225" w:rsidRDefault="00742225" w:rsidP="00742225">
            <w:pPr>
              <w:pStyle w:val="TableText"/>
              <w:keepLines w:val="0"/>
            </w:pPr>
          </w:p>
        </w:tc>
        <w:tc>
          <w:tcPr>
            <w:tcW w:w="1872" w:type="dxa"/>
            <w:gridSpan w:val="3"/>
          </w:tcPr>
          <w:p w14:paraId="419B61C6" w14:textId="42E49C3F" w:rsidR="00742225" w:rsidRDefault="00742225" w:rsidP="00742225">
            <w:pPr>
              <w:pStyle w:val="TableInnerSideHeading"/>
            </w:pPr>
            <w:r>
              <w:rPr>
                <w:rFonts w:hint="cs"/>
                <w:rtl/>
              </w:rPr>
              <w:t>"</w:t>
            </w:r>
            <w:r w:rsidRPr="002A490C">
              <w:rPr>
                <w:rFonts w:hint="cs"/>
                <w:rtl/>
              </w:rPr>
              <w:t>איסור שימוש באלכוהול ובסמים מסוכנים</w:t>
            </w:r>
          </w:p>
        </w:tc>
        <w:tc>
          <w:tcPr>
            <w:tcW w:w="624" w:type="dxa"/>
          </w:tcPr>
          <w:p w14:paraId="0102C34C" w14:textId="574AEDCF" w:rsidR="00742225" w:rsidRDefault="00742225" w:rsidP="00742225">
            <w:pPr>
              <w:pStyle w:val="TableText"/>
            </w:pPr>
            <w:r>
              <w:rPr>
                <w:rFonts w:hint="cs"/>
                <w:rtl/>
              </w:rPr>
              <w:t>8א.</w:t>
            </w:r>
          </w:p>
        </w:tc>
        <w:tc>
          <w:tcPr>
            <w:tcW w:w="4648" w:type="dxa"/>
            <w:gridSpan w:val="2"/>
          </w:tcPr>
          <w:p w14:paraId="620AF055" w14:textId="73FC18CE" w:rsidR="00742225" w:rsidRDefault="00742225" w:rsidP="00742225">
            <w:pPr>
              <w:pStyle w:val="TableBlock"/>
            </w:pPr>
            <w:r w:rsidRPr="00113A11">
              <w:rPr>
                <w:rFonts w:hint="cs"/>
                <w:rtl/>
              </w:rPr>
              <w:t xml:space="preserve">לא ישיט אדם כלי שיט, לא ימלא תפקיד בכלי שיט ולא </w:t>
            </w:r>
            <w:r>
              <w:rPr>
                <w:rFonts w:hint="cs"/>
                <w:rtl/>
              </w:rPr>
              <w:t xml:space="preserve">ישיט </w:t>
            </w:r>
            <w:r w:rsidRPr="00113A11">
              <w:rPr>
                <w:rFonts w:hint="cs"/>
                <w:rtl/>
              </w:rPr>
              <w:t>אופנוע ים כשהוא שיכור."</w:t>
            </w:r>
          </w:p>
        </w:tc>
      </w:tr>
      <w:tr w:rsidR="00742225" w:rsidRPr="00113A11" w14:paraId="35AD9D28" w14:textId="77777777" w:rsidTr="00742225">
        <w:trPr>
          <w:cantSplit/>
        </w:trPr>
        <w:tc>
          <w:tcPr>
            <w:tcW w:w="1869" w:type="dxa"/>
          </w:tcPr>
          <w:p w14:paraId="7FEDFA34" w14:textId="77777777" w:rsidR="00742225" w:rsidRPr="00C7481A" w:rsidRDefault="00742225" w:rsidP="00742225">
            <w:pPr>
              <w:pStyle w:val="TableSideHeading"/>
            </w:pPr>
            <w:r w:rsidRPr="00C7481A">
              <w:rPr>
                <w:rFonts w:hint="cs"/>
                <w:rtl/>
              </w:rPr>
              <w:t xml:space="preserve">הוספת סעיפים 57א </w:t>
            </w:r>
            <w:r w:rsidRPr="00C7481A">
              <w:rPr>
                <w:rtl/>
              </w:rPr>
              <w:t>–</w:t>
            </w:r>
            <w:r w:rsidRPr="00C7481A">
              <w:rPr>
                <w:rFonts w:hint="cs"/>
                <w:rtl/>
              </w:rPr>
              <w:t xml:space="preserve"> 57ד</w:t>
            </w:r>
          </w:p>
        </w:tc>
        <w:tc>
          <w:tcPr>
            <w:tcW w:w="623" w:type="dxa"/>
          </w:tcPr>
          <w:p w14:paraId="67A4A230" w14:textId="77777777" w:rsidR="00742225" w:rsidRPr="00113A11" w:rsidRDefault="00742225" w:rsidP="00742225">
            <w:pPr>
              <w:pStyle w:val="TableText"/>
              <w:keepLines w:val="0"/>
            </w:pPr>
            <w:r>
              <w:rPr>
                <w:rFonts w:hint="cs"/>
                <w:rtl/>
              </w:rPr>
              <w:t>3.</w:t>
            </w:r>
          </w:p>
        </w:tc>
        <w:tc>
          <w:tcPr>
            <w:tcW w:w="7144" w:type="dxa"/>
            <w:gridSpan w:val="6"/>
          </w:tcPr>
          <w:p w14:paraId="31EEEAAC" w14:textId="77777777" w:rsidR="00742225" w:rsidRPr="00113A11" w:rsidRDefault="00742225" w:rsidP="00742225">
            <w:pPr>
              <w:pStyle w:val="TableBlock"/>
            </w:pPr>
            <w:r w:rsidRPr="00113A11">
              <w:rPr>
                <w:rFonts w:hint="cs"/>
                <w:rtl/>
              </w:rPr>
              <w:t>אחרי סעיף 57</w:t>
            </w:r>
            <w:r>
              <w:rPr>
                <w:rFonts w:hint="cs"/>
                <w:rtl/>
              </w:rPr>
              <w:t xml:space="preserve"> לפקודה</w:t>
            </w:r>
            <w:r w:rsidRPr="00113A11">
              <w:rPr>
                <w:rFonts w:hint="cs"/>
                <w:rtl/>
              </w:rPr>
              <w:t xml:space="preserve"> יבוא:</w:t>
            </w:r>
          </w:p>
        </w:tc>
      </w:tr>
      <w:tr w:rsidR="00742225" w14:paraId="7B2E806F" w14:textId="77777777" w:rsidTr="00516D51">
        <w:trPr>
          <w:cantSplit/>
          <w:trHeight w:val="60"/>
        </w:trPr>
        <w:tc>
          <w:tcPr>
            <w:tcW w:w="1869" w:type="dxa"/>
          </w:tcPr>
          <w:p w14:paraId="7329FECA" w14:textId="06DC233A" w:rsidR="00742225" w:rsidRDefault="00742225" w:rsidP="00742225">
            <w:pPr>
              <w:pStyle w:val="TableSideHeading"/>
              <w:keepLines w:val="0"/>
            </w:pPr>
          </w:p>
        </w:tc>
        <w:tc>
          <w:tcPr>
            <w:tcW w:w="623" w:type="dxa"/>
          </w:tcPr>
          <w:p w14:paraId="2D20878A" w14:textId="77777777" w:rsidR="00742225" w:rsidRDefault="00742225" w:rsidP="00742225">
            <w:pPr>
              <w:pStyle w:val="TableText"/>
              <w:keepLines w:val="0"/>
            </w:pPr>
          </w:p>
        </w:tc>
        <w:tc>
          <w:tcPr>
            <w:tcW w:w="1872" w:type="dxa"/>
            <w:gridSpan w:val="3"/>
          </w:tcPr>
          <w:p w14:paraId="53FC9239" w14:textId="1C241541" w:rsidR="00742225" w:rsidRDefault="00742225" w:rsidP="00742225">
            <w:pPr>
              <w:pStyle w:val="TableInnerSideHeading"/>
            </w:pPr>
            <w:r w:rsidRPr="00EB2A31">
              <w:rPr>
                <w:rFonts w:hint="cs"/>
                <w:rtl/>
              </w:rPr>
              <w:t>"בדיקת אלכוהול וסמים בידי שוטר</w:t>
            </w:r>
          </w:p>
        </w:tc>
        <w:tc>
          <w:tcPr>
            <w:tcW w:w="624" w:type="dxa"/>
          </w:tcPr>
          <w:p w14:paraId="1B826D6D" w14:textId="2F501CE1" w:rsidR="00742225" w:rsidRDefault="00742225" w:rsidP="00742225">
            <w:pPr>
              <w:pStyle w:val="TableText"/>
            </w:pPr>
            <w:r w:rsidRPr="00EB2A31">
              <w:rPr>
                <w:rFonts w:hint="cs"/>
                <w:rtl/>
              </w:rPr>
              <w:t>57א.</w:t>
            </w:r>
          </w:p>
        </w:tc>
        <w:tc>
          <w:tcPr>
            <w:tcW w:w="4648" w:type="dxa"/>
            <w:gridSpan w:val="2"/>
          </w:tcPr>
          <w:p w14:paraId="75ACA478" w14:textId="22B14CCD" w:rsidR="00742225" w:rsidRDefault="00742225" w:rsidP="00742225">
            <w:pPr>
              <w:pStyle w:val="TableBlock"/>
            </w:pPr>
            <w:r>
              <w:rPr>
                <w:rFonts w:hint="cs"/>
                <w:rtl/>
              </w:rPr>
              <w:t>(א)</w:t>
            </w:r>
            <w:r>
              <w:rPr>
                <w:rtl/>
              </w:rPr>
              <w:tab/>
            </w:r>
            <w:r w:rsidRPr="00EB2A31">
              <w:rPr>
                <w:rtl/>
              </w:rPr>
              <w:t xml:space="preserve">שוטר רשאי לדרוש </w:t>
            </w:r>
            <w:r w:rsidRPr="00EB2A31">
              <w:rPr>
                <w:rFonts w:hint="cs"/>
                <w:rtl/>
              </w:rPr>
              <w:t xml:space="preserve">מאדם הממלא תפקיד בכלי שיט </w:t>
            </w:r>
            <w:r w:rsidRPr="00EB2A31">
              <w:rPr>
                <w:rtl/>
              </w:rPr>
              <w:t xml:space="preserve">לתת לו דגימה של אוויר הנשוף מפיו, לשם בדיקה אם מצוי בגופו אלכוהול ובאיזה ריכוז, באמצעות מכשיר שאושר לשם כך בידי </w:t>
            </w:r>
            <w:r w:rsidRPr="00EB2A31">
              <w:rPr>
                <w:rFonts w:hint="cs"/>
                <w:rtl/>
              </w:rPr>
              <w:t>השר</w:t>
            </w:r>
            <w:r w:rsidRPr="00EB2A31">
              <w:rPr>
                <w:rtl/>
              </w:rPr>
              <w:t xml:space="preserve"> בהסכמת שר הבריאות, בהודעה ברשומות (בסעיף זה – דגימת נשיפה); שוטר רשאי לדרוש מתן דגימה לפי סעיף זה אף בהעדר חשד כי נעברה עבירה לפי פקודה זו.</w:t>
            </w:r>
          </w:p>
        </w:tc>
      </w:tr>
      <w:tr w:rsidR="00742225" w:rsidRPr="00113A11" w14:paraId="0C2CCE72" w14:textId="77777777" w:rsidTr="00742225">
        <w:trPr>
          <w:cantSplit/>
        </w:trPr>
        <w:tc>
          <w:tcPr>
            <w:tcW w:w="1869" w:type="dxa"/>
          </w:tcPr>
          <w:p w14:paraId="0F8C7F86" w14:textId="6CA46F8C" w:rsidR="00742225" w:rsidRPr="00C7481A" w:rsidRDefault="00742225" w:rsidP="00742225">
            <w:pPr>
              <w:pStyle w:val="TableSideHeading"/>
            </w:pPr>
          </w:p>
        </w:tc>
        <w:tc>
          <w:tcPr>
            <w:tcW w:w="623" w:type="dxa"/>
          </w:tcPr>
          <w:p w14:paraId="1C04F293" w14:textId="77777777" w:rsidR="00742225" w:rsidRPr="00113A11" w:rsidRDefault="00742225" w:rsidP="00742225">
            <w:pPr>
              <w:pStyle w:val="TableText"/>
            </w:pPr>
          </w:p>
        </w:tc>
        <w:tc>
          <w:tcPr>
            <w:tcW w:w="624" w:type="dxa"/>
          </w:tcPr>
          <w:p w14:paraId="04DAC267" w14:textId="77777777" w:rsidR="00742225" w:rsidRPr="00742225" w:rsidRDefault="00742225" w:rsidP="00742225">
            <w:pPr>
              <w:pStyle w:val="TableText"/>
              <w:tabs>
                <w:tab w:val="left" w:pos="624"/>
                <w:tab w:val="left" w:pos="1247"/>
              </w:tabs>
              <w:jc w:val="both"/>
            </w:pPr>
          </w:p>
        </w:tc>
        <w:tc>
          <w:tcPr>
            <w:tcW w:w="624" w:type="dxa"/>
          </w:tcPr>
          <w:p w14:paraId="5760AA74" w14:textId="77777777" w:rsidR="00742225" w:rsidRPr="00742225" w:rsidRDefault="00742225" w:rsidP="00742225">
            <w:pPr>
              <w:pStyle w:val="TableText"/>
              <w:tabs>
                <w:tab w:val="left" w:pos="624"/>
                <w:tab w:val="left" w:pos="1247"/>
              </w:tabs>
              <w:jc w:val="both"/>
            </w:pPr>
          </w:p>
        </w:tc>
        <w:tc>
          <w:tcPr>
            <w:tcW w:w="624" w:type="dxa"/>
          </w:tcPr>
          <w:p w14:paraId="32781775" w14:textId="77777777" w:rsidR="00742225" w:rsidRPr="00742225" w:rsidRDefault="00742225" w:rsidP="00742225">
            <w:pPr>
              <w:pStyle w:val="TableText"/>
              <w:tabs>
                <w:tab w:val="left" w:pos="624"/>
                <w:tab w:val="left" w:pos="1247"/>
              </w:tabs>
              <w:jc w:val="both"/>
            </w:pPr>
          </w:p>
        </w:tc>
        <w:tc>
          <w:tcPr>
            <w:tcW w:w="624" w:type="dxa"/>
          </w:tcPr>
          <w:p w14:paraId="4428ABE2" w14:textId="77777777" w:rsidR="00742225" w:rsidRPr="00742225" w:rsidRDefault="00742225" w:rsidP="00742225">
            <w:pPr>
              <w:pStyle w:val="TableText"/>
              <w:tabs>
                <w:tab w:val="left" w:pos="624"/>
                <w:tab w:val="left" w:pos="1247"/>
              </w:tabs>
              <w:jc w:val="both"/>
            </w:pPr>
          </w:p>
        </w:tc>
        <w:tc>
          <w:tcPr>
            <w:tcW w:w="4648" w:type="dxa"/>
            <w:gridSpan w:val="2"/>
          </w:tcPr>
          <w:p w14:paraId="6756E8C5" w14:textId="0F0FCFD2" w:rsidR="00742225" w:rsidRPr="00EB2A31" w:rsidRDefault="00742225" w:rsidP="00742225">
            <w:pPr>
              <w:pStyle w:val="TableBlock"/>
            </w:pPr>
            <w:r>
              <w:rPr>
                <w:rFonts w:hint="cs"/>
                <w:rtl/>
              </w:rPr>
              <w:t>(ב)</w:t>
            </w:r>
            <w:r>
              <w:rPr>
                <w:rtl/>
              </w:rPr>
              <w:tab/>
            </w:r>
            <w:r w:rsidRPr="00EB2A31">
              <w:rPr>
                <w:rtl/>
              </w:rPr>
              <w:t xml:space="preserve">שוטר רשאי לדרוש </w:t>
            </w:r>
            <w:r w:rsidRPr="00EB2A31">
              <w:rPr>
                <w:rFonts w:hint="cs"/>
                <w:rtl/>
              </w:rPr>
              <w:t xml:space="preserve">מאדם הממלא תפקיד בכלי שיט </w:t>
            </w:r>
            <w:r w:rsidRPr="00EB2A31">
              <w:rPr>
                <w:rtl/>
              </w:rPr>
              <w:t>לתת לו דגימת רוק מפיו, לשם בדיקה אם מצוי בגופו סם מסוכן, באמצעות ערכה שאושרה לשם כך בידי השר, בהסכמת שר הבריאות, בהודעה ברשומות (בסעיף זה – דגימת רוק); שוטר רשאי לדרוש מתן דגימה לפי סעיף זה אף בהעדר חשד כי נעברה עבירה לפי פקודה זו.</w:t>
            </w:r>
          </w:p>
        </w:tc>
      </w:tr>
      <w:tr w:rsidR="00742225" w14:paraId="239D3951" w14:textId="77777777" w:rsidTr="00742225">
        <w:trPr>
          <w:cantSplit/>
        </w:trPr>
        <w:tc>
          <w:tcPr>
            <w:tcW w:w="1869" w:type="dxa"/>
          </w:tcPr>
          <w:p w14:paraId="2DF8AF13" w14:textId="6E4CB02E" w:rsidR="00742225" w:rsidRDefault="00742225" w:rsidP="00742225">
            <w:pPr>
              <w:pStyle w:val="TableSideHeading"/>
            </w:pPr>
          </w:p>
        </w:tc>
        <w:tc>
          <w:tcPr>
            <w:tcW w:w="623" w:type="dxa"/>
          </w:tcPr>
          <w:p w14:paraId="38614691" w14:textId="77777777" w:rsidR="00742225" w:rsidRDefault="00742225" w:rsidP="00742225">
            <w:pPr>
              <w:pStyle w:val="TableText"/>
            </w:pPr>
          </w:p>
        </w:tc>
        <w:tc>
          <w:tcPr>
            <w:tcW w:w="624" w:type="dxa"/>
          </w:tcPr>
          <w:p w14:paraId="06DCFA47" w14:textId="77777777" w:rsidR="00742225" w:rsidRPr="00742225" w:rsidRDefault="00742225" w:rsidP="00742225">
            <w:pPr>
              <w:pStyle w:val="TableText"/>
              <w:tabs>
                <w:tab w:val="left" w:pos="624"/>
                <w:tab w:val="left" w:pos="1247"/>
              </w:tabs>
              <w:jc w:val="both"/>
            </w:pPr>
          </w:p>
        </w:tc>
        <w:tc>
          <w:tcPr>
            <w:tcW w:w="624" w:type="dxa"/>
          </w:tcPr>
          <w:p w14:paraId="667A21D9" w14:textId="77777777" w:rsidR="00742225" w:rsidRPr="00742225" w:rsidRDefault="00742225" w:rsidP="00742225">
            <w:pPr>
              <w:pStyle w:val="TableText"/>
              <w:tabs>
                <w:tab w:val="left" w:pos="624"/>
                <w:tab w:val="left" w:pos="1247"/>
              </w:tabs>
              <w:jc w:val="both"/>
            </w:pPr>
          </w:p>
        </w:tc>
        <w:tc>
          <w:tcPr>
            <w:tcW w:w="624" w:type="dxa"/>
          </w:tcPr>
          <w:p w14:paraId="76717A8A" w14:textId="77777777" w:rsidR="00742225" w:rsidRPr="00742225" w:rsidRDefault="00742225" w:rsidP="00742225">
            <w:pPr>
              <w:pStyle w:val="TableText"/>
              <w:tabs>
                <w:tab w:val="left" w:pos="624"/>
                <w:tab w:val="left" w:pos="1247"/>
              </w:tabs>
              <w:jc w:val="both"/>
            </w:pPr>
          </w:p>
        </w:tc>
        <w:tc>
          <w:tcPr>
            <w:tcW w:w="624" w:type="dxa"/>
          </w:tcPr>
          <w:p w14:paraId="7A76F1DF" w14:textId="77777777" w:rsidR="00742225" w:rsidRPr="00742225" w:rsidRDefault="00742225" w:rsidP="00742225">
            <w:pPr>
              <w:pStyle w:val="TableText"/>
              <w:jc w:val="both"/>
            </w:pPr>
          </w:p>
        </w:tc>
        <w:tc>
          <w:tcPr>
            <w:tcW w:w="4648" w:type="dxa"/>
            <w:gridSpan w:val="2"/>
          </w:tcPr>
          <w:p w14:paraId="4029EE06" w14:textId="5531B07E" w:rsidR="00742225" w:rsidRPr="00EB2A31" w:rsidRDefault="00742225" w:rsidP="00742225">
            <w:pPr>
              <w:pStyle w:val="TableBlock"/>
            </w:pPr>
            <w:r w:rsidRPr="00EB2A31">
              <w:rPr>
                <w:rFonts w:hint="cs"/>
                <w:rtl/>
              </w:rPr>
              <w:t>(ג)</w:t>
            </w:r>
            <w:r w:rsidRPr="00EB2A31">
              <w:rPr>
                <w:rtl/>
              </w:rPr>
              <w:tab/>
              <w:t>בתוצאת דגימת רוק המעידה כי בגופו של הנבדק מצוי סם מסוכן יש כדי לבסס חשד סביר כאמור בסעיף קטן (</w:t>
            </w:r>
            <w:r w:rsidRPr="00EB2A31">
              <w:rPr>
                <w:rFonts w:hint="cs"/>
                <w:rtl/>
              </w:rPr>
              <w:t>ו</w:t>
            </w:r>
            <w:r w:rsidRPr="00EB2A31">
              <w:rPr>
                <w:rtl/>
              </w:rPr>
              <w:t>).</w:t>
            </w:r>
          </w:p>
        </w:tc>
      </w:tr>
      <w:tr w:rsidR="00742225" w14:paraId="0C3274AD" w14:textId="77777777" w:rsidTr="00742225">
        <w:trPr>
          <w:cantSplit/>
        </w:trPr>
        <w:tc>
          <w:tcPr>
            <w:tcW w:w="1869" w:type="dxa"/>
          </w:tcPr>
          <w:p w14:paraId="61ACA9CC" w14:textId="1A309786" w:rsidR="00742225" w:rsidRDefault="00742225" w:rsidP="00742225">
            <w:pPr>
              <w:pStyle w:val="TableSideHeading"/>
            </w:pPr>
          </w:p>
        </w:tc>
        <w:tc>
          <w:tcPr>
            <w:tcW w:w="623" w:type="dxa"/>
          </w:tcPr>
          <w:p w14:paraId="37FADAFD" w14:textId="77777777" w:rsidR="00742225" w:rsidRDefault="00742225" w:rsidP="00742225">
            <w:pPr>
              <w:pStyle w:val="TableText"/>
            </w:pPr>
          </w:p>
        </w:tc>
        <w:tc>
          <w:tcPr>
            <w:tcW w:w="624" w:type="dxa"/>
          </w:tcPr>
          <w:p w14:paraId="2DAFFA9F" w14:textId="77777777" w:rsidR="00742225" w:rsidRPr="00742225" w:rsidRDefault="00742225" w:rsidP="00742225">
            <w:pPr>
              <w:pStyle w:val="TableText"/>
              <w:jc w:val="both"/>
            </w:pPr>
          </w:p>
        </w:tc>
        <w:tc>
          <w:tcPr>
            <w:tcW w:w="624" w:type="dxa"/>
          </w:tcPr>
          <w:p w14:paraId="532E7004" w14:textId="77777777" w:rsidR="00742225" w:rsidRPr="00742225" w:rsidRDefault="00742225" w:rsidP="00742225">
            <w:pPr>
              <w:pStyle w:val="TableText"/>
              <w:jc w:val="both"/>
            </w:pPr>
          </w:p>
        </w:tc>
        <w:tc>
          <w:tcPr>
            <w:tcW w:w="624" w:type="dxa"/>
          </w:tcPr>
          <w:p w14:paraId="378C2385" w14:textId="77777777" w:rsidR="00742225" w:rsidRPr="00742225" w:rsidRDefault="00742225" w:rsidP="00742225">
            <w:pPr>
              <w:pStyle w:val="TableText"/>
              <w:tabs>
                <w:tab w:val="left" w:pos="624"/>
                <w:tab w:val="left" w:pos="1247"/>
              </w:tabs>
              <w:jc w:val="both"/>
            </w:pPr>
          </w:p>
        </w:tc>
        <w:tc>
          <w:tcPr>
            <w:tcW w:w="624" w:type="dxa"/>
          </w:tcPr>
          <w:p w14:paraId="163B6588" w14:textId="77777777" w:rsidR="00742225" w:rsidRPr="00742225" w:rsidRDefault="00742225" w:rsidP="00742225">
            <w:pPr>
              <w:pStyle w:val="TableText"/>
              <w:tabs>
                <w:tab w:val="left" w:pos="624"/>
                <w:tab w:val="left" w:pos="1247"/>
              </w:tabs>
              <w:jc w:val="both"/>
            </w:pPr>
          </w:p>
        </w:tc>
        <w:tc>
          <w:tcPr>
            <w:tcW w:w="4648" w:type="dxa"/>
            <w:gridSpan w:val="2"/>
          </w:tcPr>
          <w:p w14:paraId="7FB2DF6E" w14:textId="70BCE881" w:rsidR="00742225" w:rsidRPr="00EB2A31" w:rsidRDefault="00742225" w:rsidP="00742225">
            <w:pPr>
              <w:pStyle w:val="TableBlock"/>
              <w:rPr>
                <w:rtl/>
              </w:rPr>
            </w:pPr>
            <w:r w:rsidRPr="00EB2A31">
              <w:rPr>
                <w:rFonts w:hint="cs"/>
                <w:rtl/>
              </w:rPr>
              <w:t>(ד)</w:t>
            </w:r>
            <w:r w:rsidRPr="00EB2A31">
              <w:rPr>
                <w:rtl/>
              </w:rPr>
              <w:tab/>
              <w:t xml:space="preserve">אין בתוצאת דגימת רוק כדי לגרוע מסמכותו של שוטר לדרוש </w:t>
            </w:r>
            <w:r w:rsidRPr="00EB2A31">
              <w:rPr>
                <w:rFonts w:hint="cs"/>
                <w:rtl/>
              </w:rPr>
              <w:t xml:space="preserve">מאדם הממלא תפקיד בכלי שיט </w:t>
            </w:r>
            <w:r w:rsidRPr="00EB2A31">
              <w:rPr>
                <w:rtl/>
              </w:rPr>
              <w:t>לתת לו דגימת שתן או דגימת דם כשיש לו חשד סביר כאמור בסעיף קטן (</w:t>
            </w:r>
            <w:r w:rsidRPr="00EB2A31">
              <w:rPr>
                <w:rFonts w:hint="cs"/>
                <w:rtl/>
              </w:rPr>
              <w:t>ו</w:t>
            </w:r>
            <w:r w:rsidRPr="00EB2A31">
              <w:rPr>
                <w:rtl/>
              </w:rPr>
              <w:t>) שאינו נובע מתוצאת דגימת רוק כאמור.</w:t>
            </w:r>
          </w:p>
        </w:tc>
      </w:tr>
      <w:tr w:rsidR="00742225" w14:paraId="78F42F10" w14:textId="77777777" w:rsidTr="00742225">
        <w:trPr>
          <w:cantSplit/>
        </w:trPr>
        <w:tc>
          <w:tcPr>
            <w:tcW w:w="1869" w:type="dxa"/>
          </w:tcPr>
          <w:p w14:paraId="06B2D21D" w14:textId="222E9954" w:rsidR="00742225" w:rsidRDefault="00742225" w:rsidP="00742225">
            <w:pPr>
              <w:pStyle w:val="TableSideHeading"/>
            </w:pPr>
          </w:p>
        </w:tc>
        <w:tc>
          <w:tcPr>
            <w:tcW w:w="623" w:type="dxa"/>
          </w:tcPr>
          <w:p w14:paraId="15335E08" w14:textId="77777777" w:rsidR="00742225" w:rsidRDefault="00742225" w:rsidP="00742225">
            <w:pPr>
              <w:pStyle w:val="TableText"/>
            </w:pPr>
          </w:p>
        </w:tc>
        <w:tc>
          <w:tcPr>
            <w:tcW w:w="624" w:type="dxa"/>
          </w:tcPr>
          <w:p w14:paraId="6EAB14EC" w14:textId="77777777" w:rsidR="00742225" w:rsidRPr="00742225" w:rsidRDefault="00742225" w:rsidP="00742225">
            <w:pPr>
              <w:pStyle w:val="TableText"/>
              <w:tabs>
                <w:tab w:val="left" w:pos="624"/>
                <w:tab w:val="left" w:pos="1247"/>
              </w:tabs>
              <w:jc w:val="both"/>
            </w:pPr>
          </w:p>
        </w:tc>
        <w:tc>
          <w:tcPr>
            <w:tcW w:w="624" w:type="dxa"/>
          </w:tcPr>
          <w:p w14:paraId="344E8E88" w14:textId="77777777" w:rsidR="00742225" w:rsidRPr="00742225" w:rsidRDefault="00742225" w:rsidP="00742225">
            <w:pPr>
              <w:pStyle w:val="TableText"/>
              <w:tabs>
                <w:tab w:val="left" w:pos="624"/>
                <w:tab w:val="left" w:pos="1247"/>
              </w:tabs>
              <w:jc w:val="both"/>
            </w:pPr>
          </w:p>
        </w:tc>
        <w:tc>
          <w:tcPr>
            <w:tcW w:w="624" w:type="dxa"/>
          </w:tcPr>
          <w:p w14:paraId="44BEC75B" w14:textId="77777777" w:rsidR="00742225" w:rsidRPr="00742225" w:rsidRDefault="00742225" w:rsidP="00742225">
            <w:pPr>
              <w:pStyle w:val="TableText"/>
              <w:tabs>
                <w:tab w:val="left" w:pos="624"/>
                <w:tab w:val="left" w:pos="1247"/>
              </w:tabs>
              <w:jc w:val="both"/>
            </w:pPr>
          </w:p>
        </w:tc>
        <w:tc>
          <w:tcPr>
            <w:tcW w:w="624" w:type="dxa"/>
          </w:tcPr>
          <w:p w14:paraId="65F2C0A1" w14:textId="77777777" w:rsidR="00742225" w:rsidRPr="00742225" w:rsidRDefault="00742225" w:rsidP="00742225">
            <w:pPr>
              <w:pStyle w:val="TableText"/>
              <w:tabs>
                <w:tab w:val="left" w:pos="624"/>
                <w:tab w:val="left" w:pos="1247"/>
              </w:tabs>
              <w:jc w:val="both"/>
            </w:pPr>
          </w:p>
        </w:tc>
        <w:tc>
          <w:tcPr>
            <w:tcW w:w="4648" w:type="dxa"/>
            <w:gridSpan w:val="2"/>
          </w:tcPr>
          <w:p w14:paraId="2CD4C0C6" w14:textId="604069FB" w:rsidR="00742225" w:rsidRPr="00EB2A31" w:rsidRDefault="00742225" w:rsidP="00742225">
            <w:pPr>
              <w:pStyle w:val="TableBlock"/>
              <w:rPr>
                <w:rtl/>
              </w:rPr>
            </w:pPr>
            <w:r w:rsidRPr="00EB2A31">
              <w:rPr>
                <w:rFonts w:hint="cs"/>
                <w:rtl/>
              </w:rPr>
              <w:t>(ה)</w:t>
            </w:r>
            <w:r w:rsidRPr="00EB2A31">
              <w:rPr>
                <w:rtl/>
              </w:rPr>
              <w:tab/>
              <w:t xml:space="preserve">לא יורשע אדם בעבירה לפי סעיף </w:t>
            </w:r>
            <w:r w:rsidRPr="00EB2A31">
              <w:rPr>
                <w:rFonts w:hint="cs"/>
                <w:rtl/>
              </w:rPr>
              <w:t>8א</w:t>
            </w:r>
            <w:r w:rsidRPr="00EB2A31">
              <w:rPr>
                <w:rtl/>
              </w:rPr>
              <w:t xml:space="preserve"> על סמך תוצאת דגימת רוק בלבד.</w:t>
            </w:r>
          </w:p>
        </w:tc>
      </w:tr>
      <w:tr w:rsidR="00742225" w:rsidRPr="00113A11" w14:paraId="5C29809A" w14:textId="77777777" w:rsidTr="00742225">
        <w:trPr>
          <w:cantSplit/>
        </w:trPr>
        <w:tc>
          <w:tcPr>
            <w:tcW w:w="1869" w:type="dxa"/>
          </w:tcPr>
          <w:p w14:paraId="4ABE6F6C" w14:textId="2061BA9A" w:rsidR="00742225" w:rsidRPr="00C7481A" w:rsidRDefault="00742225" w:rsidP="00742225">
            <w:pPr>
              <w:pStyle w:val="TableSideHeading"/>
            </w:pPr>
          </w:p>
        </w:tc>
        <w:tc>
          <w:tcPr>
            <w:tcW w:w="623" w:type="dxa"/>
          </w:tcPr>
          <w:p w14:paraId="06C570C2" w14:textId="77777777" w:rsidR="00742225" w:rsidRPr="00113A11" w:rsidRDefault="00742225" w:rsidP="00742225">
            <w:pPr>
              <w:pStyle w:val="TableText"/>
            </w:pPr>
          </w:p>
        </w:tc>
        <w:tc>
          <w:tcPr>
            <w:tcW w:w="624" w:type="dxa"/>
          </w:tcPr>
          <w:p w14:paraId="5F8372E1" w14:textId="77777777" w:rsidR="00742225" w:rsidRPr="00742225" w:rsidRDefault="00742225" w:rsidP="00742225">
            <w:pPr>
              <w:pStyle w:val="TableText"/>
              <w:tabs>
                <w:tab w:val="left" w:pos="624"/>
                <w:tab w:val="left" w:pos="1247"/>
              </w:tabs>
              <w:jc w:val="both"/>
            </w:pPr>
          </w:p>
        </w:tc>
        <w:tc>
          <w:tcPr>
            <w:tcW w:w="624" w:type="dxa"/>
          </w:tcPr>
          <w:p w14:paraId="50DB089D" w14:textId="77777777" w:rsidR="00742225" w:rsidRPr="00742225" w:rsidRDefault="00742225" w:rsidP="00742225">
            <w:pPr>
              <w:pStyle w:val="TableText"/>
              <w:jc w:val="both"/>
            </w:pPr>
          </w:p>
        </w:tc>
        <w:tc>
          <w:tcPr>
            <w:tcW w:w="624" w:type="dxa"/>
          </w:tcPr>
          <w:p w14:paraId="7DE657EE" w14:textId="77777777" w:rsidR="00742225" w:rsidRPr="00742225" w:rsidRDefault="00742225" w:rsidP="00742225">
            <w:pPr>
              <w:pStyle w:val="TableText"/>
              <w:jc w:val="both"/>
            </w:pPr>
          </w:p>
        </w:tc>
        <w:tc>
          <w:tcPr>
            <w:tcW w:w="624" w:type="dxa"/>
          </w:tcPr>
          <w:p w14:paraId="08C8510E" w14:textId="77777777" w:rsidR="00742225" w:rsidRPr="00742225" w:rsidRDefault="00742225" w:rsidP="00742225">
            <w:pPr>
              <w:pStyle w:val="TableText"/>
              <w:tabs>
                <w:tab w:val="left" w:pos="624"/>
                <w:tab w:val="left" w:pos="1247"/>
              </w:tabs>
              <w:jc w:val="both"/>
            </w:pPr>
          </w:p>
        </w:tc>
        <w:tc>
          <w:tcPr>
            <w:tcW w:w="4648" w:type="dxa"/>
            <w:gridSpan w:val="2"/>
          </w:tcPr>
          <w:p w14:paraId="07DA48DA" w14:textId="24D527B9" w:rsidR="00742225" w:rsidRPr="00EB2A31" w:rsidRDefault="00742225" w:rsidP="00742225">
            <w:pPr>
              <w:pStyle w:val="TableBlock"/>
              <w:tabs>
                <w:tab w:val="left" w:pos="624"/>
                <w:tab w:val="left" w:pos="1247"/>
              </w:tabs>
              <w:rPr>
                <w:rtl/>
              </w:rPr>
            </w:pPr>
            <w:r w:rsidRPr="00EB2A31">
              <w:rPr>
                <w:rFonts w:hint="cs"/>
                <w:rtl/>
              </w:rPr>
              <w:t>(ו)</w:t>
            </w:r>
            <w:r w:rsidRPr="00EB2A31">
              <w:rPr>
                <w:rtl/>
              </w:rPr>
              <w:tab/>
            </w:r>
            <w:r w:rsidRPr="00EB2A31">
              <w:rPr>
                <w:rFonts w:hint="cs"/>
                <w:rtl/>
              </w:rPr>
              <w:t>היה לשוטר חשד סביר כי אדם הממלא תפקיד בכלי שיט עבר על הוראות סעיף 8א, רשאי הוא לדרוש ממנו לתת לו דגימת שתן או דגימת דם, לשם בדיקה אם מצוי בגופו אלכוהול ובאיזה ריכוז או אם מצוי בגופו סם מסוכן או תוצר חילוף חומרים של סם מסוכן.</w:t>
            </w:r>
          </w:p>
        </w:tc>
      </w:tr>
      <w:tr w:rsidR="00742225" w:rsidRPr="00113A11" w14:paraId="5E30E10C" w14:textId="77777777" w:rsidTr="00742225">
        <w:trPr>
          <w:cantSplit/>
        </w:trPr>
        <w:tc>
          <w:tcPr>
            <w:tcW w:w="1869" w:type="dxa"/>
          </w:tcPr>
          <w:p w14:paraId="3F3770A2" w14:textId="28E2EE1A" w:rsidR="00742225" w:rsidRPr="00C7481A" w:rsidRDefault="00742225" w:rsidP="00742225">
            <w:pPr>
              <w:pStyle w:val="TableSideHeading"/>
            </w:pPr>
          </w:p>
        </w:tc>
        <w:tc>
          <w:tcPr>
            <w:tcW w:w="623" w:type="dxa"/>
          </w:tcPr>
          <w:p w14:paraId="4CE8C4C7" w14:textId="77777777" w:rsidR="00742225" w:rsidRPr="00113A11" w:rsidRDefault="00742225" w:rsidP="00742225">
            <w:pPr>
              <w:pStyle w:val="TableText"/>
            </w:pPr>
          </w:p>
        </w:tc>
        <w:tc>
          <w:tcPr>
            <w:tcW w:w="624" w:type="dxa"/>
          </w:tcPr>
          <w:p w14:paraId="18D1DC8A" w14:textId="77777777" w:rsidR="00742225" w:rsidRPr="00742225" w:rsidRDefault="00742225" w:rsidP="00742225">
            <w:pPr>
              <w:pStyle w:val="TableText"/>
              <w:tabs>
                <w:tab w:val="left" w:pos="624"/>
                <w:tab w:val="left" w:pos="1247"/>
              </w:tabs>
              <w:jc w:val="both"/>
            </w:pPr>
          </w:p>
        </w:tc>
        <w:tc>
          <w:tcPr>
            <w:tcW w:w="624" w:type="dxa"/>
          </w:tcPr>
          <w:p w14:paraId="4606503B" w14:textId="77777777" w:rsidR="00742225" w:rsidRPr="00742225" w:rsidRDefault="00742225" w:rsidP="00742225">
            <w:pPr>
              <w:pStyle w:val="TableText"/>
              <w:tabs>
                <w:tab w:val="left" w:pos="624"/>
                <w:tab w:val="left" w:pos="1247"/>
              </w:tabs>
              <w:jc w:val="both"/>
            </w:pPr>
          </w:p>
        </w:tc>
        <w:tc>
          <w:tcPr>
            <w:tcW w:w="624" w:type="dxa"/>
          </w:tcPr>
          <w:p w14:paraId="7B40C6D0" w14:textId="77777777" w:rsidR="00742225" w:rsidRPr="00742225" w:rsidRDefault="00742225" w:rsidP="00742225">
            <w:pPr>
              <w:pStyle w:val="TableText"/>
              <w:tabs>
                <w:tab w:val="left" w:pos="624"/>
                <w:tab w:val="left" w:pos="1247"/>
              </w:tabs>
              <w:jc w:val="both"/>
            </w:pPr>
          </w:p>
        </w:tc>
        <w:tc>
          <w:tcPr>
            <w:tcW w:w="624" w:type="dxa"/>
          </w:tcPr>
          <w:p w14:paraId="7F182287" w14:textId="77777777" w:rsidR="00742225" w:rsidRPr="00742225" w:rsidRDefault="00742225" w:rsidP="00742225">
            <w:pPr>
              <w:pStyle w:val="TableText"/>
              <w:tabs>
                <w:tab w:val="left" w:pos="624"/>
                <w:tab w:val="left" w:pos="1247"/>
              </w:tabs>
              <w:jc w:val="both"/>
            </w:pPr>
          </w:p>
        </w:tc>
        <w:tc>
          <w:tcPr>
            <w:tcW w:w="4648" w:type="dxa"/>
            <w:gridSpan w:val="2"/>
          </w:tcPr>
          <w:p w14:paraId="5BF196BE" w14:textId="317677E9" w:rsidR="00742225" w:rsidRPr="00EB2A31" w:rsidRDefault="00742225" w:rsidP="00742225">
            <w:pPr>
              <w:pStyle w:val="TableBlock"/>
              <w:tabs>
                <w:tab w:val="left" w:pos="624"/>
                <w:tab w:val="left" w:pos="1247"/>
              </w:tabs>
              <w:rPr>
                <w:rtl/>
              </w:rPr>
            </w:pPr>
            <w:r w:rsidRPr="00EB2A31">
              <w:rPr>
                <w:rFonts w:hint="cs"/>
                <w:rtl/>
              </w:rPr>
              <w:t>(ז)</w:t>
            </w:r>
            <w:r w:rsidRPr="00EB2A31">
              <w:rPr>
                <w:rtl/>
              </w:rPr>
              <w:tab/>
            </w:r>
            <w:r w:rsidRPr="00EB2A31">
              <w:rPr>
                <w:rFonts w:hint="cs"/>
                <w:rtl/>
              </w:rPr>
              <w:t xml:space="preserve">לצורך נטילת דגימה לפי סעיף זה מוסמך שוטר לעכב את האדם הממלא תפקיד בכלי השיט ואת הנוסע המפליג על אופנוע ים, שממנו נדרשת הדגימה, לפרק זמן כאמור בסעיף 73(ב) לחוק סדר הדין הפלילי (סמכויות אכיפה </w:t>
            </w:r>
            <w:r w:rsidRPr="00EB2A31">
              <w:rPr>
                <w:rtl/>
              </w:rPr>
              <w:t>–</w:t>
            </w:r>
            <w:r w:rsidRPr="00EB2A31">
              <w:rPr>
                <w:rFonts w:hint="cs"/>
                <w:rtl/>
              </w:rPr>
              <w:t xml:space="preserve"> מעצרים), התשנ"ו–1996</w:t>
            </w:r>
            <w:r w:rsidRPr="00742225">
              <w:rPr>
                <w:rFonts w:ascii="David" w:hAnsi="David"/>
                <w:sz w:val="26"/>
                <w:vertAlign w:val="superscript"/>
                <w:rtl/>
              </w:rPr>
              <w:footnoteReference w:id="4"/>
            </w:r>
            <w:r w:rsidRPr="00EB2A31">
              <w:rPr>
                <w:rFonts w:hint="cs"/>
                <w:rtl/>
              </w:rPr>
              <w:t>.</w:t>
            </w:r>
          </w:p>
        </w:tc>
      </w:tr>
      <w:tr w:rsidR="00742225" w:rsidRPr="00113A11" w14:paraId="009E1F32" w14:textId="77777777" w:rsidTr="00742225">
        <w:trPr>
          <w:cantSplit/>
        </w:trPr>
        <w:tc>
          <w:tcPr>
            <w:tcW w:w="1869" w:type="dxa"/>
          </w:tcPr>
          <w:p w14:paraId="14366407" w14:textId="7F350E67" w:rsidR="00742225" w:rsidRPr="00C7481A" w:rsidRDefault="00742225" w:rsidP="00742225">
            <w:pPr>
              <w:pStyle w:val="TableSideHeading"/>
            </w:pPr>
          </w:p>
        </w:tc>
        <w:tc>
          <w:tcPr>
            <w:tcW w:w="623" w:type="dxa"/>
          </w:tcPr>
          <w:p w14:paraId="05A80BC8" w14:textId="77777777" w:rsidR="00742225" w:rsidRPr="00113A11" w:rsidRDefault="00742225" w:rsidP="00742225">
            <w:pPr>
              <w:pStyle w:val="TableText"/>
            </w:pPr>
          </w:p>
        </w:tc>
        <w:tc>
          <w:tcPr>
            <w:tcW w:w="1872" w:type="dxa"/>
            <w:gridSpan w:val="3"/>
          </w:tcPr>
          <w:p w14:paraId="1AD8A3B7" w14:textId="77777777" w:rsidR="00742225" w:rsidRPr="00EB2A31" w:rsidRDefault="00742225" w:rsidP="00742225">
            <w:pPr>
              <w:pStyle w:val="TableInnerSideHeading"/>
            </w:pPr>
            <w:r w:rsidRPr="00EB2A31">
              <w:rPr>
                <w:rFonts w:hint="cs"/>
                <w:rtl/>
              </w:rPr>
              <w:t>הוראות לעניין נטילת דגימות</w:t>
            </w:r>
          </w:p>
        </w:tc>
        <w:tc>
          <w:tcPr>
            <w:tcW w:w="624" w:type="dxa"/>
          </w:tcPr>
          <w:p w14:paraId="040D75D5" w14:textId="77777777" w:rsidR="00742225" w:rsidRPr="00742225" w:rsidRDefault="00742225" w:rsidP="00742225">
            <w:pPr>
              <w:pStyle w:val="TableText"/>
              <w:tabs>
                <w:tab w:val="left" w:pos="624"/>
                <w:tab w:val="left" w:pos="1247"/>
              </w:tabs>
              <w:jc w:val="both"/>
            </w:pPr>
            <w:r w:rsidRPr="00742225">
              <w:rPr>
                <w:rFonts w:hint="cs"/>
                <w:rtl/>
              </w:rPr>
              <w:t>57ב.</w:t>
            </w:r>
          </w:p>
        </w:tc>
        <w:tc>
          <w:tcPr>
            <w:tcW w:w="4648" w:type="dxa"/>
            <w:gridSpan w:val="2"/>
          </w:tcPr>
          <w:p w14:paraId="136E1166" w14:textId="1C2CD6B1" w:rsidR="00742225" w:rsidRPr="00EB2A31" w:rsidRDefault="00742225" w:rsidP="00742225">
            <w:pPr>
              <w:pStyle w:val="TableBlock"/>
              <w:tabs>
                <w:tab w:val="left" w:pos="624"/>
                <w:tab w:val="left" w:pos="1247"/>
              </w:tabs>
              <w:rPr>
                <w:rtl/>
              </w:rPr>
            </w:pPr>
            <w:r w:rsidRPr="00EB2A31">
              <w:rPr>
                <w:rFonts w:hint="cs"/>
                <w:rtl/>
              </w:rPr>
              <w:t>(א)</w:t>
            </w:r>
            <w:r w:rsidRPr="00EB2A31">
              <w:rPr>
                <w:rtl/>
              </w:rPr>
              <w:tab/>
            </w:r>
            <w:r w:rsidRPr="00EB2A31">
              <w:rPr>
                <w:rFonts w:hint="cs"/>
                <w:rtl/>
              </w:rPr>
              <w:t xml:space="preserve">שוטר הדורש מאדם הממלא תפקיד בכלי שיט לתת לו דגימת נשיפה, דגימת רוק, דגימת שתן או דגימת דם (בסעיף זה </w:t>
            </w:r>
            <w:r w:rsidRPr="00EB2A31">
              <w:rPr>
                <w:rtl/>
              </w:rPr>
              <w:t>–</w:t>
            </w:r>
            <w:r w:rsidRPr="00EB2A31">
              <w:rPr>
                <w:rFonts w:hint="cs"/>
                <w:rtl/>
              </w:rPr>
              <w:t xml:space="preserve"> דגימה) בהתאם לסמכויותיו לפי סעיף 57א, יודיע לו את מטרת נטילת הדגימה, יבקש את הסכמתו ויסביר לו את המשמעות המשפטית של סירוב לתת דגימה, כאמור בסעיף 57ד.</w:t>
            </w:r>
          </w:p>
        </w:tc>
      </w:tr>
      <w:tr w:rsidR="00742225" w:rsidRPr="00113A11" w14:paraId="4FDFBF8A" w14:textId="77777777" w:rsidTr="00742225">
        <w:trPr>
          <w:cantSplit/>
        </w:trPr>
        <w:tc>
          <w:tcPr>
            <w:tcW w:w="1869" w:type="dxa"/>
          </w:tcPr>
          <w:p w14:paraId="4D1F69ED" w14:textId="3AF32059" w:rsidR="00742225" w:rsidRPr="00C7481A" w:rsidRDefault="00742225" w:rsidP="00742225">
            <w:pPr>
              <w:pStyle w:val="TableSideHeading"/>
            </w:pPr>
          </w:p>
        </w:tc>
        <w:tc>
          <w:tcPr>
            <w:tcW w:w="623" w:type="dxa"/>
          </w:tcPr>
          <w:p w14:paraId="492F7BBF" w14:textId="77777777" w:rsidR="00742225" w:rsidRPr="00113A11" w:rsidRDefault="00742225" w:rsidP="00742225">
            <w:pPr>
              <w:pStyle w:val="TableText"/>
            </w:pPr>
          </w:p>
        </w:tc>
        <w:tc>
          <w:tcPr>
            <w:tcW w:w="624" w:type="dxa"/>
          </w:tcPr>
          <w:p w14:paraId="3DAB1ABD" w14:textId="77777777" w:rsidR="00742225" w:rsidRPr="00742225" w:rsidRDefault="00742225" w:rsidP="00742225">
            <w:pPr>
              <w:pStyle w:val="TableText"/>
              <w:tabs>
                <w:tab w:val="left" w:pos="624"/>
                <w:tab w:val="left" w:pos="1247"/>
              </w:tabs>
              <w:jc w:val="both"/>
            </w:pPr>
          </w:p>
        </w:tc>
        <w:tc>
          <w:tcPr>
            <w:tcW w:w="624" w:type="dxa"/>
          </w:tcPr>
          <w:p w14:paraId="682DA205" w14:textId="77777777" w:rsidR="00742225" w:rsidRPr="00742225" w:rsidRDefault="00742225" w:rsidP="00742225">
            <w:pPr>
              <w:pStyle w:val="TableText"/>
              <w:jc w:val="both"/>
            </w:pPr>
          </w:p>
        </w:tc>
        <w:tc>
          <w:tcPr>
            <w:tcW w:w="624" w:type="dxa"/>
          </w:tcPr>
          <w:p w14:paraId="39AD8018" w14:textId="77777777" w:rsidR="00742225" w:rsidRPr="00742225" w:rsidRDefault="00742225" w:rsidP="00742225">
            <w:pPr>
              <w:pStyle w:val="TableText"/>
              <w:jc w:val="both"/>
            </w:pPr>
          </w:p>
        </w:tc>
        <w:tc>
          <w:tcPr>
            <w:tcW w:w="624" w:type="dxa"/>
          </w:tcPr>
          <w:p w14:paraId="5017F03C" w14:textId="77777777" w:rsidR="00742225" w:rsidRPr="00742225" w:rsidRDefault="00742225" w:rsidP="00742225">
            <w:pPr>
              <w:pStyle w:val="TableText"/>
              <w:jc w:val="both"/>
            </w:pPr>
          </w:p>
        </w:tc>
        <w:tc>
          <w:tcPr>
            <w:tcW w:w="4648" w:type="dxa"/>
            <w:gridSpan w:val="2"/>
          </w:tcPr>
          <w:p w14:paraId="41680DA1" w14:textId="5C9E2B61" w:rsidR="00742225" w:rsidRPr="00EB2A31" w:rsidRDefault="00742225" w:rsidP="00742225">
            <w:pPr>
              <w:pStyle w:val="TableBlock"/>
              <w:tabs>
                <w:tab w:val="left" w:pos="624"/>
                <w:tab w:val="left" w:pos="1247"/>
              </w:tabs>
            </w:pPr>
            <w:r w:rsidRPr="00EB2A31">
              <w:rPr>
                <w:rFonts w:hint="cs"/>
                <w:rtl/>
              </w:rPr>
              <w:t>(ב)</w:t>
            </w:r>
            <w:r w:rsidRPr="00EB2A31">
              <w:rPr>
                <w:rtl/>
              </w:rPr>
              <w:tab/>
            </w:r>
            <w:r w:rsidRPr="00EB2A31">
              <w:rPr>
                <w:rFonts w:hint="cs"/>
                <w:rtl/>
              </w:rPr>
              <w:t>נטילה של דגימה כאמור בסעיף 57א תיעשה באופן ובמקום שיבטיחו שמירה מירבית על כבוד האדם, על פרטיותו ועל בריאותו, ובמידה המועטה האפשרית של פגיעה, אי נוחות וכאב.</w:t>
            </w:r>
          </w:p>
        </w:tc>
      </w:tr>
      <w:tr w:rsidR="00742225" w:rsidRPr="00113A11" w14:paraId="08B8BADC" w14:textId="77777777" w:rsidTr="00742225">
        <w:trPr>
          <w:cantSplit/>
        </w:trPr>
        <w:tc>
          <w:tcPr>
            <w:tcW w:w="1869" w:type="dxa"/>
          </w:tcPr>
          <w:p w14:paraId="55C3FA1B" w14:textId="12CCF9F7" w:rsidR="00742225" w:rsidRPr="00C7481A" w:rsidRDefault="00742225" w:rsidP="00742225">
            <w:pPr>
              <w:pStyle w:val="TableSideHeading"/>
            </w:pPr>
          </w:p>
        </w:tc>
        <w:tc>
          <w:tcPr>
            <w:tcW w:w="623" w:type="dxa"/>
          </w:tcPr>
          <w:p w14:paraId="5A5ECA01" w14:textId="77777777" w:rsidR="00742225" w:rsidRPr="00113A11" w:rsidRDefault="00742225" w:rsidP="00742225">
            <w:pPr>
              <w:pStyle w:val="TableText"/>
            </w:pPr>
          </w:p>
        </w:tc>
        <w:tc>
          <w:tcPr>
            <w:tcW w:w="624" w:type="dxa"/>
          </w:tcPr>
          <w:p w14:paraId="01786D4C" w14:textId="77777777" w:rsidR="00742225" w:rsidRPr="00742225" w:rsidRDefault="00742225" w:rsidP="00742225">
            <w:pPr>
              <w:pStyle w:val="TableText"/>
              <w:tabs>
                <w:tab w:val="left" w:pos="624"/>
                <w:tab w:val="left" w:pos="1247"/>
              </w:tabs>
              <w:jc w:val="both"/>
            </w:pPr>
          </w:p>
        </w:tc>
        <w:tc>
          <w:tcPr>
            <w:tcW w:w="624" w:type="dxa"/>
          </w:tcPr>
          <w:p w14:paraId="0405A36D" w14:textId="77777777" w:rsidR="00742225" w:rsidRPr="00742225" w:rsidRDefault="00742225" w:rsidP="00742225">
            <w:pPr>
              <w:pStyle w:val="TableText"/>
              <w:tabs>
                <w:tab w:val="left" w:pos="624"/>
                <w:tab w:val="left" w:pos="1247"/>
              </w:tabs>
              <w:jc w:val="both"/>
            </w:pPr>
          </w:p>
        </w:tc>
        <w:tc>
          <w:tcPr>
            <w:tcW w:w="624" w:type="dxa"/>
          </w:tcPr>
          <w:p w14:paraId="675B4385" w14:textId="77777777" w:rsidR="00742225" w:rsidRPr="00742225" w:rsidRDefault="00742225" w:rsidP="00742225">
            <w:pPr>
              <w:pStyle w:val="TableText"/>
              <w:tabs>
                <w:tab w:val="left" w:pos="624"/>
                <w:tab w:val="left" w:pos="1247"/>
              </w:tabs>
              <w:jc w:val="both"/>
            </w:pPr>
          </w:p>
        </w:tc>
        <w:tc>
          <w:tcPr>
            <w:tcW w:w="624" w:type="dxa"/>
          </w:tcPr>
          <w:p w14:paraId="333A3020" w14:textId="77777777" w:rsidR="00742225" w:rsidRPr="00742225" w:rsidRDefault="00742225" w:rsidP="00742225">
            <w:pPr>
              <w:pStyle w:val="TableText"/>
              <w:tabs>
                <w:tab w:val="left" w:pos="624"/>
                <w:tab w:val="left" w:pos="1247"/>
              </w:tabs>
              <w:jc w:val="both"/>
            </w:pPr>
          </w:p>
        </w:tc>
        <w:tc>
          <w:tcPr>
            <w:tcW w:w="4648" w:type="dxa"/>
            <w:gridSpan w:val="2"/>
          </w:tcPr>
          <w:p w14:paraId="5A54F7F1" w14:textId="34E6BC27" w:rsidR="00742225" w:rsidRPr="00EB2A31" w:rsidRDefault="00742225" w:rsidP="00742225">
            <w:pPr>
              <w:pStyle w:val="TableBlock"/>
              <w:tabs>
                <w:tab w:val="left" w:pos="624"/>
                <w:tab w:val="left" w:pos="1247"/>
              </w:tabs>
              <w:rPr>
                <w:rtl/>
              </w:rPr>
            </w:pPr>
            <w:r w:rsidRPr="00EB2A31">
              <w:rPr>
                <w:rFonts w:hint="cs"/>
                <w:rtl/>
              </w:rPr>
              <w:t>(ג)</w:t>
            </w:r>
            <w:r w:rsidRPr="00EB2A31">
              <w:rPr>
                <w:rtl/>
              </w:rPr>
              <w:tab/>
            </w:r>
            <w:r w:rsidRPr="00EB2A31">
              <w:rPr>
                <w:rFonts w:hint="cs"/>
                <w:rtl/>
              </w:rPr>
              <w:t>נטילה של דגימת נשיפה או דגימת רוק או מתן דגימת שתן ייעשו סמוך למקום שבו הנבדק שט בכלי השיט; שוטר רשאי להורות על מקום אחר לנטילת הדגימה.</w:t>
            </w:r>
          </w:p>
        </w:tc>
      </w:tr>
      <w:tr w:rsidR="00742225" w:rsidRPr="00113A11" w14:paraId="227CC479" w14:textId="77777777" w:rsidTr="00742225">
        <w:trPr>
          <w:cantSplit/>
        </w:trPr>
        <w:tc>
          <w:tcPr>
            <w:tcW w:w="1869" w:type="dxa"/>
          </w:tcPr>
          <w:p w14:paraId="31E54963" w14:textId="3C3769E8" w:rsidR="00742225" w:rsidRPr="00C7481A" w:rsidRDefault="00742225" w:rsidP="00742225">
            <w:pPr>
              <w:pStyle w:val="TableSideHeading"/>
            </w:pPr>
          </w:p>
        </w:tc>
        <w:tc>
          <w:tcPr>
            <w:tcW w:w="623" w:type="dxa"/>
          </w:tcPr>
          <w:p w14:paraId="443D2F09" w14:textId="77777777" w:rsidR="00742225" w:rsidRPr="00113A11" w:rsidRDefault="00742225" w:rsidP="00742225">
            <w:pPr>
              <w:pStyle w:val="TableText"/>
            </w:pPr>
          </w:p>
        </w:tc>
        <w:tc>
          <w:tcPr>
            <w:tcW w:w="624" w:type="dxa"/>
          </w:tcPr>
          <w:p w14:paraId="7A423E76" w14:textId="77777777" w:rsidR="00742225" w:rsidRPr="00742225" w:rsidRDefault="00742225" w:rsidP="00742225">
            <w:pPr>
              <w:pStyle w:val="TableText"/>
              <w:tabs>
                <w:tab w:val="left" w:pos="624"/>
                <w:tab w:val="left" w:pos="1247"/>
              </w:tabs>
              <w:jc w:val="both"/>
            </w:pPr>
          </w:p>
        </w:tc>
        <w:tc>
          <w:tcPr>
            <w:tcW w:w="624" w:type="dxa"/>
          </w:tcPr>
          <w:p w14:paraId="5A633F09" w14:textId="77777777" w:rsidR="00742225" w:rsidRPr="00742225" w:rsidRDefault="00742225" w:rsidP="00742225">
            <w:pPr>
              <w:pStyle w:val="TableText"/>
              <w:tabs>
                <w:tab w:val="left" w:pos="624"/>
                <w:tab w:val="left" w:pos="1247"/>
              </w:tabs>
              <w:jc w:val="both"/>
            </w:pPr>
          </w:p>
        </w:tc>
        <w:tc>
          <w:tcPr>
            <w:tcW w:w="624" w:type="dxa"/>
          </w:tcPr>
          <w:p w14:paraId="2C761403" w14:textId="77777777" w:rsidR="00742225" w:rsidRPr="00742225" w:rsidRDefault="00742225" w:rsidP="00742225">
            <w:pPr>
              <w:pStyle w:val="TableText"/>
              <w:tabs>
                <w:tab w:val="left" w:pos="624"/>
                <w:tab w:val="left" w:pos="1247"/>
              </w:tabs>
              <w:jc w:val="both"/>
            </w:pPr>
          </w:p>
        </w:tc>
        <w:tc>
          <w:tcPr>
            <w:tcW w:w="624" w:type="dxa"/>
          </w:tcPr>
          <w:p w14:paraId="48EA8577" w14:textId="77777777" w:rsidR="00742225" w:rsidRPr="00742225" w:rsidRDefault="00742225" w:rsidP="00742225">
            <w:pPr>
              <w:pStyle w:val="TableText"/>
              <w:jc w:val="both"/>
            </w:pPr>
          </w:p>
        </w:tc>
        <w:tc>
          <w:tcPr>
            <w:tcW w:w="4648" w:type="dxa"/>
            <w:gridSpan w:val="2"/>
          </w:tcPr>
          <w:p w14:paraId="680EFFEB" w14:textId="50AA9C34" w:rsidR="00742225" w:rsidRPr="00EB2A31" w:rsidRDefault="00742225" w:rsidP="00742225">
            <w:pPr>
              <w:pStyle w:val="TableBlock"/>
              <w:tabs>
                <w:tab w:val="left" w:pos="624"/>
                <w:tab w:val="left" w:pos="1247"/>
              </w:tabs>
              <w:rPr>
                <w:rtl/>
              </w:rPr>
            </w:pPr>
            <w:r w:rsidRPr="00EB2A31">
              <w:rPr>
                <w:rFonts w:hint="cs"/>
                <w:rtl/>
              </w:rPr>
              <w:t>(ד)</w:t>
            </w:r>
            <w:r w:rsidRPr="00EB2A31">
              <w:rPr>
                <w:rtl/>
              </w:rPr>
              <w:tab/>
            </w:r>
            <w:r w:rsidRPr="00EB2A31">
              <w:rPr>
                <w:rFonts w:hint="cs"/>
                <w:rtl/>
              </w:rPr>
              <w:t xml:space="preserve">נטילה של דגימת דם תיעשה בידי בעל מקצוע רפואי כהגדרתו בחוק סדר הדין הפלילי (סמכויות אכיפה </w:t>
            </w:r>
            <w:r w:rsidRPr="00EB2A31">
              <w:rPr>
                <w:rtl/>
              </w:rPr>
              <w:t>–</w:t>
            </w:r>
            <w:r w:rsidRPr="00EB2A31">
              <w:rPr>
                <w:rFonts w:hint="cs"/>
                <w:rtl/>
              </w:rPr>
              <w:t xml:space="preserve"> חיפוש בגוף ונטילת אמצעי זיהוי), התשנ"ו-1996</w:t>
            </w:r>
            <w:r w:rsidRPr="00742225">
              <w:rPr>
                <w:rFonts w:ascii="David" w:hAnsi="David"/>
                <w:sz w:val="26"/>
                <w:vertAlign w:val="superscript"/>
                <w:rtl/>
              </w:rPr>
              <w:footnoteReference w:id="5"/>
            </w:r>
            <w:r w:rsidRPr="00EB2A31">
              <w:rPr>
                <w:rFonts w:hint="cs"/>
                <w:rtl/>
              </w:rPr>
              <w:t xml:space="preserve"> (בסעיף זה </w:t>
            </w:r>
            <w:r w:rsidRPr="00EB2A31">
              <w:rPr>
                <w:rtl/>
              </w:rPr>
              <w:t>–</w:t>
            </w:r>
            <w:r w:rsidRPr="00EB2A31">
              <w:rPr>
                <w:rFonts w:hint="cs"/>
                <w:rtl/>
              </w:rPr>
              <w:t xml:space="preserve"> חוק החיפוש), המוסמך כדין ליטול דגימת דם; נטילת הדגימה תיעשה במקום שבו נוהגים ליטול דגימה כאמור, לרבות בתחנת משטרה בתנאי מרפאה.</w:t>
            </w:r>
          </w:p>
        </w:tc>
      </w:tr>
      <w:tr w:rsidR="00742225" w:rsidRPr="00113A11" w14:paraId="34AE2BC1" w14:textId="77777777" w:rsidTr="00742225">
        <w:trPr>
          <w:cantSplit/>
        </w:trPr>
        <w:tc>
          <w:tcPr>
            <w:tcW w:w="1869" w:type="dxa"/>
          </w:tcPr>
          <w:p w14:paraId="278A113A" w14:textId="78402A7B" w:rsidR="00742225" w:rsidRPr="00C7481A" w:rsidRDefault="00742225" w:rsidP="00742225">
            <w:pPr>
              <w:pStyle w:val="TableSideHeading"/>
            </w:pPr>
          </w:p>
        </w:tc>
        <w:tc>
          <w:tcPr>
            <w:tcW w:w="623" w:type="dxa"/>
          </w:tcPr>
          <w:p w14:paraId="76C3AB8B" w14:textId="77777777" w:rsidR="00742225" w:rsidRPr="00113A11" w:rsidRDefault="00742225" w:rsidP="00742225">
            <w:pPr>
              <w:pStyle w:val="TableText"/>
            </w:pPr>
          </w:p>
        </w:tc>
        <w:tc>
          <w:tcPr>
            <w:tcW w:w="624" w:type="dxa"/>
          </w:tcPr>
          <w:p w14:paraId="4B98ECA8" w14:textId="77777777" w:rsidR="00742225" w:rsidRPr="00742225" w:rsidRDefault="00742225" w:rsidP="00742225">
            <w:pPr>
              <w:pStyle w:val="TableText"/>
              <w:jc w:val="both"/>
            </w:pPr>
          </w:p>
        </w:tc>
        <w:tc>
          <w:tcPr>
            <w:tcW w:w="624" w:type="dxa"/>
          </w:tcPr>
          <w:p w14:paraId="44BBB7EE" w14:textId="77777777" w:rsidR="00742225" w:rsidRPr="00742225" w:rsidRDefault="00742225" w:rsidP="00742225">
            <w:pPr>
              <w:pStyle w:val="TableText"/>
              <w:tabs>
                <w:tab w:val="left" w:pos="624"/>
                <w:tab w:val="left" w:pos="1247"/>
              </w:tabs>
              <w:jc w:val="both"/>
            </w:pPr>
          </w:p>
        </w:tc>
        <w:tc>
          <w:tcPr>
            <w:tcW w:w="624" w:type="dxa"/>
          </w:tcPr>
          <w:p w14:paraId="708C0990" w14:textId="77777777" w:rsidR="00742225" w:rsidRPr="00742225" w:rsidRDefault="00742225" w:rsidP="00742225">
            <w:pPr>
              <w:pStyle w:val="TableText"/>
              <w:tabs>
                <w:tab w:val="left" w:pos="624"/>
                <w:tab w:val="left" w:pos="1247"/>
              </w:tabs>
              <w:jc w:val="both"/>
            </w:pPr>
          </w:p>
        </w:tc>
        <w:tc>
          <w:tcPr>
            <w:tcW w:w="624" w:type="dxa"/>
          </w:tcPr>
          <w:p w14:paraId="4757CCED" w14:textId="77777777" w:rsidR="00742225" w:rsidRPr="00742225" w:rsidRDefault="00742225" w:rsidP="00742225">
            <w:pPr>
              <w:pStyle w:val="TableText"/>
              <w:tabs>
                <w:tab w:val="left" w:pos="624"/>
                <w:tab w:val="left" w:pos="1247"/>
              </w:tabs>
              <w:jc w:val="both"/>
            </w:pPr>
          </w:p>
        </w:tc>
        <w:tc>
          <w:tcPr>
            <w:tcW w:w="4648" w:type="dxa"/>
            <w:gridSpan w:val="2"/>
          </w:tcPr>
          <w:p w14:paraId="0E5D846E" w14:textId="6E637303" w:rsidR="00742225" w:rsidRPr="00EB2A31" w:rsidRDefault="00742225" w:rsidP="00742225">
            <w:pPr>
              <w:pStyle w:val="TableBlock"/>
              <w:rPr>
                <w:rtl/>
              </w:rPr>
            </w:pPr>
            <w:r w:rsidRPr="00EB2A31">
              <w:rPr>
                <w:rFonts w:hint="cs"/>
                <w:rtl/>
              </w:rPr>
              <w:t>(ה)</w:t>
            </w:r>
            <w:r w:rsidRPr="00EB2A31">
              <w:rPr>
                <w:rtl/>
              </w:rPr>
              <w:tab/>
            </w:r>
            <w:r w:rsidRPr="00EB2A31">
              <w:rPr>
                <w:rFonts w:hint="cs"/>
                <w:rtl/>
              </w:rPr>
              <w:t>בעל מקצוע רפואי יברר עם האדם שממנו נדרשה דגימת דם, קודם נטילתה, את מצב בריאותו ככל שהדבר נוגע לנטילת הדגימה; התעורר חשש סביר כי נטילת הדגימה עלולה לפגוע בבריאותו של אותו אדם פגיעה שאינה נובעת ממהות הנטילה, לא ייטול ממנו בעל המקצוע הרפואי דגימת דם כאמור; ואולם בעל מקצוע רפואי שאינו רופא, רשאי לדרוש כי רופא יבדוק את האדם, ולא ייטול ממנו דגימת דם אלא אם כן הרופא שבדק אותו אישר כי אין מניעה בריאותית ליטול את הדגימה.</w:t>
            </w:r>
          </w:p>
        </w:tc>
      </w:tr>
      <w:tr w:rsidR="00742225" w:rsidRPr="00113A11" w14:paraId="6FAD316B" w14:textId="77777777" w:rsidTr="00742225">
        <w:trPr>
          <w:cantSplit/>
        </w:trPr>
        <w:tc>
          <w:tcPr>
            <w:tcW w:w="1869" w:type="dxa"/>
          </w:tcPr>
          <w:p w14:paraId="18D16302" w14:textId="38F371D9" w:rsidR="00742225" w:rsidRPr="00C7481A" w:rsidRDefault="00742225" w:rsidP="00742225">
            <w:pPr>
              <w:pStyle w:val="TableSideHeading"/>
            </w:pPr>
          </w:p>
        </w:tc>
        <w:tc>
          <w:tcPr>
            <w:tcW w:w="623" w:type="dxa"/>
          </w:tcPr>
          <w:p w14:paraId="33CFF9AD" w14:textId="77777777" w:rsidR="00742225" w:rsidRPr="00113A11" w:rsidRDefault="00742225" w:rsidP="00742225">
            <w:pPr>
              <w:pStyle w:val="TableText"/>
            </w:pPr>
          </w:p>
        </w:tc>
        <w:tc>
          <w:tcPr>
            <w:tcW w:w="624" w:type="dxa"/>
          </w:tcPr>
          <w:p w14:paraId="4CAA334B" w14:textId="77777777" w:rsidR="00742225" w:rsidRPr="00742225" w:rsidRDefault="00742225" w:rsidP="00742225">
            <w:pPr>
              <w:pStyle w:val="TableText"/>
              <w:tabs>
                <w:tab w:val="left" w:pos="624"/>
                <w:tab w:val="left" w:pos="1247"/>
              </w:tabs>
              <w:jc w:val="both"/>
            </w:pPr>
          </w:p>
        </w:tc>
        <w:tc>
          <w:tcPr>
            <w:tcW w:w="624" w:type="dxa"/>
          </w:tcPr>
          <w:p w14:paraId="387EAF18" w14:textId="77777777" w:rsidR="00742225" w:rsidRPr="00742225" w:rsidRDefault="00742225" w:rsidP="00742225">
            <w:pPr>
              <w:pStyle w:val="TableText"/>
              <w:tabs>
                <w:tab w:val="left" w:pos="624"/>
                <w:tab w:val="left" w:pos="1247"/>
              </w:tabs>
              <w:jc w:val="both"/>
            </w:pPr>
          </w:p>
        </w:tc>
        <w:tc>
          <w:tcPr>
            <w:tcW w:w="624" w:type="dxa"/>
          </w:tcPr>
          <w:p w14:paraId="6F10064E" w14:textId="77777777" w:rsidR="00742225" w:rsidRPr="00742225" w:rsidRDefault="00742225" w:rsidP="00742225">
            <w:pPr>
              <w:pStyle w:val="TableText"/>
              <w:tabs>
                <w:tab w:val="left" w:pos="624"/>
                <w:tab w:val="left" w:pos="1247"/>
              </w:tabs>
              <w:jc w:val="both"/>
            </w:pPr>
          </w:p>
        </w:tc>
        <w:tc>
          <w:tcPr>
            <w:tcW w:w="624" w:type="dxa"/>
          </w:tcPr>
          <w:p w14:paraId="54CECF54" w14:textId="77777777" w:rsidR="00742225" w:rsidRPr="00742225" w:rsidRDefault="00742225" w:rsidP="00742225">
            <w:pPr>
              <w:pStyle w:val="TableText"/>
              <w:tabs>
                <w:tab w:val="left" w:pos="624"/>
                <w:tab w:val="left" w:pos="1247"/>
              </w:tabs>
              <w:jc w:val="both"/>
            </w:pPr>
          </w:p>
        </w:tc>
        <w:tc>
          <w:tcPr>
            <w:tcW w:w="4648" w:type="dxa"/>
            <w:gridSpan w:val="2"/>
          </w:tcPr>
          <w:p w14:paraId="1CF4A00F" w14:textId="5D950526" w:rsidR="00742225" w:rsidRPr="00EB2A31" w:rsidRDefault="00742225" w:rsidP="00742225">
            <w:pPr>
              <w:pStyle w:val="TableBlock"/>
              <w:rPr>
                <w:rtl/>
              </w:rPr>
            </w:pPr>
            <w:r w:rsidRPr="00EB2A31">
              <w:rPr>
                <w:rFonts w:hint="cs"/>
                <w:rtl/>
              </w:rPr>
              <w:t>(ו)</w:t>
            </w:r>
            <w:r w:rsidRPr="00EB2A31">
              <w:rPr>
                <w:rtl/>
              </w:rPr>
              <w:tab/>
            </w:r>
            <w:r w:rsidRPr="00EB2A31">
              <w:rPr>
                <w:rFonts w:hint="cs"/>
                <w:rtl/>
              </w:rPr>
              <w:t>הנוטל דגימה, ירשום בתום הנטילה דין וחשבון על מהלך הנטילה, ויחתום עליו; דין וחשבון כאמור יכלול את אלה:</w:t>
            </w:r>
          </w:p>
        </w:tc>
      </w:tr>
      <w:tr w:rsidR="00742225" w:rsidRPr="00113A11" w14:paraId="17592585" w14:textId="77777777" w:rsidTr="00742225">
        <w:trPr>
          <w:cantSplit/>
        </w:trPr>
        <w:tc>
          <w:tcPr>
            <w:tcW w:w="1869" w:type="dxa"/>
          </w:tcPr>
          <w:p w14:paraId="624DCB22" w14:textId="3F5C938B" w:rsidR="00742225" w:rsidRPr="00C7481A" w:rsidRDefault="00742225" w:rsidP="00742225">
            <w:pPr>
              <w:pStyle w:val="TableSideHeading"/>
            </w:pPr>
          </w:p>
        </w:tc>
        <w:tc>
          <w:tcPr>
            <w:tcW w:w="623" w:type="dxa"/>
          </w:tcPr>
          <w:p w14:paraId="5D76BB87" w14:textId="77777777" w:rsidR="00742225" w:rsidRPr="00113A11" w:rsidRDefault="00742225" w:rsidP="00742225">
            <w:pPr>
              <w:pStyle w:val="TableText"/>
            </w:pPr>
          </w:p>
        </w:tc>
        <w:tc>
          <w:tcPr>
            <w:tcW w:w="624" w:type="dxa"/>
          </w:tcPr>
          <w:p w14:paraId="2F0524A1" w14:textId="77777777" w:rsidR="00742225" w:rsidRPr="00742225" w:rsidRDefault="00742225" w:rsidP="00742225">
            <w:pPr>
              <w:pStyle w:val="TableText"/>
              <w:jc w:val="both"/>
            </w:pPr>
          </w:p>
        </w:tc>
        <w:tc>
          <w:tcPr>
            <w:tcW w:w="624" w:type="dxa"/>
          </w:tcPr>
          <w:p w14:paraId="735AEE41" w14:textId="77777777" w:rsidR="00742225" w:rsidRPr="00742225" w:rsidRDefault="00742225" w:rsidP="00742225">
            <w:pPr>
              <w:pStyle w:val="TableText"/>
              <w:jc w:val="both"/>
            </w:pPr>
          </w:p>
        </w:tc>
        <w:tc>
          <w:tcPr>
            <w:tcW w:w="624" w:type="dxa"/>
          </w:tcPr>
          <w:p w14:paraId="0273358B" w14:textId="77777777" w:rsidR="00742225" w:rsidRPr="00742225" w:rsidRDefault="00742225" w:rsidP="00742225">
            <w:pPr>
              <w:pStyle w:val="TableText"/>
              <w:jc w:val="both"/>
            </w:pPr>
          </w:p>
        </w:tc>
        <w:tc>
          <w:tcPr>
            <w:tcW w:w="624" w:type="dxa"/>
          </w:tcPr>
          <w:p w14:paraId="18D9C7C7" w14:textId="77777777" w:rsidR="00742225" w:rsidRPr="00742225" w:rsidRDefault="00742225" w:rsidP="00742225">
            <w:pPr>
              <w:pStyle w:val="TableText"/>
              <w:tabs>
                <w:tab w:val="left" w:pos="624"/>
                <w:tab w:val="left" w:pos="1247"/>
              </w:tabs>
              <w:jc w:val="both"/>
            </w:pPr>
          </w:p>
        </w:tc>
        <w:tc>
          <w:tcPr>
            <w:tcW w:w="624" w:type="dxa"/>
          </w:tcPr>
          <w:p w14:paraId="75D1CC33" w14:textId="77777777" w:rsidR="00742225" w:rsidRPr="00742225" w:rsidRDefault="00742225" w:rsidP="00742225">
            <w:pPr>
              <w:pStyle w:val="TableText"/>
              <w:tabs>
                <w:tab w:val="left" w:pos="624"/>
                <w:tab w:val="left" w:pos="1247"/>
              </w:tabs>
              <w:jc w:val="both"/>
            </w:pPr>
          </w:p>
        </w:tc>
        <w:tc>
          <w:tcPr>
            <w:tcW w:w="4024" w:type="dxa"/>
          </w:tcPr>
          <w:p w14:paraId="0C93A622" w14:textId="74496961" w:rsidR="00742225" w:rsidRPr="00EB2A31" w:rsidRDefault="00742225" w:rsidP="00742225">
            <w:pPr>
              <w:pStyle w:val="TableBlock"/>
            </w:pPr>
            <w:r w:rsidRPr="00EB2A31">
              <w:rPr>
                <w:rFonts w:hint="cs"/>
                <w:rtl/>
              </w:rPr>
              <w:t>(1)</w:t>
            </w:r>
            <w:r w:rsidRPr="00EB2A31">
              <w:rPr>
                <w:rtl/>
              </w:rPr>
              <w:tab/>
            </w:r>
            <w:r w:rsidRPr="00EB2A31">
              <w:rPr>
                <w:rFonts w:hint="cs"/>
                <w:rtl/>
              </w:rPr>
              <w:t>שמו ופרטי זהותו של האדם שממנו ניטלה הדגימה;</w:t>
            </w:r>
          </w:p>
        </w:tc>
      </w:tr>
      <w:tr w:rsidR="00742225" w:rsidRPr="00113A11" w14:paraId="05026B5C" w14:textId="77777777" w:rsidTr="00742225">
        <w:trPr>
          <w:cantSplit/>
        </w:trPr>
        <w:tc>
          <w:tcPr>
            <w:tcW w:w="1869" w:type="dxa"/>
          </w:tcPr>
          <w:p w14:paraId="52011783" w14:textId="121615A7" w:rsidR="00742225" w:rsidRPr="00C7481A" w:rsidRDefault="00742225" w:rsidP="00742225">
            <w:pPr>
              <w:pStyle w:val="TableSideHeading"/>
            </w:pPr>
          </w:p>
        </w:tc>
        <w:tc>
          <w:tcPr>
            <w:tcW w:w="623" w:type="dxa"/>
          </w:tcPr>
          <w:p w14:paraId="0EEFDF46" w14:textId="77777777" w:rsidR="00742225" w:rsidRPr="00113A11" w:rsidRDefault="00742225" w:rsidP="00742225">
            <w:pPr>
              <w:pStyle w:val="TableText"/>
            </w:pPr>
          </w:p>
        </w:tc>
        <w:tc>
          <w:tcPr>
            <w:tcW w:w="624" w:type="dxa"/>
          </w:tcPr>
          <w:p w14:paraId="23553C60" w14:textId="77777777" w:rsidR="00742225" w:rsidRPr="00742225" w:rsidRDefault="00742225" w:rsidP="00742225">
            <w:pPr>
              <w:pStyle w:val="TableText"/>
              <w:tabs>
                <w:tab w:val="left" w:pos="624"/>
                <w:tab w:val="left" w:pos="1247"/>
              </w:tabs>
              <w:jc w:val="both"/>
            </w:pPr>
          </w:p>
        </w:tc>
        <w:tc>
          <w:tcPr>
            <w:tcW w:w="624" w:type="dxa"/>
          </w:tcPr>
          <w:p w14:paraId="17F9EE58" w14:textId="77777777" w:rsidR="00742225" w:rsidRPr="00742225" w:rsidRDefault="00742225" w:rsidP="00742225">
            <w:pPr>
              <w:pStyle w:val="TableText"/>
              <w:tabs>
                <w:tab w:val="left" w:pos="624"/>
                <w:tab w:val="left" w:pos="1247"/>
              </w:tabs>
              <w:jc w:val="both"/>
            </w:pPr>
          </w:p>
        </w:tc>
        <w:tc>
          <w:tcPr>
            <w:tcW w:w="624" w:type="dxa"/>
          </w:tcPr>
          <w:p w14:paraId="6A3953AC" w14:textId="77777777" w:rsidR="00742225" w:rsidRPr="00742225" w:rsidRDefault="00742225" w:rsidP="00742225">
            <w:pPr>
              <w:pStyle w:val="TableText"/>
              <w:tabs>
                <w:tab w:val="left" w:pos="624"/>
                <w:tab w:val="left" w:pos="1247"/>
              </w:tabs>
              <w:jc w:val="both"/>
            </w:pPr>
          </w:p>
        </w:tc>
        <w:tc>
          <w:tcPr>
            <w:tcW w:w="624" w:type="dxa"/>
          </w:tcPr>
          <w:p w14:paraId="344BE60C" w14:textId="77777777" w:rsidR="00742225" w:rsidRPr="00742225" w:rsidRDefault="00742225" w:rsidP="00742225">
            <w:pPr>
              <w:pStyle w:val="TableText"/>
              <w:tabs>
                <w:tab w:val="left" w:pos="624"/>
                <w:tab w:val="left" w:pos="1247"/>
              </w:tabs>
              <w:jc w:val="both"/>
            </w:pPr>
          </w:p>
        </w:tc>
        <w:tc>
          <w:tcPr>
            <w:tcW w:w="624" w:type="dxa"/>
          </w:tcPr>
          <w:p w14:paraId="5EC517CD" w14:textId="77777777" w:rsidR="00742225" w:rsidRPr="00742225" w:rsidRDefault="00742225" w:rsidP="00742225">
            <w:pPr>
              <w:pStyle w:val="TableText"/>
              <w:tabs>
                <w:tab w:val="left" w:pos="624"/>
                <w:tab w:val="left" w:pos="1247"/>
              </w:tabs>
              <w:jc w:val="both"/>
            </w:pPr>
          </w:p>
        </w:tc>
        <w:tc>
          <w:tcPr>
            <w:tcW w:w="4024" w:type="dxa"/>
          </w:tcPr>
          <w:p w14:paraId="4A2EEB37" w14:textId="2463573A" w:rsidR="00742225" w:rsidRPr="00EB2A31" w:rsidRDefault="00742225" w:rsidP="00742225">
            <w:pPr>
              <w:pStyle w:val="TableBlock"/>
              <w:tabs>
                <w:tab w:val="left" w:pos="624"/>
                <w:tab w:val="left" w:pos="1247"/>
              </w:tabs>
              <w:rPr>
                <w:rtl/>
              </w:rPr>
            </w:pPr>
            <w:r w:rsidRPr="00EB2A31">
              <w:rPr>
                <w:rFonts w:hint="cs"/>
                <w:rtl/>
              </w:rPr>
              <w:t>(2)</w:t>
            </w:r>
            <w:r w:rsidRPr="00EB2A31">
              <w:rPr>
                <w:rtl/>
              </w:rPr>
              <w:tab/>
            </w:r>
            <w:r w:rsidRPr="00EB2A31">
              <w:rPr>
                <w:rFonts w:hint="cs"/>
                <w:rtl/>
              </w:rPr>
              <w:t>נסיבות נטילת הדגימה, וכן תוצאות בדיקתה, אם נתקבלו במעמד הנטילה;</w:t>
            </w:r>
          </w:p>
        </w:tc>
      </w:tr>
      <w:tr w:rsidR="00742225" w:rsidRPr="00113A11" w14:paraId="6B6E1762" w14:textId="77777777" w:rsidTr="00742225">
        <w:trPr>
          <w:cantSplit/>
        </w:trPr>
        <w:tc>
          <w:tcPr>
            <w:tcW w:w="1869" w:type="dxa"/>
          </w:tcPr>
          <w:p w14:paraId="48DD5BBF" w14:textId="1155D1EE" w:rsidR="00742225" w:rsidRPr="00C7481A" w:rsidRDefault="00742225" w:rsidP="00742225">
            <w:pPr>
              <w:pStyle w:val="TableSideHeading"/>
            </w:pPr>
          </w:p>
        </w:tc>
        <w:tc>
          <w:tcPr>
            <w:tcW w:w="623" w:type="dxa"/>
          </w:tcPr>
          <w:p w14:paraId="6F15987C" w14:textId="77777777" w:rsidR="00742225" w:rsidRPr="00113A11" w:rsidRDefault="00742225" w:rsidP="00742225">
            <w:pPr>
              <w:pStyle w:val="TableText"/>
            </w:pPr>
          </w:p>
        </w:tc>
        <w:tc>
          <w:tcPr>
            <w:tcW w:w="624" w:type="dxa"/>
          </w:tcPr>
          <w:p w14:paraId="2A87AEAE" w14:textId="77777777" w:rsidR="00742225" w:rsidRPr="00742225" w:rsidRDefault="00742225" w:rsidP="00742225">
            <w:pPr>
              <w:pStyle w:val="TableText"/>
              <w:jc w:val="both"/>
            </w:pPr>
          </w:p>
        </w:tc>
        <w:tc>
          <w:tcPr>
            <w:tcW w:w="624" w:type="dxa"/>
          </w:tcPr>
          <w:p w14:paraId="324516C3" w14:textId="77777777" w:rsidR="00742225" w:rsidRPr="00742225" w:rsidRDefault="00742225" w:rsidP="00742225">
            <w:pPr>
              <w:pStyle w:val="TableText"/>
              <w:jc w:val="both"/>
            </w:pPr>
          </w:p>
        </w:tc>
        <w:tc>
          <w:tcPr>
            <w:tcW w:w="624" w:type="dxa"/>
          </w:tcPr>
          <w:p w14:paraId="1F87109B" w14:textId="77777777" w:rsidR="00742225" w:rsidRPr="00742225" w:rsidRDefault="00742225" w:rsidP="00742225">
            <w:pPr>
              <w:pStyle w:val="TableText"/>
              <w:tabs>
                <w:tab w:val="left" w:pos="624"/>
                <w:tab w:val="left" w:pos="1247"/>
              </w:tabs>
              <w:jc w:val="both"/>
            </w:pPr>
          </w:p>
        </w:tc>
        <w:tc>
          <w:tcPr>
            <w:tcW w:w="624" w:type="dxa"/>
          </w:tcPr>
          <w:p w14:paraId="1B94D504" w14:textId="77777777" w:rsidR="00742225" w:rsidRPr="00742225" w:rsidRDefault="00742225" w:rsidP="00742225">
            <w:pPr>
              <w:pStyle w:val="TableText"/>
              <w:tabs>
                <w:tab w:val="left" w:pos="624"/>
                <w:tab w:val="left" w:pos="1247"/>
              </w:tabs>
              <w:jc w:val="both"/>
            </w:pPr>
          </w:p>
        </w:tc>
        <w:tc>
          <w:tcPr>
            <w:tcW w:w="624" w:type="dxa"/>
          </w:tcPr>
          <w:p w14:paraId="37BCB19A" w14:textId="77777777" w:rsidR="00742225" w:rsidRPr="00742225" w:rsidRDefault="00742225" w:rsidP="00742225">
            <w:pPr>
              <w:pStyle w:val="TableText"/>
              <w:tabs>
                <w:tab w:val="left" w:pos="624"/>
                <w:tab w:val="left" w:pos="1247"/>
              </w:tabs>
              <w:jc w:val="both"/>
            </w:pPr>
          </w:p>
        </w:tc>
        <w:tc>
          <w:tcPr>
            <w:tcW w:w="4024" w:type="dxa"/>
          </w:tcPr>
          <w:p w14:paraId="5CF62ECB" w14:textId="5F1059E7" w:rsidR="00742225" w:rsidRPr="00EB2A31" w:rsidRDefault="00742225" w:rsidP="00742225">
            <w:pPr>
              <w:pStyle w:val="TableBlock"/>
              <w:tabs>
                <w:tab w:val="left" w:pos="624"/>
                <w:tab w:val="left" w:pos="1247"/>
              </w:tabs>
              <w:rPr>
                <w:rtl/>
              </w:rPr>
            </w:pPr>
            <w:r w:rsidRPr="00EB2A31">
              <w:rPr>
                <w:rFonts w:hint="cs"/>
                <w:rtl/>
              </w:rPr>
              <w:t>(3)</w:t>
            </w:r>
            <w:r w:rsidRPr="00EB2A31">
              <w:rPr>
                <w:rtl/>
              </w:rPr>
              <w:tab/>
            </w:r>
            <w:r w:rsidRPr="00EB2A31">
              <w:rPr>
                <w:rFonts w:hint="cs"/>
                <w:rtl/>
              </w:rPr>
              <w:t>התאריך, השעה והמקום שבהם ניטלה הדגימה;</w:t>
            </w:r>
          </w:p>
        </w:tc>
      </w:tr>
      <w:tr w:rsidR="00742225" w:rsidRPr="00113A11" w14:paraId="171F4E95" w14:textId="77777777" w:rsidTr="00742225">
        <w:trPr>
          <w:cantSplit/>
        </w:trPr>
        <w:tc>
          <w:tcPr>
            <w:tcW w:w="1869" w:type="dxa"/>
          </w:tcPr>
          <w:p w14:paraId="7983EB2E" w14:textId="4E20E57A" w:rsidR="00742225" w:rsidRPr="00C7481A" w:rsidRDefault="00742225" w:rsidP="00742225">
            <w:pPr>
              <w:pStyle w:val="TableSideHeading"/>
            </w:pPr>
          </w:p>
        </w:tc>
        <w:tc>
          <w:tcPr>
            <w:tcW w:w="623" w:type="dxa"/>
          </w:tcPr>
          <w:p w14:paraId="54E24928" w14:textId="77777777" w:rsidR="00742225" w:rsidRPr="00113A11" w:rsidRDefault="00742225" w:rsidP="00742225">
            <w:pPr>
              <w:pStyle w:val="TableText"/>
            </w:pPr>
          </w:p>
        </w:tc>
        <w:tc>
          <w:tcPr>
            <w:tcW w:w="624" w:type="dxa"/>
          </w:tcPr>
          <w:p w14:paraId="081D70B5" w14:textId="77777777" w:rsidR="00742225" w:rsidRPr="00742225" w:rsidRDefault="00742225" w:rsidP="00742225">
            <w:pPr>
              <w:pStyle w:val="TableText"/>
              <w:tabs>
                <w:tab w:val="left" w:pos="624"/>
                <w:tab w:val="left" w:pos="1247"/>
              </w:tabs>
              <w:jc w:val="both"/>
            </w:pPr>
          </w:p>
        </w:tc>
        <w:tc>
          <w:tcPr>
            <w:tcW w:w="624" w:type="dxa"/>
          </w:tcPr>
          <w:p w14:paraId="6C7975D1" w14:textId="77777777" w:rsidR="00742225" w:rsidRPr="00742225" w:rsidRDefault="00742225" w:rsidP="00742225">
            <w:pPr>
              <w:pStyle w:val="TableText"/>
              <w:tabs>
                <w:tab w:val="left" w:pos="624"/>
                <w:tab w:val="left" w:pos="1247"/>
              </w:tabs>
              <w:jc w:val="both"/>
            </w:pPr>
          </w:p>
        </w:tc>
        <w:tc>
          <w:tcPr>
            <w:tcW w:w="624" w:type="dxa"/>
          </w:tcPr>
          <w:p w14:paraId="0AA9B742" w14:textId="77777777" w:rsidR="00742225" w:rsidRPr="00742225" w:rsidRDefault="00742225" w:rsidP="00742225">
            <w:pPr>
              <w:pStyle w:val="TableText"/>
              <w:tabs>
                <w:tab w:val="left" w:pos="624"/>
                <w:tab w:val="left" w:pos="1247"/>
              </w:tabs>
              <w:jc w:val="both"/>
            </w:pPr>
          </w:p>
        </w:tc>
        <w:tc>
          <w:tcPr>
            <w:tcW w:w="624" w:type="dxa"/>
          </w:tcPr>
          <w:p w14:paraId="2BE81AD9" w14:textId="77777777" w:rsidR="00742225" w:rsidRPr="00742225" w:rsidRDefault="00742225" w:rsidP="00742225">
            <w:pPr>
              <w:pStyle w:val="TableText"/>
              <w:tabs>
                <w:tab w:val="left" w:pos="624"/>
                <w:tab w:val="left" w:pos="1247"/>
              </w:tabs>
              <w:jc w:val="both"/>
            </w:pPr>
          </w:p>
        </w:tc>
        <w:tc>
          <w:tcPr>
            <w:tcW w:w="624" w:type="dxa"/>
          </w:tcPr>
          <w:p w14:paraId="025AAF55" w14:textId="77777777" w:rsidR="00742225" w:rsidRPr="00742225" w:rsidRDefault="00742225" w:rsidP="00742225">
            <w:pPr>
              <w:pStyle w:val="TableText"/>
              <w:jc w:val="both"/>
            </w:pPr>
          </w:p>
        </w:tc>
        <w:tc>
          <w:tcPr>
            <w:tcW w:w="4024" w:type="dxa"/>
          </w:tcPr>
          <w:p w14:paraId="6C0501B4" w14:textId="191823C4" w:rsidR="00742225" w:rsidRPr="00EB2A31" w:rsidRDefault="00742225" w:rsidP="00742225">
            <w:pPr>
              <w:pStyle w:val="TableBlock"/>
              <w:tabs>
                <w:tab w:val="left" w:pos="624"/>
                <w:tab w:val="left" w:pos="1247"/>
              </w:tabs>
              <w:rPr>
                <w:rtl/>
              </w:rPr>
            </w:pPr>
            <w:r w:rsidRPr="00EB2A31">
              <w:rPr>
                <w:rFonts w:hint="cs"/>
                <w:rtl/>
              </w:rPr>
              <w:t>(4)</w:t>
            </w:r>
            <w:r w:rsidRPr="00EB2A31">
              <w:rPr>
                <w:rtl/>
              </w:rPr>
              <w:tab/>
            </w:r>
            <w:r w:rsidRPr="00EB2A31">
              <w:rPr>
                <w:rFonts w:hint="cs"/>
                <w:rtl/>
              </w:rPr>
              <w:t>שמו וכשירותו או דרגתו, לפי העניין, של נוטל הדגימה;</w:t>
            </w:r>
          </w:p>
        </w:tc>
      </w:tr>
      <w:tr w:rsidR="00742225" w:rsidRPr="00113A11" w14:paraId="45D0B38A" w14:textId="77777777" w:rsidTr="00742225">
        <w:trPr>
          <w:cantSplit/>
        </w:trPr>
        <w:tc>
          <w:tcPr>
            <w:tcW w:w="1869" w:type="dxa"/>
          </w:tcPr>
          <w:p w14:paraId="27165BCF" w14:textId="4AAE3AF2" w:rsidR="00742225" w:rsidRPr="00C7481A" w:rsidRDefault="00742225" w:rsidP="00742225">
            <w:pPr>
              <w:pStyle w:val="TableSideHeading"/>
            </w:pPr>
          </w:p>
        </w:tc>
        <w:tc>
          <w:tcPr>
            <w:tcW w:w="623" w:type="dxa"/>
          </w:tcPr>
          <w:p w14:paraId="1FCCD816" w14:textId="77777777" w:rsidR="00742225" w:rsidRPr="00113A11" w:rsidRDefault="00742225" w:rsidP="00742225">
            <w:pPr>
              <w:pStyle w:val="TableText"/>
            </w:pPr>
          </w:p>
        </w:tc>
        <w:tc>
          <w:tcPr>
            <w:tcW w:w="624" w:type="dxa"/>
          </w:tcPr>
          <w:p w14:paraId="108A8D33" w14:textId="77777777" w:rsidR="00742225" w:rsidRPr="00742225" w:rsidRDefault="00742225" w:rsidP="00742225">
            <w:pPr>
              <w:pStyle w:val="TableText"/>
              <w:jc w:val="both"/>
            </w:pPr>
          </w:p>
        </w:tc>
        <w:tc>
          <w:tcPr>
            <w:tcW w:w="624" w:type="dxa"/>
          </w:tcPr>
          <w:p w14:paraId="2E57A2C3" w14:textId="77777777" w:rsidR="00742225" w:rsidRPr="00742225" w:rsidRDefault="00742225" w:rsidP="00742225">
            <w:pPr>
              <w:pStyle w:val="TableText"/>
              <w:jc w:val="both"/>
            </w:pPr>
          </w:p>
        </w:tc>
        <w:tc>
          <w:tcPr>
            <w:tcW w:w="624" w:type="dxa"/>
          </w:tcPr>
          <w:p w14:paraId="730BE662" w14:textId="77777777" w:rsidR="00742225" w:rsidRPr="00742225" w:rsidRDefault="00742225" w:rsidP="00742225">
            <w:pPr>
              <w:pStyle w:val="TableText"/>
              <w:tabs>
                <w:tab w:val="left" w:pos="624"/>
                <w:tab w:val="left" w:pos="1247"/>
              </w:tabs>
              <w:jc w:val="both"/>
            </w:pPr>
          </w:p>
        </w:tc>
        <w:tc>
          <w:tcPr>
            <w:tcW w:w="624" w:type="dxa"/>
          </w:tcPr>
          <w:p w14:paraId="2A922BBF" w14:textId="77777777" w:rsidR="00742225" w:rsidRPr="00742225" w:rsidRDefault="00742225" w:rsidP="00742225">
            <w:pPr>
              <w:pStyle w:val="TableText"/>
              <w:tabs>
                <w:tab w:val="left" w:pos="624"/>
                <w:tab w:val="left" w:pos="1247"/>
              </w:tabs>
              <w:jc w:val="both"/>
            </w:pPr>
          </w:p>
        </w:tc>
        <w:tc>
          <w:tcPr>
            <w:tcW w:w="624" w:type="dxa"/>
          </w:tcPr>
          <w:p w14:paraId="44A518D3" w14:textId="77777777" w:rsidR="00742225" w:rsidRPr="00742225" w:rsidRDefault="00742225" w:rsidP="00742225">
            <w:pPr>
              <w:pStyle w:val="TableText"/>
              <w:tabs>
                <w:tab w:val="left" w:pos="624"/>
                <w:tab w:val="left" w:pos="1247"/>
              </w:tabs>
              <w:jc w:val="both"/>
            </w:pPr>
          </w:p>
        </w:tc>
        <w:tc>
          <w:tcPr>
            <w:tcW w:w="4024" w:type="dxa"/>
          </w:tcPr>
          <w:p w14:paraId="0CB639B6" w14:textId="7EA63E3A" w:rsidR="00742225" w:rsidRPr="00EB2A31" w:rsidRDefault="00742225" w:rsidP="00742225">
            <w:pPr>
              <w:pStyle w:val="TableBlock"/>
              <w:tabs>
                <w:tab w:val="left" w:pos="624"/>
                <w:tab w:val="left" w:pos="1247"/>
              </w:tabs>
              <w:rPr>
                <w:rtl/>
              </w:rPr>
            </w:pPr>
            <w:r w:rsidRPr="00EB2A31">
              <w:rPr>
                <w:rFonts w:hint="cs"/>
                <w:rtl/>
              </w:rPr>
              <w:t>(5)</w:t>
            </w:r>
            <w:r w:rsidRPr="00EB2A31">
              <w:rPr>
                <w:rtl/>
              </w:rPr>
              <w:tab/>
            </w:r>
            <w:r w:rsidRPr="00EB2A31">
              <w:rPr>
                <w:rFonts w:hint="cs"/>
                <w:rtl/>
              </w:rPr>
              <w:t>שמו ופרטי זהותו של מי שנכח בעת נטילת הדגימה, אם נכח.</w:t>
            </w:r>
          </w:p>
        </w:tc>
      </w:tr>
      <w:tr w:rsidR="00742225" w:rsidRPr="00113A11" w14:paraId="14CA5396" w14:textId="77777777" w:rsidTr="00742225">
        <w:trPr>
          <w:cantSplit/>
        </w:trPr>
        <w:tc>
          <w:tcPr>
            <w:tcW w:w="1869" w:type="dxa"/>
          </w:tcPr>
          <w:p w14:paraId="7284865A" w14:textId="193E1B33" w:rsidR="00742225" w:rsidRPr="00C7481A" w:rsidRDefault="00742225" w:rsidP="00742225">
            <w:pPr>
              <w:pStyle w:val="TableSideHeading"/>
            </w:pPr>
          </w:p>
        </w:tc>
        <w:tc>
          <w:tcPr>
            <w:tcW w:w="623" w:type="dxa"/>
          </w:tcPr>
          <w:p w14:paraId="61232700" w14:textId="77777777" w:rsidR="00742225" w:rsidRPr="00113A11" w:rsidRDefault="00742225" w:rsidP="00742225">
            <w:pPr>
              <w:pStyle w:val="TableText"/>
            </w:pPr>
          </w:p>
        </w:tc>
        <w:tc>
          <w:tcPr>
            <w:tcW w:w="624" w:type="dxa"/>
          </w:tcPr>
          <w:p w14:paraId="1C9C1207" w14:textId="77777777" w:rsidR="00742225" w:rsidRPr="00742225" w:rsidRDefault="00742225" w:rsidP="00742225">
            <w:pPr>
              <w:pStyle w:val="TableText"/>
              <w:tabs>
                <w:tab w:val="left" w:pos="624"/>
                <w:tab w:val="left" w:pos="1247"/>
              </w:tabs>
              <w:jc w:val="both"/>
            </w:pPr>
          </w:p>
        </w:tc>
        <w:tc>
          <w:tcPr>
            <w:tcW w:w="624" w:type="dxa"/>
          </w:tcPr>
          <w:p w14:paraId="2A6C6705" w14:textId="77777777" w:rsidR="00742225" w:rsidRPr="00742225" w:rsidRDefault="00742225" w:rsidP="00742225">
            <w:pPr>
              <w:pStyle w:val="TableText"/>
              <w:tabs>
                <w:tab w:val="left" w:pos="624"/>
                <w:tab w:val="left" w:pos="1247"/>
              </w:tabs>
              <w:jc w:val="both"/>
            </w:pPr>
          </w:p>
        </w:tc>
        <w:tc>
          <w:tcPr>
            <w:tcW w:w="624" w:type="dxa"/>
          </w:tcPr>
          <w:p w14:paraId="1BB8E171" w14:textId="77777777" w:rsidR="00742225" w:rsidRPr="00742225" w:rsidRDefault="00742225" w:rsidP="00742225">
            <w:pPr>
              <w:pStyle w:val="TableText"/>
              <w:tabs>
                <w:tab w:val="left" w:pos="624"/>
                <w:tab w:val="left" w:pos="1247"/>
              </w:tabs>
              <w:jc w:val="both"/>
            </w:pPr>
          </w:p>
        </w:tc>
        <w:tc>
          <w:tcPr>
            <w:tcW w:w="624" w:type="dxa"/>
          </w:tcPr>
          <w:p w14:paraId="1EAD6F7D" w14:textId="77777777" w:rsidR="00742225" w:rsidRPr="00742225" w:rsidRDefault="00742225" w:rsidP="00742225">
            <w:pPr>
              <w:pStyle w:val="TableText"/>
              <w:tabs>
                <w:tab w:val="left" w:pos="624"/>
                <w:tab w:val="left" w:pos="1247"/>
              </w:tabs>
              <w:jc w:val="both"/>
            </w:pPr>
          </w:p>
        </w:tc>
        <w:tc>
          <w:tcPr>
            <w:tcW w:w="4648" w:type="dxa"/>
            <w:gridSpan w:val="2"/>
          </w:tcPr>
          <w:p w14:paraId="7E9AD42A" w14:textId="4A2F723B" w:rsidR="00742225" w:rsidRPr="00EB2A31" w:rsidRDefault="00742225" w:rsidP="00742225">
            <w:pPr>
              <w:pStyle w:val="TableBlock"/>
              <w:tabs>
                <w:tab w:val="left" w:pos="624"/>
                <w:tab w:val="left" w:pos="1247"/>
              </w:tabs>
            </w:pPr>
            <w:r w:rsidRPr="00EB2A31">
              <w:rPr>
                <w:rFonts w:hint="cs"/>
                <w:rtl/>
              </w:rPr>
              <w:t>(ז)</w:t>
            </w:r>
            <w:r w:rsidRPr="00EB2A31">
              <w:rPr>
                <w:rtl/>
              </w:rPr>
              <w:tab/>
            </w:r>
            <w:r w:rsidRPr="00EB2A31">
              <w:rPr>
                <w:rFonts w:hint="cs"/>
                <w:rtl/>
              </w:rPr>
              <w:t>הוראות חוק החיפוש לא יחולו על נטילה של דגימה לפי סעיף זה.</w:t>
            </w:r>
          </w:p>
        </w:tc>
      </w:tr>
      <w:tr w:rsidR="00742225" w:rsidRPr="00113A11" w14:paraId="706D065C" w14:textId="77777777" w:rsidTr="00742225">
        <w:trPr>
          <w:cantSplit/>
        </w:trPr>
        <w:tc>
          <w:tcPr>
            <w:tcW w:w="1869" w:type="dxa"/>
          </w:tcPr>
          <w:p w14:paraId="30F54C94" w14:textId="2B3FD086" w:rsidR="00742225" w:rsidRPr="00C7481A" w:rsidRDefault="00742225" w:rsidP="00742225">
            <w:pPr>
              <w:pStyle w:val="TableSideHeading"/>
            </w:pPr>
          </w:p>
        </w:tc>
        <w:tc>
          <w:tcPr>
            <w:tcW w:w="623" w:type="dxa"/>
          </w:tcPr>
          <w:p w14:paraId="4D878E40" w14:textId="77777777" w:rsidR="00742225" w:rsidRPr="00113A11" w:rsidRDefault="00742225" w:rsidP="00742225">
            <w:pPr>
              <w:pStyle w:val="TableText"/>
            </w:pPr>
          </w:p>
        </w:tc>
        <w:tc>
          <w:tcPr>
            <w:tcW w:w="624" w:type="dxa"/>
          </w:tcPr>
          <w:p w14:paraId="646907D6" w14:textId="77777777" w:rsidR="00742225" w:rsidRPr="00742225" w:rsidRDefault="00742225" w:rsidP="00742225">
            <w:pPr>
              <w:pStyle w:val="TableText"/>
              <w:jc w:val="both"/>
            </w:pPr>
          </w:p>
        </w:tc>
        <w:tc>
          <w:tcPr>
            <w:tcW w:w="624" w:type="dxa"/>
          </w:tcPr>
          <w:p w14:paraId="2C5E8DBC" w14:textId="77777777" w:rsidR="00742225" w:rsidRPr="00742225" w:rsidRDefault="00742225" w:rsidP="00742225">
            <w:pPr>
              <w:pStyle w:val="TableText"/>
              <w:jc w:val="both"/>
            </w:pPr>
          </w:p>
        </w:tc>
        <w:tc>
          <w:tcPr>
            <w:tcW w:w="624" w:type="dxa"/>
          </w:tcPr>
          <w:p w14:paraId="42703BD7" w14:textId="77777777" w:rsidR="00742225" w:rsidRPr="00742225" w:rsidRDefault="00742225" w:rsidP="00742225">
            <w:pPr>
              <w:pStyle w:val="TableText"/>
              <w:tabs>
                <w:tab w:val="left" w:pos="624"/>
                <w:tab w:val="left" w:pos="1247"/>
              </w:tabs>
              <w:jc w:val="both"/>
            </w:pPr>
          </w:p>
        </w:tc>
        <w:tc>
          <w:tcPr>
            <w:tcW w:w="624" w:type="dxa"/>
          </w:tcPr>
          <w:p w14:paraId="66B47913" w14:textId="77777777" w:rsidR="00742225" w:rsidRPr="00742225" w:rsidRDefault="00742225" w:rsidP="00742225">
            <w:pPr>
              <w:pStyle w:val="TableText"/>
              <w:tabs>
                <w:tab w:val="left" w:pos="624"/>
                <w:tab w:val="left" w:pos="1247"/>
              </w:tabs>
              <w:jc w:val="both"/>
            </w:pPr>
          </w:p>
        </w:tc>
        <w:tc>
          <w:tcPr>
            <w:tcW w:w="4648" w:type="dxa"/>
            <w:gridSpan w:val="2"/>
          </w:tcPr>
          <w:p w14:paraId="3495C32B" w14:textId="7E876522" w:rsidR="00742225" w:rsidRPr="00EB2A31" w:rsidRDefault="00742225" w:rsidP="00742225">
            <w:pPr>
              <w:pStyle w:val="TableBlock"/>
              <w:tabs>
                <w:tab w:val="left" w:pos="624"/>
                <w:tab w:val="left" w:pos="1247"/>
              </w:tabs>
              <w:rPr>
                <w:rtl/>
              </w:rPr>
            </w:pPr>
            <w:r w:rsidRPr="00EB2A31">
              <w:rPr>
                <w:rFonts w:hint="cs"/>
                <w:rtl/>
              </w:rPr>
              <w:t>(ח)</w:t>
            </w:r>
            <w:r w:rsidRPr="00EB2A31">
              <w:rPr>
                <w:rtl/>
              </w:rPr>
              <w:tab/>
            </w:r>
            <w:r w:rsidRPr="00EB2A31">
              <w:rPr>
                <w:rFonts w:hint="cs"/>
                <w:rtl/>
              </w:rPr>
              <w:t>השר, בהסכמת שר הבריאות, רשאי לאשר, בהודעה ברשומות, מכשיר שישמש לקבלת דגימה של אוויר הנשוף מפיו של אדם, לשם בדיקה אם מצוי בגופו אלכוהול ובאיזה ריכוז, וכן מכשיר שישמש לקבלת דגימת רוק מפיו של אדם, לשם בדיקה אם מצוי בגופו סם מסוכן או תוצר חילוף חומרים של סם מסוכן.</w:t>
            </w:r>
          </w:p>
        </w:tc>
      </w:tr>
      <w:tr w:rsidR="00742225" w:rsidRPr="00113A11" w14:paraId="47CA028D" w14:textId="77777777" w:rsidTr="00742225">
        <w:trPr>
          <w:cantSplit/>
        </w:trPr>
        <w:tc>
          <w:tcPr>
            <w:tcW w:w="1869" w:type="dxa"/>
          </w:tcPr>
          <w:p w14:paraId="2199EB0A" w14:textId="4F6C084E" w:rsidR="00742225" w:rsidRPr="00C7481A" w:rsidRDefault="00742225" w:rsidP="00742225">
            <w:pPr>
              <w:pStyle w:val="TableSideHeading"/>
            </w:pPr>
          </w:p>
        </w:tc>
        <w:tc>
          <w:tcPr>
            <w:tcW w:w="623" w:type="dxa"/>
          </w:tcPr>
          <w:p w14:paraId="28DA9C9A" w14:textId="77777777" w:rsidR="00742225" w:rsidRPr="00113A11" w:rsidRDefault="00742225" w:rsidP="00742225">
            <w:pPr>
              <w:pStyle w:val="TableText"/>
            </w:pPr>
          </w:p>
        </w:tc>
        <w:tc>
          <w:tcPr>
            <w:tcW w:w="624" w:type="dxa"/>
          </w:tcPr>
          <w:p w14:paraId="65B67BBC" w14:textId="77777777" w:rsidR="00742225" w:rsidRPr="00742225" w:rsidRDefault="00742225" w:rsidP="00742225">
            <w:pPr>
              <w:pStyle w:val="TableText"/>
              <w:tabs>
                <w:tab w:val="left" w:pos="624"/>
                <w:tab w:val="left" w:pos="1247"/>
              </w:tabs>
              <w:jc w:val="both"/>
            </w:pPr>
          </w:p>
        </w:tc>
        <w:tc>
          <w:tcPr>
            <w:tcW w:w="624" w:type="dxa"/>
          </w:tcPr>
          <w:p w14:paraId="24B5D98E" w14:textId="77777777" w:rsidR="00742225" w:rsidRPr="00742225" w:rsidRDefault="00742225" w:rsidP="00742225">
            <w:pPr>
              <w:pStyle w:val="TableText"/>
              <w:tabs>
                <w:tab w:val="left" w:pos="624"/>
                <w:tab w:val="left" w:pos="1247"/>
              </w:tabs>
              <w:jc w:val="both"/>
            </w:pPr>
          </w:p>
        </w:tc>
        <w:tc>
          <w:tcPr>
            <w:tcW w:w="624" w:type="dxa"/>
          </w:tcPr>
          <w:p w14:paraId="6F67D288" w14:textId="77777777" w:rsidR="00742225" w:rsidRPr="00742225" w:rsidRDefault="00742225" w:rsidP="00742225">
            <w:pPr>
              <w:pStyle w:val="TableText"/>
              <w:tabs>
                <w:tab w:val="left" w:pos="624"/>
                <w:tab w:val="left" w:pos="1247"/>
              </w:tabs>
              <w:jc w:val="both"/>
            </w:pPr>
          </w:p>
        </w:tc>
        <w:tc>
          <w:tcPr>
            <w:tcW w:w="624" w:type="dxa"/>
          </w:tcPr>
          <w:p w14:paraId="7D04A337" w14:textId="77777777" w:rsidR="00742225" w:rsidRPr="00742225" w:rsidRDefault="00742225" w:rsidP="00742225">
            <w:pPr>
              <w:pStyle w:val="TableText"/>
              <w:tabs>
                <w:tab w:val="left" w:pos="624"/>
                <w:tab w:val="left" w:pos="1247"/>
              </w:tabs>
              <w:jc w:val="both"/>
            </w:pPr>
          </w:p>
        </w:tc>
        <w:tc>
          <w:tcPr>
            <w:tcW w:w="4648" w:type="dxa"/>
            <w:gridSpan w:val="2"/>
          </w:tcPr>
          <w:p w14:paraId="35F65FE7" w14:textId="48250635" w:rsidR="00742225" w:rsidRPr="00EB2A31" w:rsidRDefault="00742225" w:rsidP="00742225">
            <w:pPr>
              <w:pStyle w:val="TableBlock"/>
              <w:tabs>
                <w:tab w:val="left" w:pos="624"/>
                <w:tab w:val="left" w:pos="1247"/>
              </w:tabs>
              <w:rPr>
                <w:rtl/>
              </w:rPr>
            </w:pPr>
            <w:r w:rsidRPr="00EB2A31">
              <w:rPr>
                <w:rFonts w:hint="cs"/>
                <w:rtl/>
              </w:rPr>
              <w:t>השר ושר הבריאות, באישור ועדת הכלכלה של הכנסת , יקבעו הוראות בעניינים אלה:</w:t>
            </w:r>
          </w:p>
        </w:tc>
      </w:tr>
      <w:tr w:rsidR="00742225" w:rsidRPr="00113A11" w14:paraId="43C206D9" w14:textId="77777777" w:rsidTr="00742225">
        <w:trPr>
          <w:cantSplit/>
        </w:trPr>
        <w:tc>
          <w:tcPr>
            <w:tcW w:w="1869" w:type="dxa"/>
          </w:tcPr>
          <w:p w14:paraId="2BD0A8B3" w14:textId="5A2B3F37" w:rsidR="00742225" w:rsidRPr="00C7481A" w:rsidRDefault="00742225" w:rsidP="00742225">
            <w:pPr>
              <w:pStyle w:val="TableSideHeading"/>
            </w:pPr>
          </w:p>
        </w:tc>
        <w:tc>
          <w:tcPr>
            <w:tcW w:w="623" w:type="dxa"/>
          </w:tcPr>
          <w:p w14:paraId="7EE4ADD2" w14:textId="77777777" w:rsidR="00742225" w:rsidRPr="00113A11" w:rsidRDefault="00742225" w:rsidP="00742225">
            <w:pPr>
              <w:pStyle w:val="TableText"/>
            </w:pPr>
          </w:p>
        </w:tc>
        <w:tc>
          <w:tcPr>
            <w:tcW w:w="624" w:type="dxa"/>
          </w:tcPr>
          <w:p w14:paraId="25ED467B" w14:textId="77777777" w:rsidR="00742225" w:rsidRPr="00742225" w:rsidRDefault="00742225" w:rsidP="00742225">
            <w:pPr>
              <w:pStyle w:val="TableText"/>
              <w:tabs>
                <w:tab w:val="left" w:pos="624"/>
                <w:tab w:val="left" w:pos="1247"/>
              </w:tabs>
              <w:jc w:val="both"/>
            </w:pPr>
          </w:p>
        </w:tc>
        <w:tc>
          <w:tcPr>
            <w:tcW w:w="624" w:type="dxa"/>
          </w:tcPr>
          <w:p w14:paraId="1AB59375" w14:textId="77777777" w:rsidR="00742225" w:rsidRPr="00742225" w:rsidRDefault="00742225" w:rsidP="00742225">
            <w:pPr>
              <w:pStyle w:val="TableText"/>
              <w:jc w:val="both"/>
            </w:pPr>
          </w:p>
        </w:tc>
        <w:tc>
          <w:tcPr>
            <w:tcW w:w="624" w:type="dxa"/>
          </w:tcPr>
          <w:p w14:paraId="42E6C0E0" w14:textId="77777777" w:rsidR="00742225" w:rsidRPr="00742225" w:rsidRDefault="00742225" w:rsidP="00742225">
            <w:pPr>
              <w:pStyle w:val="TableText"/>
              <w:jc w:val="both"/>
            </w:pPr>
          </w:p>
        </w:tc>
        <w:tc>
          <w:tcPr>
            <w:tcW w:w="624" w:type="dxa"/>
          </w:tcPr>
          <w:p w14:paraId="29823542" w14:textId="77777777" w:rsidR="00742225" w:rsidRPr="00742225" w:rsidRDefault="00742225" w:rsidP="00742225">
            <w:pPr>
              <w:pStyle w:val="TableText"/>
              <w:jc w:val="both"/>
            </w:pPr>
          </w:p>
        </w:tc>
        <w:tc>
          <w:tcPr>
            <w:tcW w:w="624" w:type="dxa"/>
          </w:tcPr>
          <w:p w14:paraId="0341DD54" w14:textId="77777777" w:rsidR="00742225" w:rsidRPr="00742225" w:rsidRDefault="00742225" w:rsidP="00742225">
            <w:pPr>
              <w:pStyle w:val="TableText"/>
              <w:tabs>
                <w:tab w:val="left" w:pos="624"/>
                <w:tab w:val="left" w:pos="1247"/>
              </w:tabs>
              <w:jc w:val="both"/>
            </w:pPr>
          </w:p>
        </w:tc>
        <w:tc>
          <w:tcPr>
            <w:tcW w:w="4024" w:type="dxa"/>
          </w:tcPr>
          <w:p w14:paraId="10D48369" w14:textId="7269A6A7" w:rsidR="00742225" w:rsidRPr="00EB2A31" w:rsidRDefault="00742225" w:rsidP="00742225">
            <w:pPr>
              <w:pStyle w:val="TableBlock"/>
            </w:pPr>
            <w:r w:rsidRPr="00EB2A31">
              <w:rPr>
                <w:rFonts w:hint="cs"/>
                <w:rtl/>
              </w:rPr>
              <w:t>(1)</w:t>
            </w:r>
            <w:r w:rsidRPr="00EB2A31">
              <w:rPr>
                <w:rtl/>
              </w:rPr>
              <w:tab/>
            </w:r>
            <w:r w:rsidRPr="00EB2A31">
              <w:rPr>
                <w:rFonts w:hint="cs"/>
                <w:rtl/>
              </w:rPr>
              <w:t>שיטות לבדיקת האלכוהול או הסם בהתאם להוראות סעיף זה;</w:t>
            </w:r>
          </w:p>
        </w:tc>
      </w:tr>
      <w:tr w:rsidR="00742225" w:rsidRPr="00113A11" w14:paraId="487AC931" w14:textId="77777777" w:rsidTr="00742225">
        <w:trPr>
          <w:cantSplit/>
        </w:trPr>
        <w:tc>
          <w:tcPr>
            <w:tcW w:w="1869" w:type="dxa"/>
          </w:tcPr>
          <w:p w14:paraId="058D8A0D" w14:textId="45D408FD" w:rsidR="00742225" w:rsidRPr="00C7481A" w:rsidRDefault="00742225" w:rsidP="00742225">
            <w:pPr>
              <w:pStyle w:val="TableSideHeading"/>
            </w:pPr>
          </w:p>
        </w:tc>
        <w:tc>
          <w:tcPr>
            <w:tcW w:w="623" w:type="dxa"/>
          </w:tcPr>
          <w:p w14:paraId="21F5D8AF" w14:textId="77777777" w:rsidR="00742225" w:rsidRPr="00113A11" w:rsidRDefault="00742225" w:rsidP="00742225">
            <w:pPr>
              <w:pStyle w:val="TableText"/>
            </w:pPr>
          </w:p>
        </w:tc>
        <w:tc>
          <w:tcPr>
            <w:tcW w:w="624" w:type="dxa"/>
          </w:tcPr>
          <w:p w14:paraId="6F8681BF" w14:textId="77777777" w:rsidR="00742225" w:rsidRPr="00742225" w:rsidRDefault="00742225" w:rsidP="00742225">
            <w:pPr>
              <w:pStyle w:val="TableText"/>
              <w:tabs>
                <w:tab w:val="left" w:pos="624"/>
                <w:tab w:val="left" w:pos="1247"/>
              </w:tabs>
              <w:jc w:val="both"/>
            </w:pPr>
          </w:p>
        </w:tc>
        <w:tc>
          <w:tcPr>
            <w:tcW w:w="624" w:type="dxa"/>
          </w:tcPr>
          <w:p w14:paraId="162C63DE" w14:textId="77777777" w:rsidR="00742225" w:rsidRPr="00742225" w:rsidRDefault="00742225" w:rsidP="00742225">
            <w:pPr>
              <w:pStyle w:val="TableText"/>
              <w:tabs>
                <w:tab w:val="left" w:pos="624"/>
                <w:tab w:val="left" w:pos="1247"/>
              </w:tabs>
              <w:jc w:val="both"/>
            </w:pPr>
          </w:p>
        </w:tc>
        <w:tc>
          <w:tcPr>
            <w:tcW w:w="624" w:type="dxa"/>
          </w:tcPr>
          <w:p w14:paraId="3FFFE948" w14:textId="77777777" w:rsidR="00742225" w:rsidRPr="00742225" w:rsidRDefault="00742225" w:rsidP="00742225">
            <w:pPr>
              <w:pStyle w:val="TableText"/>
              <w:tabs>
                <w:tab w:val="left" w:pos="624"/>
                <w:tab w:val="left" w:pos="1247"/>
              </w:tabs>
              <w:jc w:val="both"/>
            </w:pPr>
          </w:p>
        </w:tc>
        <w:tc>
          <w:tcPr>
            <w:tcW w:w="624" w:type="dxa"/>
          </w:tcPr>
          <w:p w14:paraId="57A53A62" w14:textId="77777777" w:rsidR="00742225" w:rsidRPr="00742225" w:rsidRDefault="00742225" w:rsidP="00742225">
            <w:pPr>
              <w:pStyle w:val="TableText"/>
              <w:tabs>
                <w:tab w:val="left" w:pos="624"/>
                <w:tab w:val="left" w:pos="1247"/>
              </w:tabs>
              <w:jc w:val="both"/>
            </w:pPr>
          </w:p>
        </w:tc>
        <w:tc>
          <w:tcPr>
            <w:tcW w:w="624" w:type="dxa"/>
          </w:tcPr>
          <w:p w14:paraId="78BDA986" w14:textId="77777777" w:rsidR="00742225" w:rsidRPr="00742225" w:rsidRDefault="00742225" w:rsidP="00742225">
            <w:pPr>
              <w:pStyle w:val="TableText"/>
              <w:tabs>
                <w:tab w:val="left" w:pos="624"/>
                <w:tab w:val="left" w:pos="1247"/>
              </w:tabs>
              <w:jc w:val="both"/>
            </w:pPr>
          </w:p>
        </w:tc>
        <w:tc>
          <w:tcPr>
            <w:tcW w:w="4024" w:type="dxa"/>
          </w:tcPr>
          <w:p w14:paraId="1F1D7769" w14:textId="487183A4" w:rsidR="00742225" w:rsidRPr="00EB2A31" w:rsidRDefault="00742225" w:rsidP="00742225">
            <w:pPr>
              <w:pStyle w:val="TableBlock"/>
              <w:rPr>
                <w:rtl/>
              </w:rPr>
            </w:pPr>
            <w:r w:rsidRPr="00EB2A31">
              <w:rPr>
                <w:rFonts w:hint="cs"/>
                <w:rtl/>
              </w:rPr>
              <w:t>(2)</w:t>
            </w:r>
            <w:r w:rsidRPr="00EB2A31">
              <w:rPr>
                <w:rtl/>
              </w:rPr>
              <w:tab/>
            </w:r>
            <w:r w:rsidRPr="00EB2A31">
              <w:rPr>
                <w:rFonts w:hint="cs"/>
                <w:rtl/>
              </w:rPr>
              <w:t>אופן נטילת הדגימות לפי סעיף זה, סדר נטילתן ואופן בדיקתן, מקומות הבדיקות ותעודות שיינתנו על תוצאות בדיקה;</w:t>
            </w:r>
          </w:p>
        </w:tc>
      </w:tr>
      <w:tr w:rsidR="00742225" w:rsidRPr="00113A11" w14:paraId="4758A598" w14:textId="77777777" w:rsidTr="00742225">
        <w:trPr>
          <w:cantSplit/>
        </w:trPr>
        <w:tc>
          <w:tcPr>
            <w:tcW w:w="1869" w:type="dxa"/>
          </w:tcPr>
          <w:p w14:paraId="298532AC" w14:textId="65F378E3" w:rsidR="00742225" w:rsidRPr="00C7481A" w:rsidRDefault="00742225" w:rsidP="00742225">
            <w:pPr>
              <w:pStyle w:val="TableSideHeading"/>
            </w:pPr>
          </w:p>
        </w:tc>
        <w:tc>
          <w:tcPr>
            <w:tcW w:w="623" w:type="dxa"/>
          </w:tcPr>
          <w:p w14:paraId="75F5AA1A" w14:textId="77777777" w:rsidR="00742225" w:rsidRPr="00113A11" w:rsidRDefault="00742225" w:rsidP="00742225">
            <w:pPr>
              <w:pStyle w:val="TableText"/>
            </w:pPr>
          </w:p>
        </w:tc>
        <w:tc>
          <w:tcPr>
            <w:tcW w:w="624" w:type="dxa"/>
          </w:tcPr>
          <w:p w14:paraId="6C8B9B6F" w14:textId="77777777" w:rsidR="00742225" w:rsidRPr="00742225" w:rsidRDefault="00742225" w:rsidP="00742225">
            <w:pPr>
              <w:pStyle w:val="TableText"/>
              <w:tabs>
                <w:tab w:val="left" w:pos="624"/>
                <w:tab w:val="left" w:pos="1247"/>
              </w:tabs>
              <w:jc w:val="both"/>
            </w:pPr>
          </w:p>
        </w:tc>
        <w:tc>
          <w:tcPr>
            <w:tcW w:w="624" w:type="dxa"/>
          </w:tcPr>
          <w:p w14:paraId="42D6D20F" w14:textId="77777777" w:rsidR="00742225" w:rsidRPr="00742225" w:rsidRDefault="00742225" w:rsidP="00742225">
            <w:pPr>
              <w:pStyle w:val="TableText"/>
              <w:jc w:val="both"/>
            </w:pPr>
          </w:p>
        </w:tc>
        <w:tc>
          <w:tcPr>
            <w:tcW w:w="624" w:type="dxa"/>
          </w:tcPr>
          <w:p w14:paraId="4645501B" w14:textId="77777777" w:rsidR="00742225" w:rsidRPr="00742225" w:rsidRDefault="00742225" w:rsidP="00742225">
            <w:pPr>
              <w:pStyle w:val="TableText"/>
              <w:jc w:val="both"/>
            </w:pPr>
          </w:p>
        </w:tc>
        <w:tc>
          <w:tcPr>
            <w:tcW w:w="624" w:type="dxa"/>
          </w:tcPr>
          <w:p w14:paraId="6C1F00A9" w14:textId="77777777" w:rsidR="00742225" w:rsidRPr="00742225" w:rsidRDefault="00742225" w:rsidP="00742225">
            <w:pPr>
              <w:pStyle w:val="TableText"/>
              <w:tabs>
                <w:tab w:val="left" w:pos="624"/>
                <w:tab w:val="left" w:pos="1247"/>
              </w:tabs>
              <w:jc w:val="both"/>
            </w:pPr>
          </w:p>
        </w:tc>
        <w:tc>
          <w:tcPr>
            <w:tcW w:w="624" w:type="dxa"/>
          </w:tcPr>
          <w:p w14:paraId="7C693FF6" w14:textId="77777777" w:rsidR="00742225" w:rsidRPr="00742225" w:rsidRDefault="00742225" w:rsidP="00742225">
            <w:pPr>
              <w:pStyle w:val="TableText"/>
              <w:tabs>
                <w:tab w:val="left" w:pos="624"/>
                <w:tab w:val="left" w:pos="1247"/>
              </w:tabs>
              <w:jc w:val="both"/>
            </w:pPr>
          </w:p>
        </w:tc>
        <w:tc>
          <w:tcPr>
            <w:tcW w:w="4024" w:type="dxa"/>
          </w:tcPr>
          <w:p w14:paraId="6CC7C836" w14:textId="5F94AE66" w:rsidR="00742225" w:rsidRPr="00EB2A31" w:rsidRDefault="00742225" w:rsidP="00742225">
            <w:pPr>
              <w:pStyle w:val="TableBlock"/>
              <w:rPr>
                <w:rtl/>
              </w:rPr>
            </w:pPr>
            <w:r w:rsidRPr="00EB2A31">
              <w:rPr>
                <w:rFonts w:hint="cs"/>
                <w:rtl/>
              </w:rPr>
              <w:t>(3)</w:t>
            </w:r>
            <w:r w:rsidRPr="00EB2A31">
              <w:rPr>
                <w:rtl/>
              </w:rPr>
              <w:tab/>
            </w:r>
            <w:r w:rsidRPr="00EB2A31">
              <w:rPr>
                <w:rFonts w:hint="cs"/>
                <w:rtl/>
              </w:rPr>
              <w:t>אופן הפעלת מכשיר שאושר לפי סעיף קטן (ח).</w:t>
            </w:r>
          </w:p>
        </w:tc>
      </w:tr>
      <w:tr w:rsidR="00742225" w:rsidRPr="00113A11" w14:paraId="4F5CB795" w14:textId="77777777" w:rsidTr="00742225">
        <w:trPr>
          <w:cantSplit/>
        </w:trPr>
        <w:tc>
          <w:tcPr>
            <w:tcW w:w="1869" w:type="dxa"/>
          </w:tcPr>
          <w:p w14:paraId="2ED59A4D" w14:textId="26FD5438" w:rsidR="00742225" w:rsidRPr="00C7481A" w:rsidRDefault="00742225" w:rsidP="00742225">
            <w:pPr>
              <w:pStyle w:val="TableSideHeading"/>
            </w:pPr>
          </w:p>
        </w:tc>
        <w:tc>
          <w:tcPr>
            <w:tcW w:w="623" w:type="dxa"/>
          </w:tcPr>
          <w:p w14:paraId="538D4CE5" w14:textId="77777777" w:rsidR="00742225" w:rsidRPr="00113A11" w:rsidRDefault="00742225" w:rsidP="00742225">
            <w:pPr>
              <w:pStyle w:val="TableText"/>
            </w:pPr>
          </w:p>
        </w:tc>
        <w:tc>
          <w:tcPr>
            <w:tcW w:w="624" w:type="dxa"/>
          </w:tcPr>
          <w:p w14:paraId="6ECBCD9F" w14:textId="77777777" w:rsidR="00742225" w:rsidRPr="00742225" w:rsidRDefault="00742225" w:rsidP="00742225">
            <w:pPr>
              <w:pStyle w:val="TableText"/>
              <w:tabs>
                <w:tab w:val="left" w:pos="624"/>
                <w:tab w:val="left" w:pos="1247"/>
              </w:tabs>
              <w:jc w:val="both"/>
            </w:pPr>
          </w:p>
        </w:tc>
        <w:tc>
          <w:tcPr>
            <w:tcW w:w="624" w:type="dxa"/>
          </w:tcPr>
          <w:p w14:paraId="1B9C4433" w14:textId="77777777" w:rsidR="00742225" w:rsidRPr="00742225" w:rsidRDefault="00742225" w:rsidP="00742225">
            <w:pPr>
              <w:pStyle w:val="TableText"/>
              <w:tabs>
                <w:tab w:val="left" w:pos="624"/>
                <w:tab w:val="left" w:pos="1247"/>
              </w:tabs>
              <w:jc w:val="both"/>
            </w:pPr>
          </w:p>
        </w:tc>
        <w:tc>
          <w:tcPr>
            <w:tcW w:w="624" w:type="dxa"/>
          </w:tcPr>
          <w:p w14:paraId="54F120AF" w14:textId="77777777" w:rsidR="00742225" w:rsidRPr="00742225" w:rsidRDefault="00742225" w:rsidP="00742225">
            <w:pPr>
              <w:pStyle w:val="TableText"/>
              <w:tabs>
                <w:tab w:val="left" w:pos="624"/>
                <w:tab w:val="left" w:pos="1247"/>
              </w:tabs>
              <w:jc w:val="both"/>
            </w:pPr>
          </w:p>
        </w:tc>
        <w:tc>
          <w:tcPr>
            <w:tcW w:w="624" w:type="dxa"/>
          </w:tcPr>
          <w:p w14:paraId="417FB057" w14:textId="77777777" w:rsidR="00742225" w:rsidRPr="00742225" w:rsidRDefault="00742225" w:rsidP="00742225">
            <w:pPr>
              <w:pStyle w:val="TableText"/>
              <w:tabs>
                <w:tab w:val="left" w:pos="624"/>
                <w:tab w:val="left" w:pos="1247"/>
              </w:tabs>
              <w:jc w:val="both"/>
            </w:pPr>
          </w:p>
        </w:tc>
        <w:tc>
          <w:tcPr>
            <w:tcW w:w="4648" w:type="dxa"/>
            <w:gridSpan w:val="2"/>
          </w:tcPr>
          <w:p w14:paraId="5A9CE07B" w14:textId="3EA6FB23" w:rsidR="00742225" w:rsidRPr="00EB2A31" w:rsidRDefault="00742225" w:rsidP="00742225">
            <w:pPr>
              <w:pStyle w:val="TableBlock"/>
              <w:tabs>
                <w:tab w:val="left" w:pos="624"/>
                <w:tab w:val="left" w:pos="1247"/>
              </w:tabs>
              <w:rPr>
                <w:rtl/>
              </w:rPr>
            </w:pPr>
            <w:r w:rsidRPr="00EB2A31">
              <w:rPr>
                <w:rFonts w:hint="cs"/>
                <w:rtl/>
              </w:rPr>
              <w:t>(י)</w:t>
            </w:r>
            <w:r w:rsidRPr="00EB2A31">
              <w:rPr>
                <w:rtl/>
              </w:rPr>
              <w:tab/>
            </w:r>
            <w:r w:rsidRPr="00EB2A31">
              <w:rPr>
                <w:rFonts w:hint="cs"/>
                <w:rtl/>
              </w:rPr>
              <w:t>בית משפט הדן בעבירה לפי סעיף 57ד רשאי לקבל כראיה תעודה שניתנה לפי סעיף קטן (ט)(2).</w:t>
            </w:r>
          </w:p>
        </w:tc>
      </w:tr>
      <w:tr w:rsidR="00742225" w:rsidRPr="00113A11" w14:paraId="1BFBA645" w14:textId="77777777" w:rsidTr="00742225">
        <w:trPr>
          <w:cantSplit/>
        </w:trPr>
        <w:tc>
          <w:tcPr>
            <w:tcW w:w="1869" w:type="dxa"/>
          </w:tcPr>
          <w:p w14:paraId="32FBB45C" w14:textId="38981D40" w:rsidR="00742225" w:rsidRPr="00C7481A" w:rsidRDefault="00742225" w:rsidP="00742225">
            <w:pPr>
              <w:pStyle w:val="TableSideHeading"/>
            </w:pPr>
          </w:p>
        </w:tc>
        <w:tc>
          <w:tcPr>
            <w:tcW w:w="623" w:type="dxa"/>
          </w:tcPr>
          <w:p w14:paraId="7D42F01B" w14:textId="77777777" w:rsidR="00742225" w:rsidRPr="00113A11" w:rsidRDefault="00742225" w:rsidP="00742225">
            <w:pPr>
              <w:pStyle w:val="TableText"/>
            </w:pPr>
          </w:p>
        </w:tc>
        <w:tc>
          <w:tcPr>
            <w:tcW w:w="1872" w:type="dxa"/>
            <w:gridSpan w:val="3"/>
          </w:tcPr>
          <w:p w14:paraId="0C022EFA" w14:textId="77777777" w:rsidR="00742225" w:rsidRPr="00EB2A31" w:rsidRDefault="00742225" w:rsidP="00742225">
            <w:pPr>
              <w:pStyle w:val="TableInnerSideHeading"/>
            </w:pPr>
            <w:r w:rsidRPr="00EB2A31">
              <w:rPr>
                <w:rFonts w:hint="cs"/>
                <w:rtl/>
              </w:rPr>
              <w:t>סירוב לתת דגימה</w:t>
            </w:r>
          </w:p>
        </w:tc>
        <w:tc>
          <w:tcPr>
            <w:tcW w:w="624" w:type="dxa"/>
          </w:tcPr>
          <w:p w14:paraId="4AD0E757" w14:textId="77777777" w:rsidR="00742225" w:rsidRPr="00742225" w:rsidRDefault="00742225" w:rsidP="00742225">
            <w:pPr>
              <w:pStyle w:val="TableText"/>
              <w:tabs>
                <w:tab w:val="left" w:pos="624"/>
                <w:tab w:val="left" w:pos="1247"/>
              </w:tabs>
              <w:jc w:val="both"/>
            </w:pPr>
            <w:r w:rsidRPr="00742225">
              <w:rPr>
                <w:rFonts w:hint="cs"/>
                <w:rtl/>
              </w:rPr>
              <w:t>57ג.</w:t>
            </w:r>
          </w:p>
        </w:tc>
        <w:tc>
          <w:tcPr>
            <w:tcW w:w="4648" w:type="dxa"/>
            <w:gridSpan w:val="2"/>
          </w:tcPr>
          <w:p w14:paraId="4B47C920" w14:textId="2EE8EB50" w:rsidR="00742225" w:rsidRPr="00EB2A31" w:rsidRDefault="00742225" w:rsidP="00742225">
            <w:pPr>
              <w:pStyle w:val="TableBlock"/>
              <w:tabs>
                <w:tab w:val="left" w:pos="624"/>
                <w:tab w:val="left" w:pos="1247"/>
              </w:tabs>
              <w:rPr>
                <w:rtl/>
              </w:rPr>
            </w:pPr>
            <w:r w:rsidRPr="00EB2A31">
              <w:rPr>
                <w:rFonts w:hint="cs"/>
                <w:rtl/>
              </w:rPr>
              <w:t>סירב אדם הממלא תפקיד בכלי שיט לתת דגימת נשיפה, דגימת שתן או דגימת דם לפי דרישת שוטר כאמור בסעיף 57א, למעט סירוב מטעמים בריאותיים בנסיבות האמורות בסעיף 57ב(ה), חזקה שעבר עבירה לפי סעיף 57ד.</w:t>
            </w:r>
          </w:p>
        </w:tc>
      </w:tr>
      <w:tr w:rsidR="00742225" w:rsidRPr="00113A11" w14:paraId="5930555E" w14:textId="77777777" w:rsidTr="00742225">
        <w:trPr>
          <w:cantSplit/>
        </w:trPr>
        <w:tc>
          <w:tcPr>
            <w:tcW w:w="1869" w:type="dxa"/>
          </w:tcPr>
          <w:p w14:paraId="20267026" w14:textId="5B00206D" w:rsidR="00742225" w:rsidRPr="00C7481A" w:rsidRDefault="00742225" w:rsidP="00742225">
            <w:pPr>
              <w:pStyle w:val="TableSideHeading"/>
            </w:pPr>
          </w:p>
        </w:tc>
        <w:tc>
          <w:tcPr>
            <w:tcW w:w="623" w:type="dxa"/>
          </w:tcPr>
          <w:p w14:paraId="7DA9156D" w14:textId="77777777" w:rsidR="00742225" w:rsidRPr="00113A11" w:rsidRDefault="00742225" w:rsidP="00742225">
            <w:pPr>
              <w:pStyle w:val="TableText"/>
            </w:pPr>
          </w:p>
        </w:tc>
        <w:tc>
          <w:tcPr>
            <w:tcW w:w="1872" w:type="dxa"/>
            <w:gridSpan w:val="3"/>
          </w:tcPr>
          <w:p w14:paraId="5AA7FC91" w14:textId="77777777" w:rsidR="00742225" w:rsidRPr="00EB2A31" w:rsidRDefault="00742225" w:rsidP="00742225">
            <w:pPr>
              <w:pStyle w:val="TableInnerSideHeading"/>
              <w:rPr>
                <w:rtl/>
              </w:rPr>
            </w:pPr>
            <w:r w:rsidRPr="00EB2A31">
              <w:rPr>
                <w:rFonts w:hint="cs"/>
                <w:rtl/>
              </w:rPr>
              <w:t xml:space="preserve">השטה תחת השפעת אלכוהול וסמים מסוכנים </w:t>
            </w:r>
            <w:r w:rsidRPr="00EB2A31">
              <w:rPr>
                <w:rFonts w:hint="eastAsia"/>
                <w:rtl/>
              </w:rPr>
              <w:t>–</w:t>
            </w:r>
            <w:r w:rsidRPr="00EB2A31">
              <w:rPr>
                <w:rFonts w:hint="cs"/>
                <w:rtl/>
              </w:rPr>
              <w:t>עונשין</w:t>
            </w:r>
          </w:p>
        </w:tc>
        <w:tc>
          <w:tcPr>
            <w:tcW w:w="624" w:type="dxa"/>
          </w:tcPr>
          <w:p w14:paraId="79913E2F" w14:textId="77777777" w:rsidR="00742225" w:rsidRPr="00742225" w:rsidRDefault="00742225" w:rsidP="00742225">
            <w:pPr>
              <w:pStyle w:val="TableText"/>
              <w:jc w:val="both"/>
              <w:rPr>
                <w:rtl/>
              </w:rPr>
            </w:pPr>
            <w:r w:rsidRPr="00742225">
              <w:rPr>
                <w:rFonts w:hint="cs"/>
                <w:rtl/>
              </w:rPr>
              <w:t>57ד.</w:t>
            </w:r>
          </w:p>
        </w:tc>
        <w:tc>
          <w:tcPr>
            <w:tcW w:w="4648" w:type="dxa"/>
            <w:gridSpan w:val="2"/>
          </w:tcPr>
          <w:p w14:paraId="540B8669" w14:textId="7565BC92" w:rsidR="00742225" w:rsidRPr="00EB2A31" w:rsidRDefault="00742225" w:rsidP="00742225">
            <w:pPr>
              <w:pStyle w:val="TableBlock"/>
              <w:tabs>
                <w:tab w:val="left" w:pos="624"/>
                <w:tab w:val="left" w:pos="1247"/>
              </w:tabs>
              <w:rPr>
                <w:rtl/>
              </w:rPr>
            </w:pPr>
            <w:r w:rsidRPr="00EB2A31">
              <w:rPr>
                <w:rFonts w:hint="cs"/>
                <w:rtl/>
              </w:rPr>
              <w:t xml:space="preserve">אדם הממלא תפקיד בכלי שיט או ששתה משקה משכר או השתמש בסם מסוכן בזמן שהוא משיט כלי שיט או ממלא בו תפקיד, או מילא את התפקיד כשהוא שיכור בניגוד להוראות סעיף 8א, דינו </w:t>
            </w:r>
            <w:r w:rsidRPr="00EB2A31">
              <w:rPr>
                <w:rtl/>
              </w:rPr>
              <w:t>–</w:t>
            </w:r>
            <w:r w:rsidRPr="00EB2A31">
              <w:rPr>
                <w:rFonts w:hint="cs"/>
                <w:rtl/>
              </w:rPr>
              <w:t xml:space="preserve"> מאסר חמש שנים."</w:t>
            </w:r>
          </w:p>
        </w:tc>
      </w:tr>
    </w:tbl>
    <w:p w14:paraId="2E47CE37" w14:textId="77777777" w:rsidR="000B5D17" w:rsidRDefault="000B5D17" w:rsidP="000B5D17">
      <w:pPr>
        <w:pStyle w:val="HeadDivreiHesber"/>
        <w:rPr>
          <w:rtl/>
        </w:rPr>
      </w:pPr>
      <w:r w:rsidRPr="0027450A">
        <w:rPr>
          <w:rFonts w:hint="cs"/>
          <w:rtl/>
        </w:rPr>
        <w:t>דברי הסבר</w:t>
      </w:r>
    </w:p>
    <w:p w14:paraId="13BEF05F" w14:textId="77777777" w:rsidR="000B5D17" w:rsidRPr="005831D9" w:rsidRDefault="000B5D17" w:rsidP="000B5D17">
      <w:pPr>
        <w:pStyle w:val="Hesber"/>
        <w:rPr>
          <w:rtl/>
        </w:rPr>
      </w:pPr>
      <w:r w:rsidRPr="005831D9">
        <w:rPr>
          <w:rFonts w:hint="cs"/>
          <w:rtl/>
        </w:rPr>
        <w:t>בשנים האחרונות התרחשו בישראל תאונות שיט קשות אשר ברקע להן הייתה מעורבת, ככל הנראה, שתיית אלכוהול. לא ניתן להמעיט בסיכון הגלום בהשטת כלי שיט תחת השפעת אלכוהול או סמים. בדו"ח שנערך עבור משמר החופים האמריקאי בשנת 2006 לבחינת תאונות ימיות בכלי שיט לשימושי פנאי ותרומת השטה תחת השפעת אלכוהול או סמים להתרחשותן של תאונות ימיות, נקבע, בין היתר, כי  לאלכוהול קיימת השפעה הרסנית ומזיקה יותר בים מאשר ביבשה, זאת נוכח גורמים כגון תנועת כלי השיט בים, רעשי המנוע, הוויברציות שבכלי השיט והשמש המעצימים את השפעת האלכוהול על המשיט ופוגעים בקואורדינציה בכושר השיפוט וביכולת התגובה שלו. נוסף על כך, נוכח התדירות הנמוכ</w:t>
      </w:r>
      <w:r w:rsidRPr="005831D9">
        <w:rPr>
          <w:rFonts w:hint="eastAsia"/>
          <w:rtl/>
        </w:rPr>
        <w:t>ה</w:t>
      </w:r>
      <w:r w:rsidRPr="005831D9">
        <w:rPr>
          <w:rtl/>
        </w:rPr>
        <w:t xml:space="preserve"> יחסית </w:t>
      </w:r>
      <w:r w:rsidRPr="005831D9">
        <w:rPr>
          <w:rFonts w:hint="eastAsia"/>
          <w:rtl/>
        </w:rPr>
        <w:t>של</w:t>
      </w:r>
      <w:r w:rsidRPr="005831D9">
        <w:rPr>
          <w:rtl/>
        </w:rPr>
        <w:t xml:space="preserve"> </w:t>
      </w:r>
      <w:r w:rsidRPr="005831D9">
        <w:rPr>
          <w:rFonts w:hint="eastAsia"/>
          <w:rtl/>
        </w:rPr>
        <w:t>השטת</w:t>
      </w:r>
      <w:r w:rsidRPr="005831D9">
        <w:rPr>
          <w:rtl/>
        </w:rPr>
        <w:t xml:space="preserve"> כלי שיט המשמש לפנאי, לעומת </w:t>
      </w:r>
      <w:r w:rsidRPr="005831D9">
        <w:rPr>
          <w:rFonts w:hint="eastAsia"/>
          <w:rtl/>
        </w:rPr>
        <w:t>תדירות</w:t>
      </w:r>
      <w:r w:rsidRPr="005831D9">
        <w:rPr>
          <w:rtl/>
        </w:rPr>
        <w:t xml:space="preserve"> </w:t>
      </w:r>
      <w:r w:rsidRPr="005831D9">
        <w:rPr>
          <w:rFonts w:hint="eastAsia"/>
          <w:rtl/>
        </w:rPr>
        <w:t>הנסיעה</w:t>
      </w:r>
      <w:r w:rsidRPr="005831D9">
        <w:rPr>
          <w:rtl/>
        </w:rPr>
        <w:t xml:space="preserve"> בכלי רכב, לרוב המשיטים אין מיומנות הפעלת כלי שיט גבוהה כשם שיש בכלי רכב. משכך, השפעתם של אלכוהול או סמים על </w:t>
      </w:r>
      <w:r w:rsidRPr="005831D9">
        <w:rPr>
          <w:rFonts w:hint="eastAsia"/>
          <w:rtl/>
        </w:rPr>
        <w:t>הפעלת</w:t>
      </w:r>
      <w:r w:rsidRPr="005831D9">
        <w:rPr>
          <w:rtl/>
        </w:rPr>
        <w:t xml:space="preserve"> כלי השיט מתעצמת אף יותר לעומת השפעתם על הפעלת כלי רכב. </w:t>
      </w:r>
    </w:p>
    <w:p w14:paraId="1F181E91" w14:textId="77777777" w:rsidR="000B5D17" w:rsidRPr="005831D9" w:rsidRDefault="000B5D17" w:rsidP="000B5D17">
      <w:pPr>
        <w:pStyle w:val="Hesber"/>
        <w:rPr>
          <w:rtl/>
        </w:rPr>
      </w:pPr>
      <w:r w:rsidRPr="005831D9">
        <w:rPr>
          <w:rFonts w:hint="eastAsia"/>
          <w:rtl/>
        </w:rPr>
        <w:t>בהתאם</w:t>
      </w:r>
      <w:r w:rsidRPr="005831D9">
        <w:rPr>
          <w:rtl/>
        </w:rPr>
        <w:t xml:space="preserve"> </w:t>
      </w:r>
      <w:r w:rsidRPr="005831D9">
        <w:rPr>
          <w:rFonts w:hint="eastAsia"/>
          <w:rtl/>
        </w:rPr>
        <w:t>לכך</w:t>
      </w:r>
      <w:r w:rsidRPr="005831D9">
        <w:rPr>
          <w:rtl/>
        </w:rPr>
        <w:t xml:space="preserve">, </w:t>
      </w:r>
      <w:r w:rsidRPr="005831D9">
        <w:rPr>
          <w:rFonts w:hint="eastAsia"/>
          <w:rtl/>
        </w:rPr>
        <w:t>במדינות</w:t>
      </w:r>
      <w:r w:rsidRPr="005831D9">
        <w:rPr>
          <w:rtl/>
        </w:rPr>
        <w:t xml:space="preserve"> </w:t>
      </w:r>
      <w:r w:rsidRPr="005831D9">
        <w:rPr>
          <w:rFonts w:hint="eastAsia"/>
          <w:rtl/>
        </w:rPr>
        <w:t>העולם</w:t>
      </w:r>
      <w:r w:rsidRPr="005831D9">
        <w:rPr>
          <w:rtl/>
        </w:rPr>
        <w:t xml:space="preserve"> </w:t>
      </w:r>
      <w:r w:rsidRPr="005831D9">
        <w:rPr>
          <w:rFonts w:hint="eastAsia"/>
          <w:rtl/>
        </w:rPr>
        <w:t>המפותחות</w:t>
      </w:r>
      <w:r w:rsidRPr="005831D9">
        <w:rPr>
          <w:rtl/>
        </w:rPr>
        <w:t xml:space="preserve"> </w:t>
      </w:r>
      <w:r w:rsidRPr="005831D9">
        <w:rPr>
          <w:rFonts w:hint="eastAsia"/>
          <w:rtl/>
        </w:rPr>
        <w:t>קבוע</w:t>
      </w:r>
      <w:r w:rsidRPr="005831D9">
        <w:rPr>
          <w:rtl/>
        </w:rPr>
        <w:t xml:space="preserve"> בדין הלאומי של המדינה איסור על השטת כלי שיט תחת השפעת אלכוהול או סמים</w:t>
      </w:r>
      <w:r w:rsidRPr="005831D9">
        <w:rPr>
          <w:rFonts w:hint="cs"/>
          <w:rtl/>
        </w:rPr>
        <w:t>, ופעולה זו</w:t>
      </w:r>
      <w:r w:rsidRPr="005831D9">
        <w:rPr>
          <w:rtl/>
        </w:rPr>
        <w:t xml:space="preserve"> מהווה עבירה פלילית.</w:t>
      </w:r>
    </w:p>
    <w:p w14:paraId="7B596109" w14:textId="77777777" w:rsidR="000B5D17" w:rsidRPr="005831D9" w:rsidRDefault="000B5D17" w:rsidP="000B5D17">
      <w:pPr>
        <w:pStyle w:val="Hesber"/>
        <w:rPr>
          <w:rtl/>
        </w:rPr>
      </w:pPr>
      <w:r w:rsidRPr="005831D9">
        <w:rPr>
          <w:rFonts w:hint="eastAsia"/>
          <w:rtl/>
        </w:rPr>
        <w:t>במדינת</w:t>
      </w:r>
      <w:r w:rsidRPr="005831D9">
        <w:rPr>
          <w:rtl/>
        </w:rPr>
        <w:t xml:space="preserve"> </w:t>
      </w:r>
      <w:r w:rsidRPr="005831D9">
        <w:rPr>
          <w:rFonts w:hint="eastAsia"/>
          <w:rtl/>
        </w:rPr>
        <w:t>ישראל</w:t>
      </w:r>
      <w:r w:rsidRPr="005831D9">
        <w:rPr>
          <w:rtl/>
        </w:rPr>
        <w:t xml:space="preserve"> קיים איסור לגבי בצוע תפקיד בכלי שיט תחת השפעת סמים או אלכוהול, אולם איסור זה אינו מספק, משתי סיבות עיקריות:</w:t>
      </w:r>
    </w:p>
    <w:p w14:paraId="2EEC9799" w14:textId="77777777" w:rsidR="000B5D17" w:rsidRPr="004E0E98" w:rsidRDefault="000B5D17" w:rsidP="000B5D17">
      <w:pPr>
        <w:pStyle w:val="Hesber"/>
      </w:pPr>
      <w:r w:rsidRPr="004E0E98">
        <w:rPr>
          <w:rFonts w:hint="eastAsia"/>
          <w:rtl/>
        </w:rPr>
        <w:t>ראשית</w:t>
      </w:r>
      <w:r w:rsidRPr="004E0E98">
        <w:rPr>
          <w:rtl/>
        </w:rPr>
        <w:t xml:space="preserve">, </w:t>
      </w:r>
      <w:r w:rsidRPr="004E0E98">
        <w:rPr>
          <w:rFonts w:hint="eastAsia"/>
          <w:rtl/>
        </w:rPr>
        <w:t>האיסור</w:t>
      </w:r>
      <w:r w:rsidRPr="004E0E98">
        <w:rPr>
          <w:rtl/>
        </w:rPr>
        <w:t xml:space="preserve"> קבוע בסעיף 118(4) לחוק הספנות (ימאים), </w:t>
      </w:r>
      <w:r w:rsidRPr="004E0E98">
        <w:rPr>
          <w:rFonts w:hint="eastAsia"/>
          <w:rtl/>
        </w:rPr>
        <w:t>התשל</w:t>
      </w:r>
      <w:r w:rsidRPr="004E0E98">
        <w:rPr>
          <w:rtl/>
        </w:rPr>
        <w:t xml:space="preserve">"ג–1973, </w:t>
      </w:r>
      <w:r w:rsidRPr="004E0E98">
        <w:rPr>
          <w:rFonts w:hint="eastAsia"/>
          <w:rtl/>
        </w:rPr>
        <w:t>ולפיו</w:t>
      </w:r>
      <w:r w:rsidRPr="004E0E98">
        <w:rPr>
          <w:rtl/>
        </w:rPr>
        <w:t xml:space="preserve"> ימאי שהתייצב למילוי תפקידו כשהוא שיכור או מסומם יואשם ב</w:t>
      </w:r>
      <w:r w:rsidRPr="004E0E98">
        <w:rPr>
          <w:rFonts w:hint="eastAsia"/>
          <w:rtl/>
        </w:rPr>
        <w:t>עבירת</w:t>
      </w:r>
      <w:r w:rsidRPr="004E0E98">
        <w:rPr>
          <w:rtl/>
        </w:rPr>
        <w:t xml:space="preserve"> </w:t>
      </w:r>
      <w:r w:rsidRPr="004E0E98">
        <w:rPr>
          <w:rFonts w:hint="eastAsia"/>
          <w:rtl/>
        </w:rPr>
        <w:t>משמעת</w:t>
      </w:r>
      <w:r w:rsidRPr="004E0E98">
        <w:rPr>
          <w:rtl/>
        </w:rPr>
        <w:t xml:space="preserve"> </w:t>
      </w:r>
      <w:r w:rsidRPr="004E0E98">
        <w:rPr>
          <w:rFonts w:hint="eastAsia"/>
          <w:rtl/>
        </w:rPr>
        <w:t>בלבד</w:t>
      </w:r>
      <w:r w:rsidRPr="004E0E98">
        <w:rPr>
          <w:rtl/>
        </w:rPr>
        <w:t xml:space="preserve">.  </w:t>
      </w:r>
      <w:r w:rsidRPr="004E0E98">
        <w:rPr>
          <w:rFonts w:hint="eastAsia"/>
          <w:rtl/>
        </w:rPr>
        <w:t>העונש</w:t>
      </w:r>
      <w:r w:rsidRPr="004E0E98">
        <w:rPr>
          <w:rtl/>
        </w:rPr>
        <w:t xml:space="preserve"> </w:t>
      </w:r>
      <w:r w:rsidRPr="004E0E98">
        <w:rPr>
          <w:rFonts w:hint="eastAsia"/>
          <w:rtl/>
        </w:rPr>
        <w:t>עבור</w:t>
      </w:r>
      <w:r w:rsidRPr="004E0E98">
        <w:rPr>
          <w:rtl/>
        </w:rPr>
        <w:t xml:space="preserve"> </w:t>
      </w:r>
      <w:r w:rsidRPr="004E0E98">
        <w:rPr>
          <w:rFonts w:hint="eastAsia"/>
          <w:rtl/>
        </w:rPr>
        <w:t>עבירת</w:t>
      </w:r>
      <w:r w:rsidRPr="004E0E98">
        <w:rPr>
          <w:rtl/>
        </w:rPr>
        <w:t xml:space="preserve"> </w:t>
      </w:r>
      <w:r w:rsidRPr="004E0E98">
        <w:rPr>
          <w:rFonts w:hint="eastAsia"/>
          <w:rtl/>
        </w:rPr>
        <w:t>משמעת</w:t>
      </w:r>
      <w:r w:rsidRPr="004E0E98">
        <w:rPr>
          <w:rtl/>
        </w:rPr>
        <w:t xml:space="preserve"> </w:t>
      </w:r>
      <w:r w:rsidRPr="004E0E98">
        <w:rPr>
          <w:rFonts w:hint="eastAsia"/>
          <w:rtl/>
        </w:rPr>
        <w:t>הינו</w:t>
      </w:r>
      <w:r w:rsidRPr="004E0E98">
        <w:rPr>
          <w:rtl/>
        </w:rPr>
        <w:t xml:space="preserve"> </w:t>
      </w:r>
      <w:r w:rsidRPr="004E0E98">
        <w:rPr>
          <w:rFonts w:hint="eastAsia"/>
          <w:rtl/>
        </w:rPr>
        <w:t>התראה</w:t>
      </w:r>
      <w:r w:rsidRPr="004E0E98">
        <w:rPr>
          <w:rtl/>
        </w:rPr>
        <w:t xml:space="preserve">, נזיפה, שלילת חופשת חוף שלא תעלה על 72 שעות, קנס בשיעור הקבוע בסעיף 186 לחוק הספנות (ימאים), או פסילה למילוי תפקיד או לשירות בכלי שיט, לצמיתות או לתקופה מוגבלת.   </w:t>
      </w:r>
    </w:p>
    <w:p w14:paraId="45808FD7" w14:textId="77777777" w:rsidR="000B5D17" w:rsidRPr="004E0E98" w:rsidRDefault="000B5D17" w:rsidP="000B5D17">
      <w:pPr>
        <w:pStyle w:val="Hesber"/>
        <w:rPr>
          <w:rtl/>
        </w:rPr>
      </w:pPr>
      <w:r w:rsidRPr="004E0E98">
        <w:rPr>
          <w:rFonts w:hint="eastAsia"/>
          <w:rtl/>
        </w:rPr>
        <w:t>נוסף</w:t>
      </w:r>
      <w:r w:rsidRPr="004E0E98">
        <w:rPr>
          <w:rtl/>
        </w:rPr>
        <w:t xml:space="preserve"> </w:t>
      </w:r>
      <w:r w:rsidRPr="004E0E98">
        <w:rPr>
          <w:rFonts w:hint="eastAsia"/>
          <w:rtl/>
        </w:rPr>
        <w:t>על</w:t>
      </w:r>
      <w:r w:rsidRPr="004E0E98">
        <w:rPr>
          <w:rtl/>
        </w:rPr>
        <w:t xml:space="preserve"> </w:t>
      </w:r>
      <w:r w:rsidRPr="004E0E98">
        <w:rPr>
          <w:rFonts w:hint="eastAsia"/>
          <w:rtl/>
        </w:rPr>
        <w:t>כך</w:t>
      </w:r>
      <w:r w:rsidRPr="004E0E98">
        <w:rPr>
          <w:rtl/>
        </w:rPr>
        <w:t xml:space="preserve">, </w:t>
      </w:r>
      <w:r w:rsidRPr="004E0E98">
        <w:rPr>
          <w:rFonts w:hint="eastAsia"/>
          <w:rtl/>
        </w:rPr>
        <w:t>קיימת</w:t>
      </w:r>
      <w:r w:rsidRPr="004E0E98">
        <w:rPr>
          <w:rtl/>
        </w:rPr>
        <w:t xml:space="preserve"> </w:t>
      </w:r>
      <w:r w:rsidRPr="004E0E98">
        <w:rPr>
          <w:rFonts w:hint="eastAsia"/>
          <w:rtl/>
        </w:rPr>
        <w:t>קבוצה</w:t>
      </w:r>
      <w:r w:rsidRPr="004E0E98">
        <w:rPr>
          <w:rtl/>
        </w:rPr>
        <w:t xml:space="preserve"> </w:t>
      </w:r>
      <w:r w:rsidRPr="004E0E98">
        <w:rPr>
          <w:rFonts w:hint="eastAsia"/>
          <w:rtl/>
        </w:rPr>
        <w:t>של</w:t>
      </w:r>
      <w:r w:rsidRPr="004E0E98">
        <w:rPr>
          <w:rtl/>
        </w:rPr>
        <w:t xml:space="preserve"> </w:t>
      </w:r>
      <w:r w:rsidRPr="004E0E98">
        <w:rPr>
          <w:rFonts w:hint="eastAsia"/>
          <w:rtl/>
        </w:rPr>
        <w:t>אנשים</w:t>
      </w:r>
      <w:r w:rsidRPr="004E0E98">
        <w:rPr>
          <w:rtl/>
        </w:rPr>
        <w:t xml:space="preserve"> </w:t>
      </w:r>
      <w:r w:rsidRPr="004E0E98">
        <w:rPr>
          <w:rFonts w:hint="eastAsia"/>
          <w:rtl/>
        </w:rPr>
        <w:t>המשיטים</w:t>
      </w:r>
      <w:r w:rsidRPr="004E0E98">
        <w:rPr>
          <w:rtl/>
        </w:rPr>
        <w:t xml:space="preserve"> </w:t>
      </w:r>
      <w:r w:rsidRPr="004E0E98">
        <w:rPr>
          <w:rFonts w:hint="eastAsia"/>
          <w:rtl/>
        </w:rPr>
        <w:t>כלי</w:t>
      </w:r>
      <w:r w:rsidRPr="004E0E98">
        <w:rPr>
          <w:rtl/>
        </w:rPr>
        <w:t xml:space="preserve"> </w:t>
      </w:r>
      <w:r w:rsidRPr="004E0E98">
        <w:rPr>
          <w:rFonts w:hint="eastAsia"/>
          <w:rtl/>
        </w:rPr>
        <w:t>שיט</w:t>
      </w:r>
      <w:r w:rsidRPr="004E0E98">
        <w:rPr>
          <w:rtl/>
        </w:rPr>
        <w:t xml:space="preserve"> המורכבת ברוב</w:t>
      </w:r>
      <w:r w:rsidRPr="004E0E98">
        <w:rPr>
          <w:rFonts w:hint="eastAsia"/>
          <w:rtl/>
        </w:rPr>
        <w:t>ה</w:t>
      </w:r>
      <w:r w:rsidRPr="004E0E98">
        <w:rPr>
          <w:rtl/>
        </w:rPr>
        <w:t xml:space="preserve"> </w:t>
      </w:r>
      <w:r w:rsidRPr="004E0E98">
        <w:rPr>
          <w:rFonts w:hint="eastAsia"/>
          <w:rtl/>
        </w:rPr>
        <w:t>מאנשים</w:t>
      </w:r>
      <w:r w:rsidRPr="004E0E98">
        <w:rPr>
          <w:rtl/>
        </w:rPr>
        <w:t xml:space="preserve"> </w:t>
      </w:r>
      <w:r w:rsidRPr="004E0E98">
        <w:rPr>
          <w:rFonts w:hint="eastAsia"/>
          <w:rtl/>
        </w:rPr>
        <w:t>פרטיים</w:t>
      </w:r>
      <w:r w:rsidRPr="004E0E98">
        <w:rPr>
          <w:rtl/>
        </w:rPr>
        <w:t xml:space="preserve"> </w:t>
      </w:r>
      <w:r w:rsidRPr="004E0E98">
        <w:rPr>
          <w:rFonts w:hint="eastAsia"/>
          <w:rtl/>
        </w:rPr>
        <w:t>שאינם</w:t>
      </w:r>
      <w:r w:rsidRPr="004E0E98">
        <w:rPr>
          <w:rtl/>
        </w:rPr>
        <w:t xml:space="preserve"> </w:t>
      </w:r>
      <w:r w:rsidRPr="004E0E98">
        <w:rPr>
          <w:rFonts w:hint="eastAsia"/>
          <w:rtl/>
        </w:rPr>
        <w:t>עוסקים</w:t>
      </w:r>
      <w:r w:rsidRPr="004E0E98">
        <w:rPr>
          <w:rtl/>
        </w:rPr>
        <w:t xml:space="preserve"> </w:t>
      </w:r>
      <w:r w:rsidRPr="004E0E98">
        <w:rPr>
          <w:rFonts w:hint="eastAsia"/>
          <w:rtl/>
        </w:rPr>
        <w:t>בימאות</w:t>
      </w:r>
      <w:r w:rsidRPr="004E0E98">
        <w:rPr>
          <w:rtl/>
        </w:rPr>
        <w:t xml:space="preserve">, </w:t>
      </w:r>
      <w:r w:rsidRPr="004E0E98">
        <w:rPr>
          <w:rFonts w:hint="eastAsia"/>
          <w:rtl/>
        </w:rPr>
        <w:t>שלגביהם</w:t>
      </w:r>
      <w:r w:rsidRPr="004E0E98">
        <w:rPr>
          <w:rtl/>
        </w:rPr>
        <w:t xml:space="preserve"> </w:t>
      </w:r>
      <w:r w:rsidRPr="004E0E98">
        <w:rPr>
          <w:rFonts w:hint="eastAsia"/>
          <w:rtl/>
        </w:rPr>
        <w:t>הסנקציה</w:t>
      </w:r>
      <w:r w:rsidRPr="004E0E98">
        <w:rPr>
          <w:rtl/>
        </w:rPr>
        <w:t xml:space="preserve"> </w:t>
      </w:r>
      <w:r w:rsidRPr="004E0E98">
        <w:rPr>
          <w:rFonts w:hint="eastAsia"/>
          <w:rtl/>
        </w:rPr>
        <w:t>הקיימת</w:t>
      </w:r>
      <w:r w:rsidRPr="004E0E98">
        <w:rPr>
          <w:rtl/>
        </w:rPr>
        <w:t xml:space="preserve"> </w:t>
      </w:r>
      <w:r w:rsidRPr="004E0E98">
        <w:rPr>
          <w:rFonts w:hint="eastAsia"/>
          <w:rtl/>
        </w:rPr>
        <w:t>אינה</w:t>
      </w:r>
      <w:r w:rsidRPr="004E0E98">
        <w:rPr>
          <w:rtl/>
        </w:rPr>
        <w:t xml:space="preserve"> </w:t>
      </w:r>
      <w:r w:rsidRPr="004E0E98">
        <w:rPr>
          <w:rFonts w:hint="eastAsia"/>
          <w:rtl/>
        </w:rPr>
        <w:t>רלוונטית</w:t>
      </w:r>
      <w:r w:rsidRPr="004E0E98">
        <w:rPr>
          <w:rtl/>
        </w:rPr>
        <w:t xml:space="preserve">, </w:t>
      </w:r>
      <w:r w:rsidRPr="004E0E98">
        <w:rPr>
          <w:rFonts w:hint="eastAsia"/>
          <w:rtl/>
        </w:rPr>
        <w:t>בין</w:t>
      </w:r>
      <w:r w:rsidRPr="004E0E98">
        <w:rPr>
          <w:rtl/>
        </w:rPr>
        <w:t xml:space="preserve"> </w:t>
      </w:r>
      <w:r w:rsidRPr="004E0E98">
        <w:rPr>
          <w:rFonts w:hint="eastAsia"/>
          <w:rtl/>
        </w:rPr>
        <w:t>משום</w:t>
      </w:r>
      <w:r w:rsidRPr="004E0E98">
        <w:rPr>
          <w:rtl/>
        </w:rPr>
        <w:t xml:space="preserve"> </w:t>
      </w:r>
      <w:r w:rsidRPr="004E0E98">
        <w:rPr>
          <w:rFonts w:hint="eastAsia"/>
          <w:rtl/>
        </w:rPr>
        <w:t>שהם</w:t>
      </w:r>
      <w:r w:rsidRPr="004E0E98">
        <w:rPr>
          <w:rtl/>
        </w:rPr>
        <w:t xml:space="preserve"> </w:t>
      </w:r>
      <w:r w:rsidRPr="004E0E98">
        <w:rPr>
          <w:rFonts w:hint="eastAsia"/>
          <w:rtl/>
        </w:rPr>
        <w:t>כלל</w:t>
      </w:r>
      <w:r w:rsidRPr="004E0E98">
        <w:rPr>
          <w:rtl/>
        </w:rPr>
        <w:t xml:space="preserve"> </w:t>
      </w:r>
      <w:r w:rsidRPr="004E0E98">
        <w:rPr>
          <w:rFonts w:hint="eastAsia"/>
          <w:rtl/>
        </w:rPr>
        <w:t>אינם</w:t>
      </w:r>
      <w:r w:rsidRPr="004E0E98">
        <w:rPr>
          <w:rtl/>
        </w:rPr>
        <w:t xml:space="preserve"> </w:t>
      </w:r>
      <w:r w:rsidRPr="004E0E98">
        <w:rPr>
          <w:rFonts w:hint="eastAsia"/>
          <w:rtl/>
        </w:rPr>
        <w:t>כפופים</w:t>
      </w:r>
      <w:r w:rsidRPr="004E0E98">
        <w:rPr>
          <w:rtl/>
        </w:rPr>
        <w:t xml:space="preserve"> </w:t>
      </w:r>
      <w:r w:rsidRPr="004E0E98">
        <w:rPr>
          <w:rFonts w:hint="eastAsia"/>
          <w:rtl/>
        </w:rPr>
        <w:t>לסמכות</w:t>
      </w:r>
      <w:r w:rsidRPr="004E0E98">
        <w:rPr>
          <w:rtl/>
        </w:rPr>
        <w:t xml:space="preserve"> </w:t>
      </w:r>
      <w:r w:rsidRPr="004E0E98">
        <w:rPr>
          <w:rFonts w:hint="eastAsia"/>
          <w:rtl/>
        </w:rPr>
        <w:t>רב</w:t>
      </w:r>
      <w:r w:rsidRPr="004E0E98">
        <w:rPr>
          <w:rtl/>
        </w:rPr>
        <w:t xml:space="preserve"> </w:t>
      </w:r>
      <w:r w:rsidRPr="004E0E98">
        <w:rPr>
          <w:rFonts w:hint="eastAsia"/>
          <w:rtl/>
        </w:rPr>
        <w:t>החובל</w:t>
      </w:r>
      <w:r w:rsidRPr="004E0E98">
        <w:rPr>
          <w:rtl/>
        </w:rPr>
        <w:t xml:space="preserve">, </w:t>
      </w:r>
      <w:r w:rsidRPr="004E0E98">
        <w:rPr>
          <w:rFonts w:hint="eastAsia"/>
          <w:rtl/>
        </w:rPr>
        <w:t>המפקח</w:t>
      </w:r>
      <w:r w:rsidRPr="004E0E98">
        <w:rPr>
          <w:rtl/>
        </w:rPr>
        <w:t xml:space="preserve"> </w:t>
      </w:r>
      <w:r w:rsidRPr="004E0E98">
        <w:rPr>
          <w:rFonts w:hint="eastAsia"/>
          <w:rtl/>
        </w:rPr>
        <w:t>על</w:t>
      </w:r>
      <w:r w:rsidRPr="004E0E98">
        <w:rPr>
          <w:rtl/>
        </w:rPr>
        <w:t xml:space="preserve"> </w:t>
      </w:r>
      <w:r w:rsidRPr="004E0E98">
        <w:rPr>
          <w:rFonts w:hint="eastAsia"/>
          <w:rtl/>
        </w:rPr>
        <w:t>הימאים</w:t>
      </w:r>
      <w:r w:rsidRPr="004E0E98">
        <w:rPr>
          <w:rtl/>
        </w:rPr>
        <w:t xml:space="preserve"> </w:t>
      </w:r>
      <w:r w:rsidRPr="004E0E98">
        <w:rPr>
          <w:rFonts w:hint="eastAsia"/>
          <w:rtl/>
        </w:rPr>
        <w:t>ובית</w:t>
      </w:r>
      <w:r w:rsidRPr="004E0E98">
        <w:rPr>
          <w:rtl/>
        </w:rPr>
        <w:t xml:space="preserve"> </w:t>
      </w:r>
      <w:r w:rsidRPr="004E0E98">
        <w:rPr>
          <w:rFonts w:hint="eastAsia"/>
          <w:rtl/>
        </w:rPr>
        <w:t>הדין</w:t>
      </w:r>
      <w:r w:rsidRPr="004E0E98">
        <w:rPr>
          <w:rtl/>
        </w:rPr>
        <w:t xml:space="preserve"> </w:t>
      </w:r>
      <w:r w:rsidRPr="004E0E98">
        <w:rPr>
          <w:rFonts w:hint="eastAsia"/>
          <w:rtl/>
        </w:rPr>
        <w:t>המשמעתי</w:t>
      </w:r>
      <w:r w:rsidRPr="004E0E98">
        <w:rPr>
          <w:rtl/>
        </w:rPr>
        <w:t xml:space="preserve"> </w:t>
      </w:r>
      <w:r w:rsidRPr="004E0E98">
        <w:rPr>
          <w:rFonts w:hint="eastAsia"/>
          <w:rtl/>
        </w:rPr>
        <w:t>לימאים</w:t>
      </w:r>
      <w:r w:rsidRPr="004E0E98">
        <w:rPr>
          <w:rtl/>
        </w:rPr>
        <w:t>, ובין אם משום שהעונשים שהללו מוסמכים לפסק אינם מרתיעים לגביהם.</w:t>
      </w:r>
    </w:p>
    <w:p w14:paraId="701AFAFA" w14:textId="77777777" w:rsidR="000B5D17" w:rsidRPr="004E0E98" w:rsidRDefault="000B5D17" w:rsidP="000B5D17">
      <w:pPr>
        <w:pStyle w:val="Hesber"/>
        <w:rPr>
          <w:rtl/>
        </w:rPr>
      </w:pPr>
      <w:r w:rsidRPr="004E0E98">
        <w:rPr>
          <w:rFonts w:hint="eastAsia"/>
          <w:rtl/>
        </w:rPr>
        <w:t>לאור</w:t>
      </w:r>
      <w:r w:rsidRPr="004E0E98">
        <w:rPr>
          <w:rtl/>
        </w:rPr>
        <w:t xml:space="preserve"> זאת, מוצע להסמיך שוטר לדרוש </w:t>
      </w:r>
      <w:r w:rsidRPr="004E0E98">
        <w:rPr>
          <w:rFonts w:hint="eastAsia"/>
          <w:rtl/>
        </w:rPr>
        <w:t>מאדם</w:t>
      </w:r>
      <w:r w:rsidRPr="004E0E98">
        <w:rPr>
          <w:rtl/>
        </w:rPr>
        <w:t xml:space="preserve"> הממלא תפקיד בכלי שיט לתת לו דגימה של אוויר </w:t>
      </w:r>
      <w:r w:rsidRPr="004E0E98">
        <w:rPr>
          <w:rtl/>
        </w:rPr>
        <w:lastRenderedPageBreak/>
        <w:t xml:space="preserve">הנשוף מפיו (לשם בדיקה אם מצוי בגופו אלכוהול ובאיזה ריכוז) </w:t>
      </w:r>
      <w:r w:rsidRPr="004E0E98">
        <w:rPr>
          <w:rFonts w:hint="eastAsia"/>
          <w:rtl/>
        </w:rPr>
        <w:t>או</w:t>
      </w:r>
      <w:r w:rsidRPr="004E0E98">
        <w:rPr>
          <w:rtl/>
        </w:rPr>
        <w:t xml:space="preserve"> </w:t>
      </w:r>
      <w:r w:rsidRPr="004E0E98">
        <w:rPr>
          <w:rFonts w:hint="eastAsia"/>
          <w:rtl/>
        </w:rPr>
        <w:t>בדיקת</w:t>
      </w:r>
      <w:r w:rsidRPr="004E0E98">
        <w:rPr>
          <w:rtl/>
        </w:rPr>
        <w:t xml:space="preserve"> </w:t>
      </w:r>
      <w:r w:rsidRPr="004E0E98">
        <w:rPr>
          <w:rFonts w:hint="eastAsia"/>
          <w:rtl/>
        </w:rPr>
        <w:t>רוק</w:t>
      </w:r>
      <w:r w:rsidRPr="004E0E98">
        <w:rPr>
          <w:rtl/>
        </w:rPr>
        <w:t xml:space="preserve">, </w:t>
      </w:r>
      <w:r w:rsidRPr="004E0E98">
        <w:rPr>
          <w:rFonts w:hint="eastAsia"/>
          <w:rtl/>
        </w:rPr>
        <w:t>בדיקת</w:t>
      </w:r>
      <w:r w:rsidRPr="004E0E98">
        <w:rPr>
          <w:rtl/>
        </w:rPr>
        <w:t xml:space="preserve"> </w:t>
      </w:r>
      <w:r w:rsidRPr="004E0E98">
        <w:rPr>
          <w:rFonts w:hint="eastAsia"/>
          <w:rtl/>
        </w:rPr>
        <w:t>שתן</w:t>
      </w:r>
      <w:r w:rsidRPr="004E0E98">
        <w:rPr>
          <w:rtl/>
        </w:rPr>
        <w:t xml:space="preserve"> </w:t>
      </w:r>
      <w:r w:rsidRPr="004E0E98">
        <w:rPr>
          <w:rFonts w:hint="eastAsia"/>
          <w:rtl/>
        </w:rPr>
        <w:t>ובדיקת</w:t>
      </w:r>
      <w:r w:rsidRPr="004E0E98">
        <w:rPr>
          <w:rtl/>
        </w:rPr>
        <w:t xml:space="preserve"> דם (לשם בדיקה אם מצוי בגופו אלכוהול ובאיזה ריכוז או סם מסוכן  או תוצר חילוף חומרים של סם מסוכן) אף בהעדר חשד כי נעברה עבירה לפי פקודה זו. בדיקות אלה אינן בדיקות פולשניות ובהתאם נקבע, אף בפקודת התעבורה, כי שוטר רשאי לדרוש מנהג לערוך בדיקת נשיפה אף בהעדר חשד סביר. הסמכה זו מקבילה להסמכת </w:t>
      </w:r>
      <w:r w:rsidRPr="004E0E98">
        <w:rPr>
          <w:rFonts w:hint="eastAsia"/>
          <w:rtl/>
        </w:rPr>
        <w:t>ה</w:t>
      </w:r>
      <w:r w:rsidRPr="004E0E98">
        <w:rPr>
          <w:rtl/>
        </w:rPr>
        <w:t>שוטר ו</w:t>
      </w:r>
      <w:r w:rsidRPr="004E0E98">
        <w:rPr>
          <w:rFonts w:hint="eastAsia"/>
          <w:rtl/>
        </w:rPr>
        <w:t>ה</w:t>
      </w:r>
      <w:r w:rsidRPr="004E0E98">
        <w:rPr>
          <w:rtl/>
        </w:rPr>
        <w:t xml:space="preserve">מפקח הקבועה בסעיפים 99 ו- 98 לחוק הטיס ולהסמכת </w:t>
      </w:r>
      <w:r w:rsidRPr="004E0E98">
        <w:rPr>
          <w:rFonts w:hint="eastAsia"/>
          <w:rtl/>
        </w:rPr>
        <w:t>ה</w:t>
      </w:r>
      <w:r w:rsidRPr="004E0E98">
        <w:rPr>
          <w:rtl/>
        </w:rPr>
        <w:t>שוטר הקבועה בסעיף 64ב(א1) ו-(ב) לפקודת התעבורה לערוך בדיקות במקרה שיש חשד סביר להפרת החובה כאמור. מטרת הבדיקה היא לאכוף את קיום האיסור הקבוע בסעיף 8א לפקודה.</w:t>
      </w:r>
    </w:p>
    <w:p w14:paraId="561B3AC9" w14:textId="77777777" w:rsidR="000B5D17" w:rsidRPr="004E0E98" w:rsidRDefault="000B5D17" w:rsidP="000B5D17">
      <w:pPr>
        <w:pStyle w:val="Hesber"/>
        <w:rPr>
          <w:rtl/>
        </w:rPr>
      </w:pPr>
      <w:r w:rsidRPr="004E0E98">
        <w:rPr>
          <w:rFonts w:hint="eastAsia"/>
          <w:rtl/>
        </w:rPr>
        <w:t>העונש</w:t>
      </w:r>
      <w:r w:rsidRPr="004E0E98">
        <w:rPr>
          <w:rtl/>
        </w:rPr>
        <w:t xml:space="preserve"> </w:t>
      </w:r>
      <w:r>
        <w:rPr>
          <w:rFonts w:hint="cs"/>
          <w:rtl/>
        </w:rPr>
        <w:t>ש</w:t>
      </w:r>
      <w:r w:rsidRPr="004E0E98">
        <w:rPr>
          <w:rtl/>
        </w:rPr>
        <w:t>מוצע לקבוע בגין מילוי תפקיד בכלי שיט תחת השפעת אלכוהול או לאחר ש</w:t>
      </w:r>
      <w:r>
        <w:rPr>
          <w:rFonts w:hint="cs"/>
          <w:rtl/>
        </w:rPr>
        <w:t>תיית</w:t>
      </w:r>
      <w:r w:rsidRPr="004E0E98">
        <w:rPr>
          <w:rtl/>
        </w:rPr>
        <w:t xml:space="preserve"> משקה משכר וטרם חלף פרק הזמן שקבע השר, או כאשר מצוי בג</w:t>
      </w:r>
      <w:r>
        <w:rPr>
          <w:rFonts w:hint="cs"/>
          <w:rtl/>
        </w:rPr>
        <w:t>וף</w:t>
      </w:r>
      <w:r w:rsidRPr="004E0E98">
        <w:rPr>
          <w:rtl/>
        </w:rPr>
        <w:t xml:space="preserve"> סם מסוכן או תוצר חילוף חומרים של סם מסוכן, הוא חמש שנים. </w:t>
      </w:r>
    </w:p>
    <w:p w14:paraId="6DAB157F" w14:textId="77777777" w:rsidR="000B5D17" w:rsidRPr="004E0E98" w:rsidRDefault="000B5D17" w:rsidP="000B5D17">
      <w:pPr>
        <w:pStyle w:val="Hesber"/>
        <w:rPr>
          <w:rtl/>
        </w:rPr>
      </w:pPr>
      <w:r w:rsidRPr="004E0E98">
        <w:rPr>
          <w:rFonts w:hint="eastAsia"/>
          <w:rtl/>
        </w:rPr>
        <w:t>מוצע</w:t>
      </w:r>
      <w:r w:rsidRPr="004E0E98">
        <w:rPr>
          <w:rtl/>
        </w:rPr>
        <w:t xml:space="preserve"> לקבוע עונש זה </w:t>
      </w:r>
      <w:r>
        <w:rPr>
          <w:rFonts w:hint="cs"/>
          <w:rtl/>
        </w:rPr>
        <w:t>בדומה ל</w:t>
      </w:r>
      <w:r w:rsidRPr="004E0E98">
        <w:rPr>
          <w:rtl/>
        </w:rPr>
        <w:t>עונש הקבוע בחוק הטיס (בסעיף 142(ג)(2)) ב</w:t>
      </w:r>
      <w:r>
        <w:rPr>
          <w:rFonts w:hint="cs"/>
          <w:rtl/>
        </w:rPr>
        <w:t>של</w:t>
      </w:r>
      <w:r w:rsidRPr="004E0E98">
        <w:rPr>
          <w:rtl/>
        </w:rPr>
        <w:t xml:space="preserve"> עבירה דומה בהטסת כלי טיס, וזאת נוכח הסכנות הדומות ביותר בב</w:t>
      </w:r>
      <w:r>
        <w:rPr>
          <w:rFonts w:hint="cs"/>
          <w:rtl/>
        </w:rPr>
        <w:t>י</w:t>
      </w:r>
      <w:r w:rsidRPr="004E0E98">
        <w:rPr>
          <w:rtl/>
        </w:rPr>
        <w:t>צוע עבירות אלה: מדובר בעבירות המסכנות חיים, הן של האדם עצמו</w:t>
      </w:r>
      <w:r>
        <w:rPr>
          <w:rFonts w:hint="cs"/>
          <w:rtl/>
        </w:rPr>
        <w:t>, הן</w:t>
      </w:r>
      <w:r w:rsidRPr="004E0E98">
        <w:rPr>
          <w:rtl/>
        </w:rPr>
        <w:t xml:space="preserve"> של אלה שבכלי השיט </w:t>
      </w:r>
      <w:r w:rsidRPr="004E0E98">
        <w:rPr>
          <w:rFonts w:hint="eastAsia"/>
          <w:rtl/>
        </w:rPr>
        <w:t>עימו</w:t>
      </w:r>
      <w:r w:rsidRPr="004E0E98">
        <w:rPr>
          <w:rtl/>
        </w:rPr>
        <w:t>, והן של הסובבים את כלי השיט במים – כלי שיט אחרים ומפליגים שעליהם, שחיינים, צולל</w:t>
      </w:r>
      <w:r>
        <w:rPr>
          <w:rFonts w:hint="cs"/>
          <w:rtl/>
        </w:rPr>
        <w:t>נ</w:t>
      </w:r>
      <w:r w:rsidRPr="004E0E98">
        <w:rPr>
          <w:rtl/>
        </w:rPr>
        <w:t xml:space="preserve">ים </w:t>
      </w:r>
      <w:r w:rsidRPr="004E0E98">
        <w:rPr>
          <w:rFonts w:hint="eastAsia"/>
          <w:rtl/>
        </w:rPr>
        <w:t>וכיו</w:t>
      </w:r>
      <w:r>
        <w:rPr>
          <w:rFonts w:hint="cs"/>
          <w:rtl/>
        </w:rPr>
        <w:t>צא בהם,</w:t>
      </w:r>
      <w:r w:rsidRPr="004E0E98">
        <w:rPr>
          <w:rtl/>
        </w:rPr>
        <w:t xml:space="preserve"> </w:t>
      </w:r>
      <w:r w:rsidRPr="004E0E98">
        <w:rPr>
          <w:rFonts w:hint="eastAsia"/>
          <w:rtl/>
        </w:rPr>
        <w:t>העשויים</w:t>
      </w:r>
      <w:r w:rsidRPr="004E0E98">
        <w:rPr>
          <w:rtl/>
        </w:rPr>
        <w:t xml:space="preserve"> </w:t>
      </w:r>
      <w:r w:rsidRPr="004E0E98">
        <w:rPr>
          <w:rFonts w:hint="eastAsia"/>
          <w:rtl/>
        </w:rPr>
        <w:t>להית</w:t>
      </w:r>
      <w:r w:rsidRPr="004E0E98">
        <w:rPr>
          <w:rtl/>
        </w:rPr>
        <w:t xml:space="preserve"> </w:t>
      </w:r>
      <w:r w:rsidRPr="004E0E98">
        <w:rPr>
          <w:rFonts w:hint="eastAsia"/>
          <w:rtl/>
        </w:rPr>
        <w:t>במים</w:t>
      </w:r>
      <w:r w:rsidRPr="004E0E98">
        <w:rPr>
          <w:rtl/>
        </w:rPr>
        <w:t xml:space="preserve">. </w:t>
      </w:r>
      <w:r w:rsidRPr="004E0E98">
        <w:rPr>
          <w:rFonts w:hint="eastAsia"/>
          <w:rtl/>
        </w:rPr>
        <w:t>עונש</w:t>
      </w:r>
      <w:r w:rsidRPr="004E0E98">
        <w:rPr>
          <w:rtl/>
        </w:rPr>
        <w:t xml:space="preserve"> </w:t>
      </w:r>
      <w:r w:rsidRPr="004E0E98">
        <w:rPr>
          <w:rFonts w:hint="eastAsia"/>
          <w:rtl/>
        </w:rPr>
        <w:t>זה</w:t>
      </w:r>
      <w:r w:rsidRPr="004E0E98">
        <w:rPr>
          <w:rtl/>
        </w:rPr>
        <w:t xml:space="preserve"> </w:t>
      </w:r>
      <w:r w:rsidRPr="004E0E98">
        <w:rPr>
          <w:rFonts w:hint="eastAsia"/>
          <w:rtl/>
        </w:rPr>
        <w:t>ראוי</w:t>
      </w:r>
      <w:r w:rsidRPr="004E0E98">
        <w:rPr>
          <w:rtl/>
        </w:rPr>
        <w:t xml:space="preserve"> </w:t>
      </w:r>
      <w:r w:rsidRPr="004E0E98">
        <w:rPr>
          <w:rFonts w:hint="eastAsia"/>
          <w:rtl/>
        </w:rPr>
        <w:t>נוכח</w:t>
      </w:r>
      <w:r w:rsidRPr="004E0E98">
        <w:rPr>
          <w:rtl/>
        </w:rPr>
        <w:t xml:space="preserve"> </w:t>
      </w:r>
      <w:r w:rsidRPr="004E0E98">
        <w:rPr>
          <w:rFonts w:hint="eastAsia"/>
          <w:rtl/>
        </w:rPr>
        <w:t>אחריותו</w:t>
      </w:r>
      <w:r w:rsidRPr="004E0E98">
        <w:rPr>
          <w:rtl/>
        </w:rPr>
        <w:t xml:space="preserve"> </w:t>
      </w:r>
      <w:r w:rsidRPr="004E0E98">
        <w:rPr>
          <w:rFonts w:hint="eastAsia"/>
          <w:rtl/>
        </w:rPr>
        <w:t>של</w:t>
      </w:r>
      <w:r w:rsidRPr="004E0E98">
        <w:rPr>
          <w:rtl/>
        </w:rPr>
        <w:t xml:space="preserve"> </w:t>
      </w:r>
      <w:r w:rsidRPr="004E0E98">
        <w:rPr>
          <w:rFonts w:hint="eastAsia"/>
          <w:rtl/>
        </w:rPr>
        <w:t>האדם</w:t>
      </w:r>
      <w:r w:rsidRPr="004E0E98">
        <w:rPr>
          <w:rtl/>
        </w:rPr>
        <w:t xml:space="preserve"> </w:t>
      </w:r>
      <w:r w:rsidRPr="004E0E98">
        <w:rPr>
          <w:rFonts w:hint="eastAsia"/>
          <w:rtl/>
        </w:rPr>
        <w:t>לבטיחות</w:t>
      </w:r>
      <w:r w:rsidRPr="004E0E98">
        <w:rPr>
          <w:rtl/>
        </w:rPr>
        <w:t xml:space="preserve"> </w:t>
      </w:r>
      <w:r w:rsidRPr="004E0E98">
        <w:rPr>
          <w:rFonts w:hint="eastAsia"/>
          <w:rtl/>
        </w:rPr>
        <w:t>השיט</w:t>
      </w:r>
      <w:r w:rsidRPr="004E0E98">
        <w:rPr>
          <w:rtl/>
        </w:rPr>
        <w:t xml:space="preserve"> </w:t>
      </w:r>
      <w:r w:rsidRPr="004E0E98">
        <w:rPr>
          <w:rFonts w:hint="eastAsia"/>
          <w:rtl/>
        </w:rPr>
        <w:t>כאמור</w:t>
      </w:r>
      <w:r w:rsidRPr="004E0E98">
        <w:rPr>
          <w:rtl/>
        </w:rPr>
        <w:t xml:space="preserve"> </w:t>
      </w:r>
      <w:r w:rsidRPr="004E0E98">
        <w:rPr>
          <w:rFonts w:hint="eastAsia"/>
          <w:rtl/>
        </w:rPr>
        <w:t>לעיל</w:t>
      </w:r>
      <w:r w:rsidRPr="004E0E98">
        <w:rPr>
          <w:rtl/>
        </w:rPr>
        <w:t xml:space="preserve"> </w:t>
      </w:r>
      <w:r w:rsidRPr="004E0E98">
        <w:rPr>
          <w:rFonts w:hint="eastAsia"/>
          <w:rtl/>
        </w:rPr>
        <w:t>שכן</w:t>
      </w:r>
      <w:r w:rsidRPr="004E0E98">
        <w:rPr>
          <w:rtl/>
        </w:rPr>
        <w:t xml:space="preserve"> </w:t>
      </w:r>
      <w:r w:rsidRPr="004E0E98">
        <w:rPr>
          <w:rFonts w:hint="eastAsia"/>
          <w:rtl/>
        </w:rPr>
        <w:t>מוצע</w:t>
      </w:r>
      <w:r w:rsidRPr="004E0E98">
        <w:rPr>
          <w:rtl/>
        </w:rPr>
        <w:t xml:space="preserve"> </w:t>
      </w:r>
      <w:r w:rsidRPr="004E0E98">
        <w:rPr>
          <w:rFonts w:hint="eastAsia"/>
          <w:rtl/>
        </w:rPr>
        <w:t>להטיל</w:t>
      </w:r>
      <w:r w:rsidRPr="004E0E98">
        <w:rPr>
          <w:rtl/>
        </w:rPr>
        <w:t xml:space="preserve"> </w:t>
      </w:r>
      <w:r w:rsidRPr="004E0E98">
        <w:rPr>
          <w:rFonts w:hint="eastAsia"/>
          <w:rtl/>
        </w:rPr>
        <w:t>את</w:t>
      </w:r>
      <w:r w:rsidRPr="004E0E98">
        <w:rPr>
          <w:rtl/>
        </w:rPr>
        <w:t xml:space="preserve"> </w:t>
      </w:r>
      <w:r w:rsidRPr="004E0E98">
        <w:rPr>
          <w:rFonts w:hint="eastAsia"/>
          <w:rtl/>
        </w:rPr>
        <w:t>העונש</w:t>
      </w:r>
      <w:r w:rsidRPr="004E0E98">
        <w:rPr>
          <w:rtl/>
        </w:rPr>
        <w:t xml:space="preserve"> </w:t>
      </w:r>
      <w:r w:rsidRPr="004E0E98">
        <w:rPr>
          <w:rFonts w:hint="eastAsia"/>
          <w:rtl/>
        </w:rPr>
        <w:t>המוצע</w:t>
      </w:r>
      <w:r w:rsidRPr="004E0E98">
        <w:rPr>
          <w:rtl/>
        </w:rPr>
        <w:t xml:space="preserve"> </w:t>
      </w:r>
      <w:r w:rsidRPr="004E0E98">
        <w:rPr>
          <w:rFonts w:hint="eastAsia"/>
          <w:rtl/>
        </w:rPr>
        <w:t>על</w:t>
      </w:r>
      <w:r w:rsidRPr="004E0E98">
        <w:rPr>
          <w:rtl/>
        </w:rPr>
        <w:t xml:space="preserve"> </w:t>
      </w:r>
      <w:r w:rsidRPr="004E0E98">
        <w:rPr>
          <w:rFonts w:hint="eastAsia"/>
          <w:rtl/>
        </w:rPr>
        <w:t>האדם</w:t>
      </w:r>
      <w:r w:rsidRPr="004E0E98">
        <w:rPr>
          <w:rtl/>
        </w:rPr>
        <w:t xml:space="preserve"> </w:t>
      </w:r>
      <w:r w:rsidRPr="004E0E98">
        <w:rPr>
          <w:rFonts w:hint="eastAsia"/>
          <w:rtl/>
        </w:rPr>
        <w:t>הנוטל</w:t>
      </w:r>
      <w:r w:rsidRPr="004E0E98">
        <w:rPr>
          <w:rtl/>
        </w:rPr>
        <w:t xml:space="preserve"> </w:t>
      </w:r>
      <w:r w:rsidRPr="004E0E98">
        <w:rPr>
          <w:rFonts w:hint="eastAsia"/>
          <w:rtl/>
        </w:rPr>
        <w:t>חלק</w:t>
      </w:r>
      <w:r w:rsidRPr="004E0E98">
        <w:rPr>
          <w:rtl/>
        </w:rPr>
        <w:t xml:space="preserve"> </w:t>
      </w:r>
      <w:r w:rsidRPr="004E0E98">
        <w:rPr>
          <w:rFonts w:hint="eastAsia"/>
          <w:rtl/>
        </w:rPr>
        <w:t>בהשטת</w:t>
      </w:r>
      <w:r w:rsidRPr="004E0E98">
        <w:rPr>
          <w:rtl/>
        </w:rPr>
        <w:t xml:space="preserve"> </w:t>
      </w:r>
      <w:r w:rsidRPr="004E0E98">
        <w:rPr>
          <w:rFonts w:hint="eastAsia"/>
          <w:rtl/>
        </w:rPr>
        <w:t>כלי</w:t>
      </w:r>
      <w:r w:rsidRPr="004E0E98">
        <w:rPr>
          <w:rtl/>
        </w:rPr>
        <w:t xml:space="preserve"> </w:t>
      </w:r>
      <w:r w:rsidRPr="004E0E98">
        <w:rPr>
          <w:rFonts w:hint="eastAsia"/>
          <w:rtl/>
        </w:rPr>
        <w:t>השיט</w:t>
      </w:r>
      <w:r w:rsidRPr="004E0E98">
        <w:rPr>
          <w:rtl/>
        </w:rPr>
        <w:t xml:space="preserve"> (בהיותו </w:t>
      </w:r>
      <w:r w:rsidRPr="004E0E98">
        <w:rPr>
          <w:rFonts w:hint="eastAsia"/>
          <w:rtl/>
        </w:rPr>
        <w:t>משיט</w:t>
      </w:r>
      <w:r w:rsidRPr="004E0E98">
        <w:rPr>
          <w:rtl/>
        </w:rPr>
        <w:t xml:space="preserve"> </w:t>
      </w:r>
      <w:r w:rsidRPr="004E0E98">
        <w:rPr>
          <w:rFonts w:hint="eastAsia"/>
          <w:rtl/>
        </w:rPr>
        <w:t>כלי</w:t>
      </w:r>
      <w:r w:rsidRPr="004E0E98">
        <w:rPr>
          <w:rtl/>
        </w:rPr>
        <w:t xml:space="preserve"> </w:t>
      </w:r>
      <w:r w:rsidRPr="004E0E98">
        <w:rPr>
          <w:rFonts w:hint="eastAsia"/>
          <w:rtl/>
        </w:rPr>
        <w:t>השיט</w:t>
      </w:r>
      <w:r w:rsidRPr="004E0E98">
        <w:rPr>
          <w:rtl/>
        </w:rPr>
        <w:t xml:space="preserve"> </w:t>
      </w:r>
      <w:r w:rsidRPr="004E0E98">
        <w:rPr>
          <w:rFonts w:hint="eastAsia"/>
          <w:rtl/>
        </w:rPr>
        <w:t>או</w:t>
      </w:r>
      <w:r w:rsidRPr="004E0E98">
        <w:rPr>
          <w:rtl/>
        </w:rPr>
        <w:t xml:space="preserve"> </w:t>
      </w:r>
      <w:r w:rsidRPr="004E0E98">
        <w:rPr>
          <w:rFonts w:hint="eastAsia"/>
          <w:rtl/>
        </w:rPr>
        <w:t>ממלא</w:t>
      </w:r>
      <w:r w:rsidRPr="004E0E98">
        <w:rPr>
          <w:rtl/>
        </w:rPr>
        <w:t xml:space="preserve"> </w:t>
      </w:r>
      <w:r w:rsidRPr="004E0E98">
        <w:rPr>
          <w:rFonts w:hint="eastAsia"/>
          <w:rtl/>
        </w:rPr>
        <w:t>בו</w:t>
      </w:r>
      <w:r w:rsidRPr="004E0E98">
        <w:rPr>
          <w:rtl/>
        </w:rPr>
        <w:t xml:space="preserve"> </w:t>
      </w:r>
      <w:r w:rsidRPr="004E0E98">
        <w:rPr>
          <w:rFonts w:hint="eastAsia"/>
          <w:rtl/>
        </w:rPr>
        <w:t>תפקיד</w:t>
      </w:r>
      <w:r w:rsidRPr="004E0E98">
        <w:rPr>
          <w:rtl/>
        </w:rPr>
        <w:t xml:space="preserve">), </w:t>
      </w:r>
      <w:r w:rsidRPr="004E0E98">
        <w:rPr>
          <w:rFonts w:hint="eastAsia"/>
          <w:rtl/>
        </w:rPr>
        <w:t>ומכאן</w:t>
      </w:r>
      <w:r w:rsidRPr="004E0E98">
        <w:rPr>
          <w:rtl/>
        </w:rPr>
        <w:t xml:space="preserve"> </w:t>
      </w:r>
      <w:r w:rsidRPr="004E0E98">
        <w:rPr>
          <w:rFonts w:hint="eastAsia"/>
          <w:rtl/>
        </w:rPr>
        <w:t>אחריותו</w:t>
      </w:r>
      <w:r w:rsidRPr="004E0E98">
        <w:rPr>
          <w:rtl/>
        </w:rPr>
        <w:t xml:space="preserve"> </w:t>
      </w:r>
      <w:r w:rsidRPr="004E0E98">
        <w:rPr>
          <w:rFonts w:hint="eastAsia"/>
          <w:rtl/>
        </w:rPr>
        <w:t>לשאר</w:t>
      </w:r>
      <w:r w:rsidRPr="004E0E98">
        <w:rPr>
          <w:rtl/>
        </w:rPr>
        <w:t xml:space="preserve"> </w:t>
      </w:r>
      <w:r w:rsidRPr="004E0E98">
        <w:rPr>
          <w:rFonts w:hint="eastAsia"/>
          <w:rtl/>
        </w:rPr>
        <w:t>המפליגים</w:t>
      </w:r>
      <w:r w:rsidRPr="004E0E98">
        <w:rPr>
          <w:rtl/>
        </w:rPr>
        <w:t xml:space="preserve"> </w:t>
      </w:r>
      <w:r w:rsidRPr="004E0E98">
        <w:rPr>
          <w:rFonts w:hint="eastAsia"/>
          <w:rtl/>
        </w:rPr>
        <w:t>ולסובבים</w:t>
      </w:r>
      <w:r w:rsidRPr="004E0E98">
        <w:rPr>
          <w:rtl/>
        </w:rPr>
        <w:t xml:space="preserve"> </w:t>
      </w:r>
      <w:r w:rsidRPr="004E0E98">
        <w:rPr>
          <w:rFonts w:hint="eastAsia"/>
          <w:rtl/>
        </w:rPr>
        <w:t>אותו</w:t>
      </w:r>
      <w:r w:rsidRPr="004E0E98">
        <w:rPr>
          <w:rtl/>
        </w:rPr>
        <w:t xml:space="preserve"> </w:t>
      </w:r>
      <w:r w:rsidRPr="004E0E98">
        <w:rPr>
          <w:rFonts w:hint="eastAsia"/>
          <w:rtl/>
        </w:rPr>
        <w:t>במים</w:t>
      </w:r>
      <w:r w:rsidRPr="004E0E98">
        <w:rPr>
          <w:rtl/>
        </w:rPr>
        <w:t>.</w:t>
      </w:r>
    </w:p>
    <w:p w14:paraId="5764993A" w14:textId="74EA6E75" w:rsidR="000B5D17" w:rsidRDefault="000B5D17" w:rsidP="000B5D17">
      <w:pPr>
        <w:pStyle w:val="Hesber"/>
        <w:rPr>
          <w:rtl/>
        </w:rPr>
      </w:pPr>
      <w:r w:rsidRPr="004E0E98">
        <w:rPr>
          <w:rFonts w:hint="eastAsia"/>
          <w:rtl/>
        </w:rPr>
        <w:t>תזכיר</w:t>
      </w:r>
      <w:r w:rsidRPr="004E0E98">
        <w:rPr>
          <w:rtl/>
        </w:rPr>
        <w:t xml:space="preserve"> חוק </w:t>
      </w:r>
      <w:r w:rsidRPr="004E0E98">
        <w:rPr>
          <w:rFonts w:hint="eastAsia"/>
          <w:rtl/>
        </w:rPr>
        <w:t>בנושא</w:t>
      </w:r>
      <w:r w:rsidRPr="004E0E98">
        <w:rPr>
          <w:rtl/>
        </w:rPr>
        <w:t xml:space="preserve"> זה </w:t>
      </w:r>
      <w:r w:rsidRPr="004E0E98">
        <w:rPr>
          <w:rFonts w:hint="eastAsia"/>
          <w:rtl/>
        </w:rPr>
        <w:t>פורסם</w:t>
      </w:r>
      <w:r w:rsidRPr="004E0E98">
        <w:rPr>
          <w:rtl/>
        </w:rPr>
        <w:t xml:space="preserve"> בשנת 2018, אך </w:t>
      </w:r>
      <w:r w:rsidRPr="004E0E98">
        <w:rPr>
          <w:rFonts w:hint="cs"/>
          <w:rtl/>
        </w:rPr>
        <w:t xml:space="preserve">לא </w:t>
      </w:r>
      <w:r>
        <w:rPr>
          <w:rFonts w:hint="cs"/>
          <w:rtl/>
        </w:rPr>
        <w:t>הושלמו הליכי חקיקה.</w:t>
      </w:r>
    </w:p>
    <w:p w14:paraId="7A1496CD" w14:textId="57F3775A" w:rsidR="00F95AE7" w:rsidRDefault="00F95AE7" w:rsidP="00F95AE7">
      <w:pPr>
        <w:pStyle w:val="Hesber"/>
        <w:rPr>
          <w:rtl/>
        </w:rPr>
      </w:pPr>
      <w:r>
        <w:rPr>
          <w:rFonts w:hint="cs"/>
          <w:rtl/>
        </w:rPr>
        <w:t>הצעות חוק זהות הונחו על שולחן הכנסת העשרים וארבע על ידי ח</w:t>
      </w:r>
      <w:r w:rsidR="00742225">
        <w:rPr>
          <w:rFonts w:hint="cs"/>
          <w:rtl/>
        </w:rPr>
        <w:t xml:space="preserve">בר הכנסת צבי האוזר (פ/2459/24), </w:t>
      </w:r>
      <w:r>
        <w:rPr>
          <w:rFonts w:hint="cs"/>
          <w:rtl/>
        </w:rPr>
        <w:t>על ידי חברת הכנסת גילה גמליאל (פ/2962/24) ועל שולחן הכנסת העשרי</w:t>
      </w:r>
      <w:r w:rsidR="00742225">
        <w:rPr>
          <w:rFonts w:hint="cs"/>
          <w:rtl/>
        </w:rPr>
        <w:t>ם וחמש על ידי חברת הכנסת מירב בן</w:t>
      </w:r>
      <w:r>
        <w:rPr>
          <w:rFonts w:hint="cs"/>
          <w:rtl/>
        </w:rPr>
        <w:t xml:space="preserve"> ארי (פ/597/25).</w:t>
      </w:r>
    </w:p>
    <w:p w14:paraId="099184AC" w14:textId="693D2410" w:rsidR="00F95AE7" w:rsidRDefault="00F95AE7" w:rsidP="00F95AE7">
      <w:pPr>
        <w:pStyle w:val="Hesber"/>
        <w:rPr>
          <w:rtl/>
        </w:rPr>
      </w:pPr>
      <w:r>
        <w:rPr>
          <w:rFonts w:hint="cs"/>
          <w:rtl/>
        </w:rPr>
        <w:t>הצעת החוק זהה לפ/597/25 ולפיכך לא נבדקה מחדש על ידי הלשכה המשפטית של הכנסת.</w:t>
      </w:r>
    </w:p>
    <w:p w14:paraId="6E03E088" w14:textId="77777777" w:rsidR="000B5D17" w:rsidRDefault="000B5D17" w:rsidP="000B5D17">
      <w:pPr>
        <w:spacing w:line="276" w:lineRule="auto"/>
        <w:jc w:val="left"/>
      </w:pPr>
    </w:p>
    <w:p w14:paraId="7F6961CB" w14:textId="77777777" w:rsidR="00E13C27" w:rsidRDefault="00E13C27" w:rsidP="00E13C27">
      <w:pPr>
        <w:pStyle w:val="Hesber"/>
        <w:rPr>
          <w:rtl/>
        </w:rPr>
      </w:pPr>
    </w:p>
    <w:p w14:paraId="24725DC6" w14:textId="77777777" w:rsidR="003229EC" w:rsidRDefault="00E533B1">
      <w:pPr>
        <w:jc w:val="left"/>
      </w:pPr>
      <w:bookmarkStart w:id="9" w:name="selectedDocDateB"/>
      <w:bookmarkEnd w:id="9"/>
      <w:r>
        <w:rPr>
          <w:rFonts w:eastAsia="David" w:hint="cs"/>
          <w:sz w:val="26"/>
          <w:szCs w:val="26"/>
          <w:rtl/>
        </w:rPr>
        <w:t>--------------------------------</w:t>
      </w:r>
    </w:p>
    <w:p w14:paraId="5284299A" w14:textId="77777777" w:rsidR="003229EC" w:rsidRDefault="00E533B1">
      <w:pPr>
        <w:jc w:val="left"/>
      </w:pPr>
      <w:r>
        <w:rPr>
          <w:rFonts w:eastAsia="David" w:hint="cs"/>
          <w:sz w:val="26"/>
          <w:szCs w:val="26"/>
          <w:rtl/>
        </w:rPr>
        <w:t>הוגשה ליו"ר הכנסת והסגנים</w:t>
      </w:r>
    </w:p>
    <w:p w14:paraId="333CED63" w14:textId="77777777" w:rsidR="003229EC" w:rsidRDefault="00E533B1">
      <w:pPr>
        <w:jc w:val="left"/>
      </w:pPr>
      <w:r>
        <w:rPr>
          <w:rFonts w:eastAsia="David" w:hint="cs"/>
          <w:sz w:val="26"/>
          <w:szCs w:val="26"/>
          <w:rtl/>
        </w:rPr>
        <w:t>והונחה על שולחן הכנסת ביום</w:t>
      </w:r>
    </w:p>
    <w:p w14:paraId="436BACC8" w14:textId="77777777" w:rsidR="003229EC" w:rsidRDefault="00E533B1">
      <w:pPr>
        <w:jc w:val="left"/>
      </w:pPr>
      <w:r>
        <w:rPr>
          <w:rFonts w:eastAsia="David" w:hint="cs"/>
          <w:sz w:val="26"/>
          <w:szCs w:val="26"/>
          <w:rtl/>
        </w:rPr>
        <w:t xml:space="preserve">א' בחשוון התשפ"ד (16.10.2023) </w:t>
      </w:r>
    </w:p>
    <w:p w14:paraId="6AB45D76" w14:textId="77777777" w:rsidR="003229EC" w:rsidRDefault="003229EC">
      <w:pPr>
        <w:spacing w:line="276" w:lineRule="auto"/>
        <w:jc w:val="left"/>
      </w:pPr>
    </w:p>
    <w:sectPr w:rsidR="003229EC" w:rsidSect="0074222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17237AD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533B1">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74222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5C9B014" w14:textId="77777777" w:rsidR="000B5D17" w:rsidRDefault="000B5D17" w:rsidP="000B5D17">
      <w:pPr>
        <w:pStyle w:val="a4"/>
        <w:rPr>
          <w:rtl/>
        </w:rPr>
      </w:pPr>
      <w:r>
        <w:rPr>
          <w:rStyle w:val="a6"/>
        </w:rPr>
        <w:footnoteRef/>
      </w:r>
      <w:r>
        <w:rPr>
          <w:rtl/>
        </w:rPr>
        <w:t xml:space="preserve"> </w:t>
      </w:r>
      <w:r>
        <w:rPr>
          <w:rFonts w:hint="cs"/>
          <w:rtl/>
        </w:rPr>
        <w:t>דיני מדינת ישראל, נוסח חדש 20, עמ' 443.</w:t>
      </w:r>
    </w:p>
  </w:footnote>
  <w:footnote w:id="3">
    <w:p w14:paraId="4574ADAE" w14:textId="77777777" w:rsidR="000B5D17" w:rsidRDefault="000B5D17" w:rsidP="000B5D17">
      <w:pPr>
        <w:pStyle w:val="a4"/>
        <w:rPr>
          <w:rtl/>
        </w:rPr>
      </w:pPr>
      <w:r>
        <w:rPr>
          <w:rStyle w:val="a6"/>
        </w:rPr>
        <w:footnoteRef/>
      </w:r>
      <w:r>
        <w:rPr>
          <w:rtl/>
        </w:rPr>
        <w:t xml:space="preserve"> </w:t>
      </w:r>
      <w:r w:rsidRPr="00190744">
        <w:rPr>
          <w:rFonts w:hint="cs"/>
          <w:rtl/>
        </w:rPr>
        <w:t xml:space="preserve">דיני מדינת ישראל, </w:t>
      </w:r>
      <w:hyperlink r:id="rId1" w:history="1">
        <w:r w:rsidRPr="00190744">
          <w:rPr>
            <w:rFonts w:hint="cs"/>
            <w:rtl/>
          </w:rPr>
          <w:t>נוסח חדש</w:t>
        </w:r>
        <w:r>
          <w:rPr>
            <w:rFonts w:hint="cs"/>
            <w:rtl/>
          </w:rPr>
          <w:t xml:space="preserve"> </w:t>
        </w:r>
        <w:r w:rsidRPr="00190744">
          <w:rPr>
            <w:rFonts w:hint="cs"/>
            <w:rtl/>
          </w:rPr>
          <w:t>27</w:t>
        </w:r>
      </w:hyperlink>
      <w:r w:rsidRPr="00190744">
        <w:rPr>
          <w:rFonts w:hint="cs"/>
          <w:rtl/>
        </w:rPr>
        <w:t>, עמ' 526</w:t>
      </w:r>
      <w:r>
        <w:rPr>
          <w:rFonts w:hint="cs"/>
          <w:rtl/>
        </w:rPr>
        <w:t>.</w:t>
      </w:r>
    </w:p>
  </w:footnote>
  <w:footnote w:id="4">
    <w:p w14:paraId="2837D1D1" w14:textId="77777777" w:rsidR="00742225" w:rsidRDefault="00742225" w:rsidP="000B5D17">
      <w:pPr>
        <w:pStyle w:val="a4"/>
        <w:rPr>
          <w:rtl/>
        </w:rPr>
      </w:pPr>
      <w:r w:rsidRPr="00AB3306">
        <w:rPr>
          <w:rFonts w:ascii="David" w:hAnsi="David"/>
        </w:rPr>
        <w:footnoteRef/>
      </w:r>
      <w:r>
        <w:rPr>
          <w:rtl/>
        </w:rPr>
        <w:t xml:space="preserve"> </w:t>
      </w:r>
      <w:hyperlink r:id="rId2" w:history="1">
        <w:r w:rsidRPr="00CD4884">
          <w:rPr>
            <w:rFonts w:hint="cs"/>
            <w:rtl/>
          </w:rPr>
          <w:t xml:space="preserve">ס"ח </w:t>
        </w:r>
        <w:r>
          <w:rPr>
            <w:rFonts w:hint="cs"/>
            <w:rtl/>
          </w:rPr>
          <w:t>ה</w:t>
        </w:r>
        <w:r w:rsidRPr="00CD4884">
          <w:rPr>
            <w:rFonts w:hint="cs"/>
            <w:rtl/>
          </w:rPr>
          <w:t>תשנ"ו</w:t>
        </w:r>
      </w:hyperlink>
      <w:r w:rsidRPr="00CD4884">
        <w:rPr>
          <w:rFonts w:hint="cs"/>
          <w:rtl/>
        </w:rPr>
        <w:t>,</w:t>
      </w:r>
      <w:r>
        <w:rPr>
          <w:rFonts w:hint="cs"/>
          <w:rtl/>
        </w:rPr>
        <w:t xml:space="preserve"> </w:t>
      </w:r>
      <w:r w:rsidRPr="00CD4884">
        <w:rPr>
          <w:rFonts w:hint="cs"/>
          <w:rtl/>
        </w:rPr>
        <w:t>עמ' 338</w:t>
      </w:r>
      <w:r>
        <w:rPr>
          <w:rFonts w:hint="cs"/>
          <w:rtl/>
        </w:rPr>
        <w:t>.</w:t>
      </w:r>
    </w:p>
  </w:footnote>
  <w:footnote w:id="5">
    <w:p w14:paraId="0078FE18" w14:textId="77777777" w:rsidR="00742225" w:rsidRDefault="00742225" w:rsidP="000B5D17">
      <w:pPr>
        <w:pStyle w:val="a4"/>
        <w:rPr>
          <w:rtl/>
        </w:rPr>
      </w:pPr>
      <w:r>
        <w:rPr>
          <w:rStyle w:val="a6"/>
        </w:rPr>
        <w:footnoteRef/>
      </w:r>
      <w:r>
        <w:rPr>
          <w:rtl/>
        </w:rPr>
        <w:t xml:space="preserve"> </w:t>
      </w:r>
      <w:hyperlink r:id="rId3" w:history="1">
        <w:r w:rsidRPr="00A32631">
          <w:rPr>
            <w:rFonts w:hint="cs"/>
            <w:rtl/>
          </w:rPr>
          <w:t xml:space="preserve">ס"ח </w:t>
        </w:r>
        <w:r>
          <w:rPr>
            <w:rFonts w:hint="cs"/>
            <w:rtl/>
          </w:rPr>
          <w:t>ה</w:t>
        </w:r>
        <w:r w:rsidRPr="00A32631">
          <w:rPr>
            <w:rFonts w:hint="cs"/>
            <w:rtl/>
          </w:rPr>
          <w:t>תשנ"ו</w:t>
        </w:r>
        <w:r>
          <w:rPr>
            <w:rFonts w:hint="cs"/>
            <w:rtl/>
          </w:rPr>
          <w:t xml:space="preserve">, </w:t>
        </w:r>
      </w:hyperlink>
      <w:r>
        <w:rPr>
          <w:rFonts w:hint="cs"/>
          <w:sz w:val="20"/>
          <w:rtl/>
        </w:rPr>
        <w:t>עמ' 136</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B5D17"/>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29EC"/>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42225"/>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1CFB"/>
    <w:rsid w:val="00904591"/>
    <w:rsid w:val="00904E09"/>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DF4081"/>
    <w:rsid w:val="00E06736"/>
    <w:rsid w:val="00E13C27"/>
    <w:rsid w:val="00E33BBD"/>
    <w:rsid w:val="00E374F2"/>
    <w:rsid w:val="00E45103"/>
    <w:rsid w:val="00E533B1"/>
    <w:rsid w:val="00E55A60"/>
    <w:rsid w:val="00E62778"/>
    <w:rsid w:val="00E635A2"/>
    <w:rsid w:val="00E63D38"/>
    <w:rsid w:val="00E665B9"/>
    <w:rsid w:val="00EA01E6"/>
    <w:rsid w:val="00EA3DE8"/>
    <w:rsid w:val="00EA758F"/>
    <w:rsid w:val="00ED4A6F"/>
    <w:rsid w:val="00EF3A3A"/>
    <w:rsid w:val="00F628D6"/>
    <w:rsid w:val="00F67051"/>
    <w:rsid w:val="00F86A1E"/>
    <w:rsid w:val="00F95AE7"/>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E40A6D4-05C3-4512-BA82-8D04818B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22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74222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74222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74222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74222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742225"/>
    <w:pPr>
      <w:spacing w:line="259" w:lineRule="auto"/>
      <w:outlineLvl w:val="4"/>
    </w:pPr>
    <w:rPr>
      <w:color w:val="000000" w:themeColor="text1"/>
    </w:rPr>
  </w:style>
  <w:style w:type="character" w:default="1" w:styleId="a0">
    <w:name w:val="Default Paragraph Font"/>
    <w:uiPriority w:val="1"/>
    <w:semiHidden/>
    <w:unhideWhenUsed/>
    <w:rsid w:val="0074222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42225"/>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4222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742225"/>
    <w:rPr>
      <w:sz w:val="36"/>
      <w:szCs w:val="52"/>
    </w:rPr>
  </w:style>
  <w:style w:type="paragraph" w:customStyle="1" w:styleId="Cover3-Haknesset">
    <w:name w:val="Cover 3-Haknesset"/>
    <w:basedOn w:val="Cover1-Reshumot"/>
    <w:rsid w:val="00742225"/>
    <w:rPr>
      <w:b/>
      <w:bCs/>
      <w:spacing w:val="60"/>
    </w:rPr>
  </w:style>
  <w:style w:type="paragraph" w:customStyle="1" w:styleId="Cover4-Date">
    <w:name w:val="Cover 4-Date"/>
    <w:basedOn w:val="a"/>
    <w:rsid w:val="0074222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4222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74222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742225"/>
    <w:pPr>
      <w:spacing w:before="120" w:after="120"/>
    </w:pPr>
    <w:rPr>
      <w:color w:val="FF0000"/>
      <w:w w:val="80"/>
    </w:rPr>
  </w:style>
  <w:style w:type="paragraph" w:styleId="a3">
    <w:name w:val="endnote text"/>
    <w:basedOn w:val="a"/>
    <w:semiHidden/>
    <w:rsid w:val="00742225"/>
    <w:pPr>
      <w:ind w:left="227" w:hanging="227"/>
    </w:pPr>
    <w:rPr>
      <w:sz w:val="14"/>
      <w:szCs w:val="22"/>
    </w:rPr>
  </w:style>
  <w:style w:type="paragraph" w:customStyle="1" w:styleId="TableText">
    <w:name w:val="Table Text"/>
    <w:basedOn w:val="a"/>
    <w:rsid w:val="0074222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742225"/>
    <w:pPr>
      <w:outlineLvl w:val="2"/>
    </w:pPr>
  </w:style>
  <w:style w:type="paragraph" w:customStyle="1" w:styleId="TableBlock">
    <w:name w:val="Table Block"/>
    <w:basedOn w:val="TableText"/>
    <w:rsid w:val="00742225"/>
    <w:pPr>
      <w:jc w:val="both"/>
    </w:pPr>
  </w:style>
  <w:style w:type="paragraph" w:customStyle="1" w:styleId="TableHead">
    <w:name w:val="Table Head"/>
    <w:basedOn w:val="TableText"/>
    <w:rsid w:val="0074222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42225"/>
    <w:pPr>
      <w:outlineLvl w:val="9"/>
    </w:pPr>
  </w:style>
  <w:style w:type="paragraph" w:customStyle="1" w:styleId="Hesber">
    <w:name w:val="Hesber"/>
    <w:basedOn w:val="a"/>
    <w:rsid w:val="00742225"/>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742225"/>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742225"/>
    <w:rPr>
      <w:vertAlign w:val="superscript"/>
    </w:rPr>
  </w:style>
  <w:style w:type="paragraph" w:customStyle="1" w:styleId="HesberHeading">
    <w:name w:val="Hesber Heading"/>
    <w:basedOn w:val="Hesber"/>
    <w:rsid w:val="00742225"/>
    <w:pPr>
      <w:tabs>
        <w:tab w:val="left" w:pos="624"/>
        <w:tab w:val="left" w:pos="1247"/>
      </w:tabs>
    </w:pPr>
    <w:rPr>
      <w:b/>
      <w:bCs/>
    </w:rPr>
  </w:style>
  <w:style w:type="paragraph" w:customStyle="1" w:styleId="HesberWriters">
    <w:name w:val="Hesber Writers"/>
    <w:basedOn w:val="Hesber"/>
    <w:rsid w:val="00742225"/>
    <w:pPr>
      <w:spacing w:before="120" w:after="120"/>
      <w:ind w:left="1418"/>
      <w:jc w:val="right"/>
    </w:pPr>
    <w:rPr>
      <w:b/>
      <w:bCs/>
    </w:rPr>
  </w:style>
  <w:style w:type="paragraph" w:customStyle="1" w:styleId="Hesber1st">
    <w:name w:val="Hesber 1st"/>
    <w:basedOn w:val="Hesber"/>
    <w:rsid w:val="00742225"/>
    <w:pPr>
      <w:tabs>
        <w:tab w:val="left" w:pos="680"/>
        <w:tab w:val="left" w:pos="1020"/>
      </w:tabs>
      <w:ind w:firstLine="0"/>
    </w:pPr>
  </w:style>
  <w:style w:type="character" w:styleId="a7">
    <w:name w:val="endnote reference"/>
    <w:basedOn w:val="a0"/>
    <w:semiHidden/>
    <w:rsid w:val="00742225"/>
    <w:rPr>
      <w:vertAlign w:val="superscript"/>
    </w:rPr>
  </w:style>
  <w:style w:type="paragraph" w:customStyle="1" w:styleId="TableBlockOutdent">
    <w:name w:val="Table BlockOutdent"/>
    <w:basedOn w:val="TableBlock"/>
    <w:rsid w:val="00742225"/>
    <w:pPr>
      <w:ind w:left="624" w:hanging="624"/>
    </w:pPr>
  </w:style>
  <w:style w:type="paragraph" w:styleId="a8">
    <w:name w:val="header"/>
    <w:basedOn w:val="a"/>
    <w:rsid w:val="00742225"/>
    <w:pPr>
      <w:tabs>
        <w:tab w:val="center" w:pos="4153"/>
        <w:tab w:val="right" w:pos="8306"/>
      </w:tabs>
    </w:pPr>
  </w:style>
  <w:style w:type="paragraph" w:styleId="a9">
    <w:name w:val="footer"/>
    <w:basedOn w:val="a"/>
    <w:rsid w:val="00742225"/>
    <w:pPr>
      <w:tabs>
        <w:tab w:val="center" w:pos="4153"/>
        <w:tab w:val="right" w:pos="8306"/>
      </w:tabs>
    </w:pPr>
  </w:style>
  <w:style w:type="paragraph" w:customStyle="1" w:styleId="HeadDivreiHesber">
    <w:name w:val="Head DivreiHesber"/>
    <w:basedOn w:val="a"/>
    <w:rsid w:val="0074222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742225"/>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74222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0B5D17"/>
    <w:rPr>
      <w:rFonts w:ascii="Arial" w:eastAsia="Arial Unicode MS" w:hAnsi="Arial" w:cs="David"/>
      <w:snapToGrid w:val="0"/>
      <w:sz w:val="14"/>
    </w:rPr>
  </w:style>
  <w:style w:type="character" w:customStyle="1" w:styleId="10">
    <w:name w:val="כותרת 1 תו"/>
    <w:basedOn w:val="a0"/>
    <w:link w:val="1"/>
    <w:uiPriority w:val="9"/>
    <w:rsid w:val="00742225"/>
    <w:rPr>
      <w:rFonts w:asciiTheme="majorHAnsi" w:eastAsiaTheme="majorEastAsia" w:hAnsiTheme="majorHAnsi" w:cs="David"/>
      <w:bCs/>
      <w:sz w:val="32"/>
      <w:szCs w:val="36"/>
    </w:rPr>
  </w:style>
  <w:style w:type="character" w:customStyle="1" w:styleId="20">
    <w:name w:val="כותרת 2 תו"/>
    <w:basedOn w:val="a0"/>
    <w:link w:val="2"/>
    <w:rsid w:val="00742225"/>
    <w:rPr>
      <w:rFonts w:asciiTheme="majorHAnsi" w:eastAsiaTheme="majorEastAsia" w:hAnsiTheme="majorHAnsi" w:cs="David"/>
      <w:bCs/>
      <w:sz w:val="26"/>
      <w:szCs w:val="36"/>
      <w:u w:val="single"/>
    </w:rPr>
  </w:style>
  <w:style w:type="character" w:customStyle="1" w:styleId="30">
    <w:name w:val="כותרת 3 תו"/>
    <w:basedOn w:val="a0"/>
    <w:link w:val="3"/>
    <w:rsid w:val="00742225"/>
    <w:rPr>
      <w:rFonts w:asciiTheme="majorHAnsi" w:eastAsiaTheme="majorEastAsia" w:hAnsiTheme="majorHAnsi" w:cs="David"/>
      <w:sz w:val="24"/>
      <w:szCs w:val="28"/>
      <w:u w:val="double"/>
    </w:rPr>
  </w:style>
  <w:style w:type="character" w:customStyle="1" w:styleId="40">
    <w:name w:val="כותרת 4 תו"/>
    <w:basedOn w:val="a0"/>
    <w:link w:val="4"/>
    <w:uiPriority w:val="9"/>
    <w:rsid w:val="0074222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742225"/>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742225"/>
    <w:pPr>
      <w:widowControl/>
      <w:spacing w:before="120" w:after="120"/>
      <w:outlineLvl w:val="9"/>
    </w:pPr>
    <w:rPr>
      <w:rtl/>
      <w:cs/>
    </w:rPr>
  </w:style>
  <w:style w:type="paragraph" w:styleId="TOC1">
    <w:name w:val="toc 1"/>
    <w:basedOn w:val="a"/>
    <w:next w:val="a"/>
    <w:autoRedefine/>
    <w:uiPriority w:val="39"/>
    <w:unhideWhenUsed/>
    <w:rsid w:val="00742225"/>
    <w:pPr>
      <w:tabs>
        <w:tab w:val="right" w:leader="dot" w:pos="9629"/>
      </w:tabs>
      <w:spacing w:after="100"/>
    </w:pPr>
    <w:rPr>
      <w:bCs/>
      <w:szCs w:val="22"/>
    </w:rPr>
  </w:style>
  <w:style w:type="paragraph" w:styleId="TOC2">
    <w:name w:val="toc 2"/>
    <w:basedOn w:val="a"/>
    <w:next w:val="a"/>
    <w:uiPriority w:val="39"/>
    <w:unhideWhenUsed/>
    <w:rsid w:val="00742225"/>
    <w:pPr>
      <w:tabs>
        <w:tab w:val="right" w:leader="dot" w:pos="9628"/>
      </w:tabs>
      <w:spacing w:after="100"/>
    </w:pPr>
    <w:rPr>
      <w:szCs w:val="22"/>
    </w:rPr>
  </w:style>
  <w:style w:type="character" w:styleId="Hyperlink">
    <w:name w:val="Hyperlink"/>
    <w:basedOn w:val="a0"/>
    <w:uiPriority w:val="99"/>
    <w:unhideWhenUsed/>
    <w:rsid w:val="00742225"/>
    <w:rPr>
      <w:color w:val="0000FF" w:themeColor="hyperlink"/>
      <w:u w:val="single"/>
    </w:rPr>
  </w:style>
  <w:style w:type="paragraph" w:styleId="TOC3">
    <w:name w:val="toc 3"/>
    <w:basedOn w:val="a"/>
    <w:next w:val="a"/>
    <w:uiPriority w:val="39"/>
    <w:unhideWhenUsed/>
    <w:rsid w:val="00742225"/>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74222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742225"/>
    <w:pPr>
      <w:tabs>
        <w:tab w:val="right" w:leader="dot" w:pos="9628"/>
      </w:tabs>
      <w:spacing w:after="100"/>
      <w:ind w:left="567"/>
    </w:pPr>
    <w:rPr>
      <w:szCs w:val="22"/>
    </w:rPr>
  </w:style>
  <w:style w:type="paragraph" w:styleId="TOC6">
    <w:name w:val="toc 6"/>
    <w:basedOn w:val="a"/>
    <w:next w:val="a"/>
    <w:autoRedefine/>
    <w:semiHidden/>
    <w:unhideWhenUsed/>
    <w:rsid w:val="00742225"/>
    <w:pPr>
      <w:spacing w:after="100"/>
      <w:ind w:left="850"/>
    </w:pPr>
  </w:style>
  <w:style w:type="paragraph" w:styleId="TOC7">
    <w:name w:val="toc 7"/>
    <w:basedOn w:val="a"/>
    <w:next w:val="a"/>
    <w:autoRedefine/>
    <w:semiHidden/>
    <w:unhideWhenUsed/>
    <w:rsid w:val="00742225"/>
    <w:pPr>
      <w:spacing w:after="100"/>
      <w:ind w:left="1020"/>
    </w:pPr>
  </w:style>
  <w:style w:type="paragraph" w:styleId="TOC8">
    <w:name w:val="toc 8"/>
    <w:basedOn w:val="a"/>
    <w:next w:val="a"/>
    <w:autoRedefine/>
    <w:semiHidden/>
    <w:unhideWhenUsed/>
    <w:rsid w:val="00742225"/>
    <w:pPr>
      <w:spacing w:after="100"/>
      <w:ind w:left="1190"/>
    </w:pPr>
  </w:style>
  <w:style w:type="paragraph" w:styleId="TOC9">
    <w:name w:val="toc 9"/>
    <w:basedOn w:val="a"/>
    <w:next w:val="a"/>
    <w:autoRedefine/>
    <w:semiHidden/>
    <w:unhideWhenUsed/>
    <w:rsid w:val="00742225"/>
    <w:pPr>
      <w:spacing w:after="100"/>
      <w:ind w:left="1360"/>
    </w:pPr>
  </w:style>
  <w:style w:type="paragraph" w:customStyle="1" w:styleId="TableHead2">
    <w:name w:val="Table Head2"/>
    <w:basedOn w:val="TableHead"/>
    <w:qFormat/>
    <w:rsid w:val="00742225"/>
    <w:pPr>
      <w:outlineLvl w:val="9"/>
    </w:pPr>
  </w:style>
  <w:style w:type="paragraph" w:customStyle="1" w:styleId="TableSideHeading2">
    <w:name w:val="Table SideHeading2"/>
    <w:basedOn w:val="TableSideHeading"/>
    <w:autoRedefine/>
    <w:qFormat/>
    <w:rsid w:val="00742225"/>
    <w:pPr>
      <w:keepLines w:val="0"/>
      <w:outlineLvl w:val="9"/>
    </w:pPr>
  </w:style>
  <w:style w:type="paragraph" w:customStyle="1" w:styleId="0">
    <w:name w:val="סגנון שורה ראשונה:  0  ס''מ"/>
    <w:basedOn w:val="2"/>
    <w:rsid w:val="00742225"/>
    <w:rPr>
      <w:rFonts w:eastAsia="Times New Roman"/>
    </w:rPr>
  </w:style>
  <w:style w:type="paragraph" w:styleId="af">
    <w:name w:val="List Paragraph"/>
    <w:basedOn w:val="a"/>
    <w:uiPriority w:val="34"/>
    <w:qFormat/>
    <w:rsid w:val="00742225"/>
    <w:pPr>
      <w:widowControl/>
      <w:spacing w:line="259" w:lineRule="auto"/>
    </w:pPr>
    <w:rPr>
      <w:rFonts w:asciiTheme="minorHAnsi" w:hAnsiTheme="minorHAnsi"/>
      <w:sz w:val="22"/>
    </w:rPr>
  </w:style>
  <w:style w:type="table" w:styleId="af0">
    <w:name w:val="Table Grid"/>
    <w:basedOn w:val="a1"/>
    <w:rsid w:val="00742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7422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7422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74222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74222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evo.co.il/Law_word/law14/LAW-1573.pdf" TargetMode="External"/><Relationship Id="rId2" Type="http://schemas.openxmlformats.org/officeDocument/2006/relationships/hyperlink" Target="http://www.nevo.co.il/Law_word/law14/LAW-1592.pdf" TargetMode="External"/><Relationship Id="rId1" Type="http://schemas.openxmlformats.org/officeDocument/2006/relationships/hyperlink" Target="http://www.nevo.co.il/Law_word/law18/27.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CFAEBD2E-C9D9-4CB6-9661-7D05B0F8D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210D08F-7A1D-48FF-8671-B853100D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1632</Words>
  <Characters>8162</Characters>
  <Application>Microsoft Office Word</Application>
  <DocSecurity>0</DocSecurity>
  <Lines>68</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2023-09-27T17:25:00Z</cp:lastPrinted>
  <dcterms:created xsi:type="dcterms:W3CDTF">2015-04-20T09:58:00Z</dcterms:created>
  <dcterms:modified xsi:type="dcterms:W3CDTF">2023-10-15T08:11:00Z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2210404</vt:r8>
  </property>
</Properties>
</file>