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E635A2" w:rsidRDefault="004033D8" w:rsidP="00E635A2">
      <w:pPr>
        <w:jc w:val="right"/>
        <w:rPr>
          <w:b/>
          <w:bCs/>
          <w:sz w:val="20"/>
          <w:szCs w:val="20"/>
        </w:rPr>
      </w:pPr>
      <w:r w:rsidRPr="00E635A2">
        <w:rPr>
          <w:rFonts w:hint="cs"/>
          <w:sz w:val="2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sz w:val="20"/>
          <w:szCs w:val="20"/>
          <w:rtl/>
        </w:rPr>
        <w:t>2208304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 וחמש</w:t>
      </w:r>
      <w:bookmarkEnd w:id="1"/>
    </w:p>
    <w:p w14:paraId="7F6961A3" w14:textId="77777777" w:rsidR="00E13C27" w:rsidRPr="00F67051" w:rsidRDefault="00E13C27" w:rsidP="00E13C27">
      <w:pPr>
        <w:rPr>
          <w:b/>
          <w:bCs/>
          <w:sz w:val="26"/>
          <w:szCs w:val="26"/>
          <w:rtl/>
        </w:rPr>
      </w:pPr>
    </w:p>
    <w:p w14:paraId="7F6961A6" w14:textId="77777777" w:rsidR="00E13C27" w:rsidRDefault="008F6665" w:rsidP="00930EFE">
      <w:pPr>
        <w:pStyle w:val="David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שרון ניר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אביגדור ליברמן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עודד פורר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יבגני סובה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 xml:space="preserve">יוליה </w:t>
      </w:r>
      <w:proofErr w:type="spellStart"/>
      <w:r>
        <w:rPr>
          <w:rFonts w:hint="cs"/>
          <w:b/>
          <w:bCs/>
          <w:rtl/>
        </w:rPr>
        <w:t>מלינובסקי</w:t>
      </w:r>
      <w:proofErr w:type="spellEnd"/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חמד עמאר</w:t>
      </w:r>
      <w:bookmarkEnd w:id="3"/>
    </w:p>
    <w:p w14:paraId="7F6961AA" w14:textId="39F9D96B" w:rsidR="00E13C27" w:rsidRPr="00CF1AA2" w:rsidRDefault="007D585A" w:rsidP="0036422C">
      <w:pPr>
        <w:pStyle w:val="David"/>
        <w:ind w:left="3544"/>
        <w:rPr>
          <w:b/>
          <w:bCs/>
          <w:sz w:val="16"/>
          <w:szCs w:val="16"/>
          <w:rtl/>
        </w:rPr>
      </w:pPr>
      <w:bookmarkStart w:id="4" w:name="LGS_Join_List"/>
      <w:r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16717C3C" w:rsidR="00E13C27" w:rsidRPr="00E06736" w:rsidRDefault="00C2402E" w:rsidP="00904591">
      <w:pPr>
        <w:pStyle w:val="David"/>
        <w:spacing w:line="240" w:lineRule="auto"/>
        <w:ind w:left="3544"/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     </w:t>
      </w:r>
      <w:r w:rsidR="00904591">
        <w:t xml:space="preserve">                                            </w:t>
      </w:r>
      <w:r w:rsidR="008F1308">
        <w:t xml:space="preserve"> </w:t>
      </w:r>
      <w:bookmarkStart w:id="6" w:name="Private_Number"/>
      <w:r w:rsidR="00904591">
        <w:rPr>
          <w:rFonts w:hint="cs"/>
          <w:rtl/>
        </w:rPr>
        <w:t>פ/3726/25</w:t>
      </w:r>
      <w:bookmarkEnd w:id="6"/>
    </w:p>
    <w:p w14:paraId="7F6961AC" w14:textId="77777777" w:rsidR="00E13C27" w:rsidRDefault="00E13C27" w:rsidP="00E13C27">
      <w:pPr>
        <w:ind w:left="2880" w:firstLine="720"/>
        <w:rPr>
          <w:sz w:val="26"/>
          <w:szCs w:val="26"/>
          <w:rtl/>
        </w:rPr>
      </w:pPr>
    </w:p>
    <w:p w14:paraId="7F6961AD" w14:textId="650B6AF0" w:rsidR="00E13C27" w:rsidRPr="00F67051" w:rsidRDefault="00A443CF" w:rsidP="00C2402E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 xml:space="preserve">הצעת חוק-יסוד: הכנסת (תיקון </w:t>
      </w:r>
      <w:r w:rsidR="00C2402E">
        <w:rPr>
          <w:rFonts w:hint="eastAsia"/>
          <w:rtl/>
        </w:rPr>
        <w:t>–</w:t>
      </w:r>
      <w:r>
        <w:rPr>
          <w:rFonts w:hint="cs"/>
          <w:rtl/>
        </w:rPr>
        <w:t xml:space="preserve"> ייצוג הולם לנשים ברשימת מועמדים לכנסת)</w:t>
      </w:r>
      <w:bookmarkEnd w:id="7"/>
    </w:p>
    <w:p w14:paraId="7F6961AE" w14:textId="77777777" w:rsidR="00E13C27" w:rsidRDefault="00E13C27" w:rsidP="0021633A">
      <w:pPr>
        <w:pStyle w:val="HeadDivreiHesber"/>
        <w:spacing w:before="0" w:after="0"/>
        <w:rPr>
          <w:rtl/>
        </w:rPr>
      </w:pPr>
    </w:p>
    <w:tbl>
      <w:tblPr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1872"/>
        <w:gridCol w:w="624"/>
        <w:gridCol w:w="4647"/>
      </w:tblGrid>
      <w:tr w:rsidR="00445D9C" w:rsidRPr="007311B1" w14:paraId="2CED8C7B" w14:textId="77777777" w:rsidTr="00C2402E">
        <w:trPr>
          <w:cantSplit/>
        </w:trPr>
        <w:tc>
          <w:tcPr>
            <w:tcW w:w="1871" w:type="dxa"/>
          </w:tcPr>
          <w:p w14:paraId="3B35152C" w14:textId="77777777" w:rsidR="00445D9C" w:rsidRDefault="00445D9C" w:rsidP="00952D59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הוספת סעיף 5ב</w:t>
            </w:r>
          </w:p>
        </w:tc>
        <w:tc>
          <w:tcPr>
            <w:tcW w:w="624" w:type="dxa"/>
          </w:tcPr>
          <w:p w14:paraId="7E7A1657" w14:textId="77777777" w:rsidR="00445D9C" w:rsidRDefault="00445D9C" w:rsidP="00952D59">
            <w:pPr>
              <w:pStyle w:val="TableText"/>
              <w:keepLines w:val="0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3" w:type="dxa"/>
            <w:gridSpan w:val="3"/>
          </w:tcPr>
          <w:p w14:paraId="2CB8143F" w14:textId="77777777" w:rsidR="00445D9C" w:rsidRPr="007311B1" w:rsidRDefault="00445D9C" w:rsidP="00C2402E">
            <w:pPr>
              <w:pStyle w:val="TableBlock"/>
            </w:pPr>
            <w:r>
              <w:rPr>
                <w:rFonts w:hint="cs"/>
                <w:rtl/>
              </w:rPr>
              <w:t>ב</w:t>
            </w:r>
            <w:r>
              <w:rPr>
                <w:rtl/>
              </w:rPr>
              <w:t>חוק</w:t>
            </w: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>יסוד</w:t>
            </w:r>
            <w:r>
              <w:rPr>
                <w:rFonts w:hint="cs"/>
                <w:rtl/>
              </w:rPr>
              <w:t>:</w:t>
            </w:r>
            <w:r>
              <w:rPr>
                <w:rtl/>
              </w:rPr>
              <w:t xml:space="preserve"> הכנסת</w:t>
            </w:r>
            <w:r w:rsidRPr="00C2402E">
              <w:rPr>
                <w:rStyle w:val="a6"/>
                <w:rFonts w:ascii="David" w:hAnsi="David"/>
                <w:sz w:val="26"/>
                <w:rtl/>
              </w:rPr>
              <w:footnoteReference w:id="2"/>
            </w:r>
            <w:r>
              <w:rPr>
                <w:rFonts w:hint="cs"/>
                <w:rtl/>
              </w:rPr>
              <w:t xml:space="preserve">, אחרי </w:t>
            </w:r>
            <w:r w:rsidRPr="004D0CC4">
              <w:rPr>
                <w:rtl/>
              </w:rPr>
              <w:t>סעיף 5א יבוא:</w:t>
            </w:r>
          </w:p>
        </w:tc>
      </w:tr>
      <w:tr w:rsidR="00445D9C" w14:paraId="053093C8" w14:textId="77777777" w:rsidTr="00C2402E">
        <w:trPr>
          <w:cantSplit/>
        </w:trPr>
        <w:tc>
          <w:tcPr>
            <w:tcW w:w="1871" w:type="dxa"/>
          </w:tcPr>
          <w:p w14:paraId="30330B20" w14:textId="77777777" w:rsidR="00445D9C" w:rsidRDefault="00445D9C" w:rsidP="00952D59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14:paraId="313E8632" w14:textId="77777777" w:rsidR="00445D9C" w:rsidRDefault="00445D9C" w:rsidP="00952D59">
            <w:pPr>
              <w:pStyle w:val="TableText"/>
              <w:keepLines w:val="0"/>
            </w:pPr>
          </w:p>
        </w:tc>
        <w:tc>
          <w:tcPr>
            <w:tcW w:w="1872" w:type="dxa"/>
          </w:tcPr>
          <w:p w14:paraId="46AEEF26" w14:textId="77777777" w:rsidR="00445D9C" w:rsidRDefault="00445D9C" w:rsidP="00952D59">
            <w:pPr>
              <w:pStyle w:val="TableInnerSideHeading"/>
            </w:pPr>
            <w:r>
              <w:rPr>
                <w:rFonts w:hint="cs"/>
                <w:rtl/>
              </w:rPr>
              <w:t>"ייצוג נשים ברשימה</w:t>
            </w:r>
          </w:p>
        </w:tc>
        <w:tc>
          <w:tcPr>
            <w:tcW w:w="624" w:type="dxa"/>
          </w:tcPr>
          <w:p w14:paraId="40196D7B" w14:textId="77777777" w:rsidR="00445D9C" w:rsidRDefault="00445D9C" w:rsidP="00952D59">
            <w:pPr>
              <w:pStyle w:val="TableText"/>
            </w:pPr>
            <w:r>
              <w:rPr>
                <w:rFonts w:hint="cs"/>
                <w:rtl/>
              </w:rPr>
              <w:t>5ב.</w:t>
            </w:r>
          </w:p>
        </w:tc>
        <w:tc>
          <w:tcPr>
            <w:tcW w:w="4647" w:type="dxa"/>
          </w:tcPr>
          <w:p w14:paraId="2A89D802" w14:textId="77777777" w:rsidR="00445D9C" w:rsidRDefault="00445D9C" w:rsidP="00C2402E">
            <w:pPr>
              <w:pStyle w:val="TableBlock"/>
            </w:pPr>
            <w:r>
              <w:rPr>
                <w:rFonts w:hint="cs"/>
                <w:sz w:val="26"/>
                <w:rtl/>
              </w:rPr>
              <w:t>בהרכב רשימת מועמדים המוגשת על ידי מפלגה בהתאם לסעיף 5א יינתן ביטוי הולם, בנסיבות העניין, לייצוגן של נשים בשיעור אשר לא יפחת משלושים אחוזים (30%) מתוך כל עשרה מועמדים."</w:t>
            </w:r>
          </w:p>
        </w:tc>
      </w:tr>
    </w:tbl>
    <w:p w14:paraId="7F6961CA" w14:textId="77777777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239393FC" w14:textId="77777777" w:rsidR="00445D9C" w:rsidRPr="008163C4" w:rsidRDefault="00445D9C" w:rsidP="00445D9C">
      <w:pPr>
        <w:pStyle w:val="Hesber"/>
        <w:rPr>
          <w:rtl/>
        </w:rPr>
      </w:pPr>
      <w:r w:rsidRPr="008163C4">
        <w:rPr>
          <w:rFonts w:hint="cs"/>
          <w:rtl/>
        </w:rPr>
        <w:t>מדינת ישראל ממוקמת במקום ה-95 מתוך 189 מדינות בשיעור הנשים בפרלמנט, נכון לדצמבר 2022, ובמקום ה-31 מתוך 36 מדינות ה-</w:t>
      </w:r>
      <w:r w:rsidRPr="008163C4">
        <w:rPr>
          <w:rFonts w:hint="cs"/>
        </w:rPr>
        <w:t>OECD</w:t>
      </w:r>
      <w:r w:rsidRPr="008163C4">
        <w:rPr>
          <w:rFonts w:hint="cs"/>
          <w:rtl/>
        </w:rPr>
        <w:t xml:space="preserve"> (להרחבה ראו: </w:t>
      </w:r>
      <w:r w:rsidRPr="008163C4">
        <w:rPr>
          <w:rtl/>
        </w:rPr>
        <w:t>נשים בכנסת, ריכוז נתונים לאחר הבחירות לכנסת ה-</w:t>
      </w:r>
      <w:r w:rsidRPr="008163C4">
        <w:rPr>
          <w:rFonts w:hint="cs"/>
          <w:rtl/>
        </w:rPr>
        <w:t>25</w:t>
      </w:r>
      <w:r w:rsidRPr="008163C4">
        <w:rPr>
          <w:rtl/>
        </w:rPr>
        <w:t xml:space="preserve"> מרכז המחקר והמידע</w:t>
      </w:r>
      <w:r w:rsidRPr="008163C4">
        <w:rPr>
          <w:rFonts w:hint="cs"/>
          <w:rtl/>
        </w:rPr>
        <w:t>).</w:t>
      </w:r>
    </w:p>
    <w:p w14:paraId="6FA0E1C4" w14:textId="77777777" w:rsidR="00445D9C" w:rsidRPr="008163C4" w:rsidRDefault="00445D9C" w:rsidP="00445D9C">
      <w:pPr>
        <w:pStyle w:val="Hesber"/>
        <w:rPr>
          <w:rtl/>
        </w:rPr>
      </w:pPr>
      <w:r w:rsidRPr="008163C4">
        <w:rPr>
          <w:rtl/>
        </w:rPr>
        <w:t>בבחירות לכנסת ה-25 ירד שיעור הנשים בקרב המועמדים ברשימות אשר נבחרו לכנסת לרבע מכלל המועמדים</w:t>
      </w:r>
      <w:r>
        <w:rPr>
          <w:rFonts w:hint="cs"/>
          <w:rtl/>
        </w:rPr>
        <w:t>.</w:t>
      </w:r>
      <w:r w:rsidRPr="008163C4">
        <w:rPr>
          <w:rtl/>
        </w:rPr>
        <w:t xml:space="preserve"> כיום מכהנות בפועל </w:t>
      </w:r>
      <w:r w:rsidRPr="008163C4">
        <w:rPr>
          <w:rFonts w:hint="eastAsia"/>
          <w:rtl/>
        </w:rPr>
        <w:t>שלושים</w:t>
      </w:r>
      <w:r w:rsidRPr="008163C4">
        <w:rPr>
          <w:rtl/>
        </w:rPr>
        <w:t xml:space="preserve"> וארבע </w:t>
      </w:r>
      <w:r w:rsidRPr="008163C4">
        <w:rPr>
          <w:rFonts w:hint="eastAsia"/>
          <w:rtl/>
        </w:rPr>
        <w:t>נשים</w:t>
      </w:r>
      <w:r w:rsidRPr="008163C4">
        <w:rPr>
          <w:rtl/>
        </w:rPr>
        <w:t xml:space="preserve"> </w:t>
      </w:r>
      <w:r w:rsidRPr="008163C4">
        <w:rPr>
          <w:rFonts w:hint="eastAsia"/>
          <w:rtl/>
        </w:rPr>
        <w:t>בכנסת</w:t>
      </w:r>
      <w:r w:rsidRPr="008163C4">
        <w:rPr>
          <w:rtl/>
        </w:rPr>
        <w:t xml:space="preserve">, </w:t>
      </w:r>
      <w:r w:rsidRPr="008163C4">
        <w:rPr>
          <w:rFonts w:hint="eastAsia"/>
          <w:rtl/>
        </w:rPr>
        <w:t>שהן</w:t>
      </w:r>
      <w:r w:rsidRPr="008163C4">
        <w:rPr>
          <w:rtl/>
        </w:rPr>
        <w:t xml:space="preserve"> 28% </w:t>
      </w:r>
      <w:r w:rsidRPr="008163C4">
        <w:rPr>
          <w:rFonts w:hint="eastAsia"/>
          <w:rtl/>
        </w:rPr>
        <w:t>מכלל</w:t>
      </w:r>
      <w:r w:rsidRPr="008163C4">
        <w:rPr>
          <w:rtl/>
        </w:rPr>
        <w:t xml:space="preserve"> </w:t>
      </w:r>
      <w:r w:rsidRPr="008163C4">
        <w:rPr>
          <w:rFonts w:hint="eastAsia"/>
          <w:rtl/>
        </w:rPr>
        <w:t>חברי</w:t>
      </w:r>
      <w:r w:rsidRPr="008163C4">
        <w:rPr>
          <w:rtl/>
        </w:rPr>
        <w:t xml:space="preserve"> </w:t>
      </w:r>
      <w:r w:rsidRPr="008163C4">
        <w:rPr>
          <w:rFonts w:hint="eastAsia"/>
          <w:rtl/>
        </w:rPr>
        <w:t>הכנסת</w:t>
      </w:r>
      <w:r w:rsidRPr="008163C4">
        <w:rPr>
          <w:rFonts w:hint="cs"/>
          <w:rtl/>
        </w:rPr>
        <w:t>.</w:t>
      </w:r>
    </w:p>
    <w:p w14:paraId="0A021764" w14:textId="77777777" w:rsidR="00445D9C" w:rsidRPr="008163C4" w:rsidRDefault="00445D9C" w:rsidP="00445D9C">
      <w:pPr>
        <w:pStyle w:val="Hesber"/>
        <w:rPr>
          <w:rtl/>
        </w:rPr>
      </w:pPr>
      <w:r w:rsidRPr="008163C4">
        <w:rPr>
          <w:rFonts w:hint="cs"/>
          <w:rtl/>
        </w:rPr>
        <w:t>על פי נתוני האיגוד הבין-פרלמנטרי (</w:t>
      </w:r>
      <w:r w:rsidRPr="008163C4">
        <w:rPr>
          <w:rFonts w:hint="cs"/>
        </w:rPr>
        <w:t>IPU</w:t>
      </w:r>
      <w:r w:rsidRPr="008163C4">
        <w:rPr>
          <w:rFonts w:hint="cs"/>
          <w:rtl/>
        </w:rPr>
        <w:t>), נכון לשנת 2019 היו נהוגות מכסות לייצוג נשים ב</w:t>
      </w:r>
      <w:r w:rsidRPr="008163C4">
        <w:rPr>
          <w:rFonts w:hint="eastAsia"/>
          <w:rtl/>
        </w:rPr>
        <w:t>מאה</w:t>
      </w:r>
      <w:r w:rsidRPr="008163C4">
        <w:rPr>
          <w:rtl/>
        </w:rPr>
        <w:t xml:space="preserve"> </w:t>
      </w:r>
      <w:r w:rsidRPr="008163C4">
        <w:rPr>
          <w:rFonts w:hint="eastAsia"/>
          <w:rtl/>
        </w:rPr>
        <w:t>שלושים</w:t>
      </w:r>
      <w:r w:rsidRPr="008163C4">
        <w:rPr>
          <w:rtl/>
        </w:rPr>
        <w:t xml:space="preserve"> מדינות בעולם</w:t>
      </w:r>
      <w:r w:rsidRPr="008163C4">
        <w:rPr>
          <w:rFonts w:hint="cs"/>
          <w:rtl/>
        </w:rPr>
        <w:t xml:space="preserve">, אולם בישראל אין כיום מכסות סטטוטוריות לייצוג הולם לנשים, בין אם באמצעות שריון מקומות ברשימה לנשים ובין אם באמצעות הבטחת ייצוג נשים בשיעור מסוים ברשימת </w:t>
      </w:r>
      <w:r w:rsidRPr="008163C4">
        <w:rPr>
          <w:rFonts w:hint="cs"/>
          <w:rtl/>
        </w:rPr>
        <w:lastRenderedPageBreak/>
        <w:t>המועמדים.</w:t>
      </w:r>
    </w:p>
    <w:p w14:paraId="0D47FC1F" w14:textId="77777777" w:rsidR="00445D9C" w:rsidRPr="008163C4" w:rsidRDefault="00445D9C" w:rsidP="00445D9C">
      <w:pPr>
        <w:pStyle w:val="Hesber"/>
        <w:rPr>
          <w:rtl/>
        </w:rPr>
      </w:pPr>
      <w:r w:rsidRPr="008163C4">
        <w:rPr>
          <w:rFonts w:hint="cs"/>
          <w:rtl/>
        </w:rPr>
        <w:t>ראוי לציין כי מיזוג בין מפלגות שונות לצורך התמודדות ברשימה משותפת לכנסת, גרמו במקרים רבים לדחיקת נשים למקומות נמוכים יותר ברשימת המועמדים.</w:t>
      </w:r>
    </w:p>
    <w:p w14:paraId="1D9FEBDC" w14:textId="77777777" w:rsidR="00445D9C" w:rsidRPr="008163C4" w:rsidRDefault="00445D9C" w:rsidP="00445D9C">
      <w:pPr>
        <w:pStyle w:val="Hesber"/>
        <w:rPr>
          <w:rtl/>
        </w:rPr>
      </w:pPr>
      <w:r w:rsidRPr="008163C4">
        <w:rPr>
          <w:rFonts w:hint="eastAsia"/>
          <w:rtl/>
        </w:rPr>
        <w:t>לפיכך</w:t>
      </w:r>
      <w:r w:rsidRPr="008163C4">
        <w:rPr>
          <w:rtl/>
        </w:rPr>
        <w:t xml:space="preserve">, </w:t>
      </w:r>
      <w:r w:rsidRPr="008163C4">
        <w:rPr>
          <w:rFonts w:hint="eastAsia"/>
          <w:rtl/>
        </w:rPr>
        <w:t>הצעת</w:t>
      </w:r>
      <w:r w:rsidRPr="008163C4">
        <w:rPr>
          <w:rtl/>
        </w:rPr>
        <w:t xml:space="preserve"> </w:t>
      </w:r>
      <w:r w:rsidRPr="008163C4">
        <w:rPr>
          <w:rFonts w:hint="eastAsia"/>
          <w:rtl/>
        </w:rPr>
        <w:t>החוק</w:t>
      </w:r>
      <w:r w:rsidRPr="008163C4">
        <w:rPr>
          <w:rtl/>
        </w:rPr>
        <w:t xml:space="preserve"> </w:t>
      </w:r>
      <w:r w:rsidRPr="008163C4">
        <w:rPr>
          <w:rFonts w:hint="eastAsia"/>
          <w:rtl/>
        </w:rPr>
        <w:t>נועדה</w:t>
      </w:r>
      <w:r w:rsidRPr="008163C4">
        <w:rPr>
          <w:rtl/>
        </w:rPr>
        <w:t xml:space="preserve"> </w:t>
      </w:r>
      <w:r w:rsidRPr="008163C4">
        <w:rPr>
          <w:rFonts w:hint="eastAsia"/>
          <w:rtl/>
        </w:rPr>
        <w:t>לתקן</w:t>
      </w:r>
      <w:r w:rsidRPr="008163C4">
        <w:rPr>
          <w:rtl/>
        </w:rPr>
        <w:t xml:space="preserve"> </w:t>
      </w:r>
      <w:r w:rsidRPr="008163C4">
        <w:rPr>
          <w:rFonts w:hint="eastAsia"/>
          <w:rtl/>
        </w:rPr>
        <w:t>ליקוי</w:t>
      </w:r>
      <w:r w:rsidRPr="008163C4">
        <w:rPr>
          <w:rtl/>
        </w:rPr>
        <w:t xml:space="preserve"> </w:t>
      </w:r>
      <w:r w:rsidRPr="008163C4">
        <w:rPr>
          <w:rFonts w:hint="eastAsia"/>
          <w:rtl/>
        </w:rPr>
        <w:t>זה</w:t>
      </w:r>
      <w:r w:rsidRPr="008163C4">
        <w:rPr>
          <w:rtl/>
        </w:rPr>
        <w:t xml:space="preserve"> </w:t>
      </w:r>
      <w:r w:rsidRPr="008163C4">
        <w:rPr>
          <w:rFonts w:hint="eastAsia"/>
          <w:rtl/>
        </w:rPr>
        <w:t>ולפעול</w:t>
      </w:r>
      <w:r w:rsidRPr="008163C4">
        <w:rPr>
          <w:rtl/>
        </w:rPr>
        <w:t xml:space="preserve"> </w:t>
      </w:r>
      <w:r w:rsidRPr="008163C4">
        <w:rPr>
          <w:rFonts w:hint="eastAsia"/>
          <w:rtl/>
        </w:rPr>
        <w:t>למען</w:t>
      </w:r>
      <w:r w:rsidRPr="008163C4">
        <w:rPr>
          <w:rtl/>
        </w:rPr>
        <w:t xml:space="preserve"> </w:t>
      </w:r>
      <w:r w:rsidRPr="008163C4">
        <w:rPr>
          <w:rFonts w:hint="eastAsia"/>
          <w:rtl/>
        </w:rPr>
        <w:t>קידום</w:t>
      </w:r>
      <w:r w:rsidRPr="008163C4">
        <w:rPr>
          <w:rtl/>
        </w:rPr>
        <w:t xml:space="preserve"> </w:t>
      </w:r>
      <w:r w:rsidRPr="008163C4">
        <w:rPr>
          <w:rFonts w:hint="eastAsia"/>
          <w:rtl/>
        </w:rPr>
        <w:t>שוויון</w:t>
      </w:r>
      <w:r w:rsidRPr="008163C4">
        <w:rPr>
          <w:rtl/>
        </w:rPr>
        <w:t xml:space="preserve"> </w:t>
      </w:r>
      <w:r w:rsidRPr="008163C4">
        <w:rPr>
          <w:rFonts w:hint="eastAsia"/>
          <w:rtl/>
        </w:rPr>
        <w:t>הייצוג</w:t>
      </w:r>
      <w:r w:rsidRPr="008163C4">
        <w:rPr>
          <w:rtl/>
        </w:rPr>
        <w:t xml:space="preserve"> </w:t>
      </w:r>
      <w:r w:rsidRPr="008163C4">
        <w:rPr>
          <w:rFonts w:hint="eastAsia"/>
          <w:rtl/>
        </w:rPr>
        <w:t>המגדרי</w:t>
      </w:r>
      <w:r w:rsidRPr="008163C4">
        <w:rPr>
          <w:rtl/>
        </w:rPr>
        <w:t xml:space="preserve"> </w:t>
      </w:r>
      <w:r w:rsidRPr="008163C4">
        <w:rPr>
          <w:rFonts w:hint="eastAsia"/>
          <w:rtl/>
        </w:rPr>
        <w:t>ברשימות</w:t>
      </w:r>
      <w:r w:rsidRPr="008163C4">
        <w:rPr>
          <w:rtl/>
        </w:rPr>
        <w:t xml:space="preserve"> </w:t>
      </w:r>
      <w:r w:rsidRPr="008163C4">
        <w:rPr>
          <w:rFonts w:hint="eastAsia"/>
          <w:rtl/>
        </w:rPr>
        <w:t>המועמדים</w:t>
      </w:r>
      <w:r w:rsidRPr="008163C4">
        <w:rPr>
          <w:rtl/>
        </w:rPr>
        <w:t xml:space="preserve"> </w:t>
      </w:r>
      <w:r w:rsidRPr="008163C4">
        <w:rPr>
          <w:rFonts w:hint="eastAsia"/>
          <w:rtl/>
        </w:rPr>
        <w:t>לכנסת</w:t>
      </w:r>
      <w:r w:rsidRPr="008163C4">
        <w:rPr>
          <w:rtl/>
        </w:rPr>
        <w:t xml:space="preserve">. </w:t>
      </w:r>
      <w:r w:rsidRPr="008163C4">
        <w:rPr>
          <w:rFonts w:hint="eastAsia"/>
          <w:rtl/>
        </w:rPr>
        <w:t>על</w:t>
      </w:r>
      <w:r w:rsidRPr="008163C4">
        <w:rPr>
          <w:rtl/>
        </w:rPr>
        <w:t xml:space="preserve"> </w:t>
      </w:r>
      <w:r w:rsidRPr="008163C4">
        <w:rPr>
          <w:rFonts w:hint="eastAsia"/>
          <w:rtl/>
        </w:rPr>
        <w:t>כן</w:t>
      </w:r>
      <w:r w:rsidRPr="008163C4">
        <w:rPr>
          <w:rtl/>
        </w:rPr>
        <w:t xml:space="preserve"> </w:t>
      </w:r>
      <w:r w:rsidRPr="008163C4">
        <w:rPr>
          <w:rFonts w:hint="eastAsia"/>
          <w:rtl/>
        </w:rPr>
        <w:t>מוצע</w:t>
      </w:r>
      <w:r w:rsidRPr="008163C4">
        <w:rPr>
          <w:rtl/>
        </w:rPr>
        <w:t xml:space="preserve"> </w:t>
      </w:r>
      <w:r w:rsidRPr="008163C4">
        <w:rPr>
          <w:rFonts w:hint="eastAsia"/>
          <w:rtl/>
        </w:rPr>
        <w:t>כי</w:t>
      </w:r>
      <w:r w:rsidRPr="008163C4">
        <w:rPr>
          <w:rtl/>
        </w:rPr>
        <w:t xml:space="preserve"> </w:t>
      </w:r>
      <w:r w:rsidRPr="008163C4">
        <w:rPr>
          <w:rFonts w:hint="eastAsia"/>
          <w:rtl/>
        </w:rPr>
        <w:t>בהרכב</w:t>
      </w:r>
      <w:r w:rsidRPr="008163C4">
        <w:rPr>
          <w:rtl/>
        </w:rPr>
        <w:t xml:space="preserve"> </w:t>
      </w:r>
      <w:r w:rsidRPr="008163C4">
        <w:rPr>
          <w:rFonts w:hint="eastAsia"/>
          <w:rtl/>
        </w:rPr>
        <w:t>רשימת</w:t>
      </w:r>
      <w:r w:rsidRPr="008163C4">
        <w:rPr>
          <w:rtl/>
        </w:rPr>
        <w:t xml:space="preserve"> </w:t>
      </w:r>
      <w:r w:rsidRPr="008163C4">
        <w:rPr>
          <w:rFonts w:hint="eastAsia"/>
          <w:rtl/>
        </w:rPr>
        <w:t>מועמדים</w:t>
      </w:r>
      <w:r w:rsidRPr="008163C4">
        <w:rPr>
          <w:rtl/>
        </w:rPr>
        <w:t xml:space="preserve"> </w:t>
      </w:r>
      <w:r w:rsidRPr="008163C4">
        <w:rPr>
          <w:rFonts w:hint="eastAsia"/>
          <w:rtl/>
        </w:rPr>
        <w:t>המוגשת</w:t>
      </w:r>
      <w:r w:rsidRPr="008163C4">
        <w:rPr>
          <w:rtl/>
        </w:rPr>
        <w:t xml:space="preserve"> </w:t>
      </w:r>
      <w:r w:rsidRPr="008163C4">
        <w:rPr>
          <w:rFonts w:hint="eastAsia"/>
          <w:rtl/>
        </w:rPr>
        <w:t>על</w:t>
      </w:r>
      <w:r w:rsidRPr="008163C4">
        <w:rPr>
          <w:rtl/>
        </w:rPr>
        <w:t xml:space="preserve"> </w:t>
      </w:r>
      <w:r w:rsidRPr="008163C4">
        <w:rPr>
          <w:rFonts w:hint="eastAsia"/>
          <w:rtl/>
        </w:rPr>
        <w:t>ידי</w:t>
      </w:r>
      <w:r w:rsidRPr="008163C4">
        <w:rPr>
          <w:rtl/>
        </w:rPr>
        <w:t xml:space="preserve"> מפלגה, יינתן ביטוי הולם, בנסיבות העניין, לייצוגן ש</w:t>
      </w:r>
      <w:r w:rsidRPr="008163C4">
        <w:rPr>
          <w:rFonts w:hint="eastAsia"/>
          <w:rtl/>
        </w:rPr>
        <w:t>ל</w:t>
      </w:r>
      <w:r w:rsidRPr="008163C4">
        <w:rPr>
          <w:rtl/>
        </w:rPr>
        <w:t xml:space="preserve"> נשים </w:t>
      </w:r>
      <w:r w:rsidRPr="008163C4">
        <w:rPr>
          <w:rFonts w:hint="eastAsia"/>
          <w:rtl/>
        </w:rPr>
        <w:t>בשיעור</w:t>
      </w:r>
      <w:r w:rsidRPr="008163C4">
        <w:rPr>
          <w:rtl/>
        </w:rPr>
        <w:t xml:space="preserve"> </w:t>
      </w:r>
      <w:r w:rsidRPr="008163C4">
        <w:rPr>
          <w:rFonts w:hint="eastAsia"/>
          <w:rtl/>
        </w:rPr>
        <w:t>שלא</w:t>
      </w:r>
      <w:r w:rsidRPr="008163C4">
        <w:rPr>
          <w:rtl/>
        </w:rPr>
        <w:t xml:space="preserve"> </w:t>
      </w:r>
      <w:r w:rsidRPr="008163C4">
        <w:rPr>
          <w:rFonts w:hint="eastAsia"/>
          <w:rtl/>
        </w:rPr>
        <w:t>יפחת</w:t>
      </w:r>
      <w:r w:rsidRPr="008163C4">
        <w:rPr>
          <w:rtl/>
        </w:rPr>
        <w:t xml:space="preserve"> </w:t>
      </w:r>
      <w:r w:rsidRPr="008163C4">
        <w:rPr>
          <w:rFonts w:hint="eastAsia"/>
          <w:rtl/>
        </w:rPr>
        <w:t>מ</w:t>
      </w:r>
      <w:r w:rsidRPr="008163C4">
        <w:rPr>
          <w:rtl/>
        </w:rPr>
        <w:t>-30</w:t>
      </w:r>
      <w:r w:rsidRPr="008163C4">
        <w:rPr>
          <w:rFonts w:hint="cs"/>
          <w:rtl/>
        </w:rPr>
        <w:t>% מתוך כל עשרה מועמדים.</w:t>
      </w:r>
    </w:p>
    <w:p w14:paraId="1B280C0C" w14:textId="480B074B" w:rsidR="00445D9C" w:rsidRDefault="00445D9C" w:rsidP="00905735">
      <w:pPr>
        <w:pStyle w:val="Hesber"/>
        <w:rPr>
          <w:rtl/>
        </w:rPr>
      </w:pPr>
      <w:r w:rsidRPr="008163C4">
        <w:rPr>
          <w:rFonts w:hint="cs"/>
          <w:rtl/>
        </w:rPr>
        <w:t>הצע</w:t>
      </w:r>
      <w:r w:rsidR="00905735">
        <w:rPr>
          <w:rFonts w:hint="cs"/>
          <w:rtl/>
        </w:rPr>
        <w:t>ו</w:t>
      </w:r>
      <w:r w:rsidRPr="008163C4">
        <w:rPr>
          <w:rFonts w:hint="cs"/>
          <w:rtl/>
        </w:rPr>
        <w:t>ת חוק זה</w:t>
      </w:r>
      <w:r w:rsidR="00905735">
        <w:rPr>
          <w:rFonts w:hint="cs"/>
          <w:rtl/>
        </w:rPr>
        <w:t>ות</w:t>
      </w:r>
      <w:r w:rsidRPr="008163C4">
        <w:rPr>
          <w:rFonts w:hint="cs"/>
          <w:rtl/>
        </w:rPr>
        <w:t xml:space="preserve"> הונח</w:t>
      </w:r>
      <w:r w:rsidR="00905735">
        <w:rPr>
          <w:rFonts w:hint="cs"/>
          <w:rtl/>
        </w:rPr>
        <w:t>ו</w:t>
      </w:r>
      <w:r w:rsidRPr="008163C4">
        <w:rPr>
          <w:rFonts w:hint="cs"/>
          <w:rtl/>
        </w:rPr>
        <w:t xml:space="preserve"> על שולחן הכנסת העשרים וארבע על ידי חברת הכנסת לימור מגן תל</w:t>
      </w:r>
      <w:r w:rsidR="00905735">
        <w:rPr>
          <w:rFonts w:hint="cs"/>
          <w:rtl/>
        </w:rPr>
        <w:t>ם וקבוצת חברי הכנסת (פ/2812/24)</w:t>
      </w:r>
      <w:bookmarkStart w:id="8" w:name="_GoBack"/>
      <w:bookmarkEnd w:id="8"/>
      <w:r w:rsidR="00C2402E">
        <w:rPr>
          <w:rFonts w:hint="cs"/>
          <w:rtl/>
        </w:rPr>
        <w:t xml:space="preserve"> ועל שולחן הכנסת העשרים וחמש </w:t>
      </w:r>
      <w:r w:rsidR="00905735">
        <w:rPr>
          <w:rFonts w:hint="cs"/>
          <w:rtl/>
        </w:rPr>
        <w:t>על ידי חברת הכנסת שרון ניר וקבוצת חברי הכנסת (פ/3323/25).</w:t>
      </w:r>
    </w:p>
    <w:p w14:paraId="2E878D61" w14:textId="559AEF33" w:rsidR="00905735" w:rsidRPr="008163C4" w:rsidRDefault="00905735" w:rsidP="00905735">
      <w:pPr>
        <w:pStyle w:val="Hesber"/>
        <w:rPr>
          <w:rtl/>
        </w:rPr>
      </w:pPr>
      <w:r>
        <w:rPr>
          <w:rFonts w:hint="cs"/>
          <w:rtl/>
        </w:rPr>
        <w:t xml:space="preserve">הצעת החוק זהה </w:t>
      </w:r>
      <w:proofErr w:type="spellStart"/>
      <w:r>
        <w:rPr>
          <w:rFonts w:hint="cs"/>
          <w:rtl/>
        </w:rPr>
        <w:t>לפ</w:t>
      </w:r>
      <w:proofErr w:type="spellEnd"/>
      <w:r>
        <w:rPr>
          <w:rFonts w:hint="cs"/>
          <w:rtl/>
        </w:rPr>
        <w:t>/3323/25 ולפיכך לא נבדקה מחדש על ידי הלשכה המשפטית של הכנסת.</w:t>
      </w:r>
    </w:p>
    <w:p w14:paraId="7F6961CB" w14:textId="77777777" w:rsidR="00E13C27" w:rsidRDefault="00E13C27" w:rsidP="00E13C27">
      <w:pPr>
        <w:pStyle w:val="Hesber"/>
        <w:rPr>
          <w:rtl/>
        </w:rPr>
      </w:pPr>
    </w:p>
    <w:p w14:paraId="06D26C56" w14:textId="77777777" w:rsidR="00490418" w:rsidRDefault="00AB1E17">
      <w:pPr>
        <w:jc w:val="left"/>
      </w:pPr>
      <w:bookmarkStart w:id="9" w:name="selectedDocDateB"/>
      <w:bookmarkEnd w:id="9"/>
      <w:r>
        <w:rPr>
          <w:rFonts w:eastAsia="David" w:hint="cs"/>
          <w:sz w:val="26"/>
          <w:szCs w:val="26"/>
          <w:rtl/>
        </w:rPr>
        <w:t>--------------------------------</w:t>
      </w:r>
    </w:p>
    <w:p w14:paraId="5192DF3B" w14:textId="77777777" w:rsidR="00490418" w:rsidRDefault="00AB1E17">
      <w:pPr>
        <w:jc w:val="left"/>
      </w:pPr>
      <w:r>
        <w:rPr>
          <w:rFonts w:eastAsia="David" w:hint="cs"/>
          <w:sz w:val="26"/>
          <w:szCs w:val="26"/>
          <w:rtl/>
        </w:rPr>
        <w:t>הוגשה ליו"ר הכנסת והסגנים</w:t>
      </w:r>
    </w:p>
    <w:p w14:paraId="0A8AB8EC" w14:textId="77777777" w:rsidR="00490418" w:rsidRDefault="00AB1E17">
      <w:pPr>
        <w:jc w:val="left"/>
      </w:pPr>
      <w:r>
        <w:rPr>
          <w:rFonts w:eastAsia="David" w:hint="cs"/>
          <w:sz w:val="26"/>
          <w:szCs w:val="26"/>
          <w:rtl/>
        </w:rPr>
        <w:t>והונחה על שולחן הכנסת ביום</w:t>
      </w:r>
    </w:p>
    <w:p w14:paraId="06E4EB16" w14:textId="77777777" w:rsidR="00490418" w:rsidRDefault="00AB1E17">
      <w:pPr>
        <w:jc w:val="left"/>
      </w:pPr>
      <w:r>
        <w:rPr>
          <w:rFonts w:eastAsia="David" w:hint="cs"/>
          <w:sz w:val="26"/>
          <w:szCs w:val="26"/>
          <w:rtl/>
        </w:rPr>
        <w:t xml:space="preserve">כ"ח בתמוז </w:t>
      </w:r>
      <w:proofErr w:type="spellStart"/>
      <w:r>
        <w:rPr>
          <w:rFonts w:eastAsia="David" w:hint="cs"/>
          <w:sz w:val="26"/>
          <w:szCs w:val="26"/>
          <w:rtl/>
        </w:rPr>
        <w:t>התשפ"ג</w:t>
      </w:r>
      <w:proofErr w:type="spellEnd"/>
      <w:r>
        <w:rPr>
          <w:rFonts w:eastAsia="David" w:hint="cs"/>
          <w:sz w:val="26"/>
          <w:szCs w:val="26"/>
          <w:rtl/>
        </w:rPr>
        <w:t xml:space="preserve"> (17.07.2023) </w:t>
      </w:r>
    </w:p>
    <w:p w14:paraId="3781BA3C" w14:textId="77777777" w:rsidR="00490418" w:rsidRDefault="00490418">
      <w:pPr>
        <w:spacing w:line="276" w:lineRule="auto"/>
        <w:jc w:val="left"/>
      </w:pPr>
    </w:p>
    <w:sectPr w:rsidR="00490418" w:rsidSect="00C2402E">
      <w:footerReference w:type="even" r:id="rId11"/>
      <w:footerReference w:type="default" r:id="rId12"/>
      <w:pgSz w:w="11907" w:h="16840" w:code="9"/>
      <w:pgMar w:top="1701" w:right="1134" w:bottom="1417" w:left="1134" w:header="680" w:footer="680" w:gutter="0"/>
      <w:cols w:space="720"/>
      <w:noEndnote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6B4C1" w14:textId="77777777" w:rsidR="00D142D3" w:rsidRDefault="00D142D3">
      <w:r>
        <w:separator/>
      </w:r>
    </w:p>
  </w:endnote>
  <w:endnote w:type="continuationSeparator" w:id="0">
    <w:p w14:paraId="0E546755" w14:textId="77777777" w:rsidR="00D142D3" w:rsidRDefault="00D142D3">
      <w:r>
        <w:continuationSeparator/>
      </w:r>
    </w:p>
  </w:endnote>
  <w:endnote w:type="continuationNotice" w:id="1">
    <w:p w14:paraId="24369900" w14:textId="77777777" w:rsidR="00D142D3" w:rsidRDefault="00D142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7F6961D6" w14:textId="77777777" w:rsidR="002C3041" w:rsidRDefault="002C30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AB1E17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14:paraId="7F6961D8" w14:textId="77777777" w:rsidR="002C3041" w:rsidRDefault="002C30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674C0" w14:textId="77777777" w:rsidR="00D142D3" w:rsidRDefault="00D142D3" w:rsidP="00C2402E">
      <w:pPr>
        <w:ind w:left="0"/>
      </w:pPr>
      <w:r>
        <w:separator/>
      </w:r>
    </w:p>
  </w:footnote>
  <w:footnote w:type="continuationSeparator" w:id="0">
    <w:p w14:paraId="401CF485" w14:textId="77777777" w:rsidR="00D142D3" w:rsidRDefault="00D142D3">
      <w:r>
        <w:continuationSeparator/>
      </w:r>
    </w:p>
  </w:footnote>
  <w:footnote w:type="continuationNotice" w:id="1">
    <w:p w14:paraId="173A6451" w14:textId="77777777" w:rsidR="00D142D3" w:rsidRDefault="00D142D3"/>
  </w:footnote>
  <w:footnote w:id="2">
    <w:p w14:paraId="33A204F9" w14:textId="77777777" w:rsidR="00445D9C" w:rsidRPr="004D0CC4" w:rsidRDefault="00445D9C" w:rsidP="00445D9C">
      <w:pPr>
        <w:pStyle w:val="a4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4D0CC4">
        <w:rPr>
          <w:vertAlign w:val="superscript"/>
        </w:rPr>
        <w:footnoteRef/>
      </w:r>
      <w:r w:rsidRPr="004D0CC4">
        <w:rPr>
          <w:rtl/>
        </w:rPr>
        <w:t xml:space="preserve"> ס"ח </w:t>
      </w:r>
      <w:proofErr w:type="spellStart"/>
      <w:r>
        <w:rPr>
          <w:rFonts w:hint="cs"/>
          <w:rtl/>
        </w:rPr>
        <w:t>ה</w:t>
      </w:r>
      <w:r w:rsidRPr="004D0CC4">
        <w:rPr>
          <w:rtl/>
        </w:rPr>
        <w:t>תשי"ח</w:t>
      </w:r>
      <w:proofErr w:type="spellEnd"/>
      <w:r>
        <w:rPr>
          <w:rFonts w:hint="cs"/>
          <w:rtl/>
        </w:rPr>
        <w:t>, עמ' 69.</w:t>
      </w:r>
    </w:p>
    <w:p w14:paraId="69A58977" w14:textId="77777777" w:rsidR="00445D9C" w:rsidRDefault="00445D9C" w:rsidP="00445D9C">
      <w:pPr>
        <w:pStyle w:val="a4"/>
        <w:rPr>
          <w:rtl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6145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DA1B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9078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1283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AEAC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60E7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9033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5460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303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5A77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972A86"/>
    <w:multiLevelType w:val="hybridMultilevel"/>
    <w:tmpl w:val="0D5028AE"/>
    <w:lvl w:ilvl="0" w:tplc="FB92B18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A2B35"/>
    <w:multiLevelType w:val="hybridMultilevel"/>
    <w:tmpl w:val="F61ADD04"/>
    <w:lvl w:ilvl="0" w:tplc="EFC26F30">
      <w:start w:val="1"/>
      <w:numFmt w:val="hebrew1"/>
      <w:pStyle w:val="4"/>
      <w:suff w:val="space"/>
      <w:lvlText w:val="%1."/>
      <w:lvlJc w:val="left"/>
      <w:pPr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C544D"/>
    <w:multiLevelType w:val="hybridMultilevel"/>
    <w:tmpl w:val="C7443990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1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45D9C"/>
    <w:rsid w:val="00490418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B064E"/>
    <w:rsid w:val="005D51AE"/>
    <w:rsid w:val="0062674B"/>
    <w:rsid w:val="006363B2"/>
    <w:rsid w:val="00644940"/>
    <w:rsid w:val="006818A9"/>
    <w:rsid w:val="006A2D81"/>
    <w:rsid w:val="006C1D0D"/>
    <w:rsid w:val="0070601E"/>
    <w:rsid w:val="00712C72"/>
    <w:rsid w:val="00735FE9"/>
    <w:rsid w:val="00763CAA"/>
    <w:rsid w:val="00765F66"/>
    <w:rsid w:val="0078664F"/>
    <w:rsid w:val="007A27CE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735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A14672"/>
    <w:rsid w:val="00A26BD6"/>
    <w:rsid w:val="00A443CF"/>
    <w:rsid w:val="00A6611D"/>
    <w:rsid w:val="00A82CB7"/>
    <w:rsid w:val="00A942C1"/>
    <w:rsid w:val="00AA2F03"/>
    <w:rsid w:val="00AB1E17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975AD"/>
    <w:rsid w:val="00BC45FB"/>
    <w:rsid w:val="00BF148D"/>
    <w:rsid w:val="00C23B1A"/>
    <w:rsid w:val="00C2402E"/>
    <w:rsid w:val="00C310EB"/>
    <w:rsid w:val="00C9176A"/>
    <w:rsid w:val="00CF1AA2"/>
    <w:rsid w:val="00D142D3"/>
    <w:rsid w:val="00D17774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5A2"/>
    <w:rsid w:val="00E63D38"/>
    <w:rsid w:val="00E665B9"/>
    <w:rsid w:val="00EA01E6"/>
    <w:rsid w:val="00EA3DE8"/>
    <w:rsid w:val="00EA758F"/>
    <w:rsid w:val="00ED4A6F"/>
    <w:rsid w:val="00EF3A3A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E6D5FF0C-A8D2-4C2B-954B-5E0E9D1F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02E"/>
    <w:pPr>
      <w:widowControl w:val="0"/>
      <w:bidi/>
      <w:spacing w:line="360" w:lineRule="auto"/>
      <w:ind w:left="340"/>
      <w:contextualSpacing/>
      <w:jc w:val="both"/>
    </w:pPr>
    <w:rPr>
      <w:rFonts w:ascii="David" w:eastAsiaTheme="minorHAnsi" w:hAnsi="David" w:cs="David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402E"/>
    <w:pPr>
      <w:keepNext/>
      <w:keepLines/>
      <w:spacing w:before="240"/>
      <w:jc w:val="center"/>
      <w:outlineLvl w:val="0"/>
    </w:pPr>
    <w:rPr>
      <w:rFonts w:asciiTheme="majorHAnsi" w:eastAsiaTheme="majorEastAsia" w:hAnsiTheme="majorHAnsi"/>
      <w:bCs/>
      <w:sz w:val="32"/>
      <w:szCs w:val="36"/>
    </w:rPr>
  </w:style>
  <w:style w:type="paragraph" w:styleId="2">
    <w:name w:val="heading 2"/>
    <w:basedOn w:val="a"/>
    <w:next w:val="a"/>
    <w:link w:val="20"/>
    <w:unhideWhenUsed/>
    <w:qFormat/>
    <w:rsid w:val="00C2402E"/>
    <w:pPr>
      <w:ind w:left="0"/>
      <w:jc w:val="left"/>
      <w:outlineLvl w:val="1"/>
    </w:pPr>
    <w:rPr>
      <w:rFonts w:asciiTheme="majorHAnsi" w:eastAsiaTheme="majorEastAsia" w:hAnsiTheme="majorHAnsi"/>
      <w:bCs/>
      <w:sz w:val="26"/>
      <w:szCs w:val="36"/>
      <w:u w:val="single"/>
    </w:rPr>
  </w:style>
  <w:style w:type="paragraph" w:styleId="3">
    <w:name w:val="heading 3"/>
    <w:basedOn w:val="a"/>
    <w:next w:val="a"/>
    <w:link w:val="30"/>
    <w:unhideWhenUsed/>
    <w:qFormat/>
    <w:rsid w:val="00C2402E"/>
    <w:pPr>
      <w:spacing w:before="40"/>
      <w:ind w:left="0"/>
      <w:jc w:val="left"/>
      <w:outlineLvl w:val="2"/>
    </w:pPr>
    <w:rPr>
      <w:rFonts w:asciiTheme="majorHAnsi" w:eastAsiaTheme="majorEastAsia" w:hAnsiTheme="majorHAnsi"/>
      <w:szCs w:val="28"/>
      <w:u w:val="double"/>
    </w:rPr>
  </w:style>
  <w:style w:type="paragraph" w:styleId="4">
    <w:name w:val="heading 4"/>
    <w:basedOn w:val="a"/>
    <w:next w:val="a"/>
    <w:link w:val="40"/>
    <w:uiPriority w:val="9"/>
    <w:unhideWhenUsed/>
    <w:qFormat/>
    <w:rsid w:val="00C2402E"/>
    <w:pPr>
      <w:numPr>
        <w:numId w:val="18"/>
      </w:numPr>
      <w:spacing w:before="40" w:after="120"/>
      <w:outlineLvl w:val="3"/>
    </w:pPr>
    <w:rPr>
      <w:b/>
      <w:bCs/>
      <w:color w:val="000000" w:themeColor="text1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2402E"/>
    <w:pPr>
      <w:spacing w:line="259" w:lineRule="auto"/>
      <w:outlineLvl w:val="4"/>
    </w:pPr>
    <w:rPr>
      <w:color w:val="000000" w:themeColor="text1"/>
    </w:rPr>
  </w:style>
  <w:style w:type="character" w:default="1" w:styleId="a0">
    <w:name w:val="Default Paragraph Font"/>
    <w:uiPriority w:val="1"/>
    <w:semiHidden/>
    <w:unhideWhenUsed/>
    <w:rsid w:val="00C2402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2402E"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C2402E"/>
    <w:pPr>
      <w:tabs>
        <w:tab w:val="left" w:pos="1191"/>
        <w:tab w:val="left" w:pos="1587"/>
      </w:tabs>
      <w:snapToGrid w:val="0"/>
      <w:spacing w:before="240" w:after="240" w:line="480" w:lineRule="auto"/>
      <w:jc w:val="center"/>
    </w:pPr>
    <w:rPr>
      <w:rFonts w:ascii="Arial" w:eastAsia="Arial Unicode MS" w:hAnsi="Arial"/>
      <w:snapToGrid w:val="0"/>
      <w:sz w:val="20"/>
      <w:szCs w:val="26"/>
    </w:rPr>
  </w:style>
  <w:style w:type="paragraph" w:customStyle="1" w:styleId="Cover2-HatzaotHok">
    <w:name w:val="Cover 2-HatzaotHok"/>
    <w:basedOn w:val="Cover1-Reshumot"/>
    <w:rsid w:val="00C2402E"/>
    <w:rPr>
      <w:sz w:val="36"/>
      <w:szCs w:val="52"/>
    </w:rPr>
  </w:style>
  <w:style w:type="paragraph" w:customStyle="1" w:styleId="Cover3-Haknesset">
    <w:name w:val="Cover 3-Haknesset"/>
    <w:basedOn w:val="Cover1-Reshumot"/>
    <w:rsid w:val="00C2402E"/>
    <w:rPr>
      <w:b/>
      <w:bCs/>
      <w:spacing w:val="60"/>
    </w:rPr>
  </w:style>
  <w:style w:type="paragraph" w:customStyle="1" w:styleId="Cover4-Date">
    <w:name w:val="Cover 4-Date"/>
    <w:basedOn w:val="a"/>
    <w:rsid w:val="00C2402E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/>
      <w:jc w:val="left"/>
    </w:pPr>
    <w:rPr>
      <w:rFonts w:ascii="Arial" w:eastAsia="Arial Unicode MS" w:hAnsi="Arial"/>
      <w:snapToGrid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C2402E"/>
    <w:pPr>
      <w:keepNext/>
      <w:keepLines/>
      <w:pageBreakBefore/>
      <w:snapToGrid w:val="0"/>
      <w:spacing w:before="480"/>
    </w:pPr>
    <w:rPr>
      <w:rFonts w:ascii="Arial" w:eastAsia="Arial Unicode MS" w:hAnsi="Arial"/>
      <w:b/>
      <w:bCs/>
      <w:snapToGrid w:val="0"/>
      <w:sz w:val="20"/>
      <w:szCs w:val="26"/>
    </w:rPr>
  </w:style>
  <w:style w:type="paragraph" w:customStyle="1" w:styleId="HeadHatzaotHok">
    <w:name w:val="Head HatzaotHok"/>
    <w:basedOn w:val="a"/>
    <w:rsid w:val="00C2402E"/>
    <w:pPr>
      <w:keepNext/>
      <w:keepLines/>
      <w:snapToGrid w:val="0"/>
      <w:spacing w:before="240"/>
      <w:jc w:val="center"/>
      <w:outlineLvl w:val="0"/>
    </w:pPr>
    <w:rPr>
      <w:rFonts w:ascii="Arial" w:eastAsia="Arial Unicode MS" w:hAnsi="Arial"/>
      <w:b/>
      <w:bCs/>
      <w:snapToGrid w:val="0"/>
      <w:sz w:val="20"/>
      <w:szCs w:val="26"/>
    </w:rPr>
  </w:style>
  <w:style w:type="paragraph" w:customStyle="1" w:styleId="HeadHatzaotHok4Futer">
    <w:name w:val="Head HatzaotHok4Futer"/>
    <w:basedOn w:val="HeadHatzaotHok"/>
    <w:rsid w:val="00C2402E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C2402E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C2402E"/>
    <w:pPr>
      <w:keepLines/>
      <w:tabs>
        <w:tab w:val="left" w:pos="624"/>
        <w:tab w:val="left" w:pos="1247"/>
      </w:tabs>
      <w:snapToGrid w:val="0"/>
      <w:ind w:left="0"/>
      <w:jc w:val="left"/>
    </w:pPr>
    <w:rPr>
      <w:rFonts w:ascii="Arial" w:eastAsia="Arial Unicode MS" w:hAnsi="Arial"/>
      <w:snapToGrid w:val="0"/>
      <w:sz w:val="20"/>
      <w:szCs w:val="26"/>
    </w:rPr>
  </w:style>
  <w:style w:type="paragraph" w:customStyle="1" w:styleId="TableSideHeading">
    <w:name w:val="Table SideHeading"/>
    <w:basedOn w:val="TableText"/>
    <w:rsid w:val="00C2402E"/>
    <w:pPr>
      <w:outlineLvl w:val="2"/>
    </w:pPr>
  </w:style>
  <w:style w:type="paragraph" w:customStyle="1" w:styleId="TableBlock">
    <w:name w:val="Table Block"/>
    <w:basedOn w:val="TableText"/>
    <w:rsid w:val="00C2402E"/>
    <w:pPr>
      <w:jc w:val="both"/>
    </w:pPr>
  </w:style>
  <w:style w:type="paragraph" w:customStyle="1" w:styleId="TableHead">
    <w:name w:val="Table Head"/>
    <w:basedOn w:val="TableText"/>
    <w:rsid w:val="00C2402E"/>
    <w:pPr>
      <w:jc w:val="center"/>
      <w:outlineLvl w:val="1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C2402E"/>
    <w:pPr>
      <w:outlineLvl w:val="9"/>
    </w:pPr>
  </w:style>
  <w:style w:type="paragraph" w:customStyle="1" w:styleId="Hesber">
    <w:name w:val="Hesber"/>
    <w:basedOn w:val="a"/>
    <w:rsid w:val="00C2402E"/>
    <w:pPr>
      <w:snapToGrid w:val="0"/>
      <w:ind w:left="0" w:firstLine="340"/>
    </w:pPr>
    <w:rPr>
      <w:rFonts w:ascii="Arial" w:eastAsia="Arial Unicode MS" w:hAnsi="Arial"/>
      <w:snapToGrid w:val="0"/>
      <w:sz w:val="20"/>
      <w:szCs w:val="26"/>
    </w:rPr>
  </w:style>
  <w:style w:type="paragraph" w:styleId="a4">
    <w:name w:val="footnote text"/>
    <w:basedOn w:val="a"/>
    <w:link w:val="a5"/>
    <w:autoRedefine/>
    <w:semiHidden/>
    <w:rsid w:val="00C2402E"/>
    <w:pPr>
      <w:snapToGrid w:val="0"/>
      <w:spacing w:line="240" w:lineRule="auto"/>
      <w:ind w:left="0"/>
      <w:jc w:val="left"/>
    </w:pPr>
    <w:rPr>
      <w:rFonts w:ascii="Arial" w:eastAsia="Arial Unicode MS" w:hAnsi="Arial"/>
      <w:snapToGrid w:val="0"/>
      <w:sz w:val="14"/>
      <w:szCs w:val="20"/>
    </w:rPr>
  </w:style>
  <w:style w:type="character" w:styleId="a6">
    <w:name w:val="footnote reference"/>
    <w:aliases w:val="Footnote Reference"/>
    <w:basedOn w:val="a0"/>
    <w:semiHidden/>
    <w:rsid w:val="00C2402E"/>
    <w:rPr>
      <w:vertAlign w:val="superscript"/>
    </w:rPr>
  </w:style>
  <w:style w:type="paragraph" w:customStyle="1" w:styleId="HesberHeading">
    <w:name w:val="Hesber Heading"/>
    <w:basedOn w:val="Hesber"/>
    <w:rsid w:val="00C2402E"/>
    <w:pPr>
      <w:tabs>
        <w:tab w:val="left" w:pos="624"/>
        <w:tab w:val="left" w:pos="1247"/>
      </w:tabs>
    </w:pPr>
    <w:rPr>
      <w:b/>
      <w:bCs/>
    </w:rPr>
  </w:style>
  <w:style w:type="paragraph" w:customStyle="1" w:styleId="HesberWriters">
    <w:name w:val="Hesber Writers"/>
    <w:basedOn w:val="Hesber"/>
    <w:rsid w:val="00C2402E"/>
    <w:pPr>
      <w:spacing w:before="120" w:after="120"/>
      <w:ind w:left="1418"/>
      <w:jc w:val="right"/>
    </w:pPr>
    <w:rPr>
      <w:b/>
      <w:bCs/>
    </w:rPr>
  </w:style>
  <w:style w:type="paragraph" w:customStyle="1" w:styleId="Hesber1st">
    <w:name w:val="Hesber 1st"/>
    <w:basedOn w:val="Hesber"/>
    <w:rsid w:val="00C2402E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C2402E"/>
    <w:rPr>
      <w:vertAlign w:val="superscript"/>
    </w:rPr>
  </w:style>
  <w:style w:type="paragraph" w:customStyle="1" w:styleId="TableBlockOutdent">
    <w:name w:val="Table BlockOutdent"/>
    <w:basedOn w:val="TableBlock"/>
    <w:rsid w:val="00C2402E"/>
    <w:pPr>
      <w:ind w:left="624" w:hanging="624"/>
    </w:pPr>
  </w:style>
  <w:style w:type="paragraph" w:styleId="a8">
    <w:name w:val="header"/>
    <w:basedOn w:val="a"/>
    <w:rsid w:val="00C2402E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C2402E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C2402E"/>
    <w:pPr>
      <w:snapToGrid w:val="0"/>
      <w:spacing w:before="360" w:after="120"/>
      <w:jc w:val="center"/>
      <w:outlineLvl w:val="1"/>
    </w:pPr>
    <w:rPr>
      <w:rFonts w:ascii="Arial" w:eastAsia="Arial Unicode MS" w:hAnsi="Arial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C2402E"/>
    <w:pPr>
      <w:snapToGrid w:val="0"/>
      <w:jc w:val="left"/>
    </w:pPr>
    <w:rPr>
      <w:rFonts w:ascii="Arial" w:eastAsia="Arial Unicode MS" w:hAnsi="Arial"/>
      <w:snapToGrid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b/>
      <w:bCs/>
      <w:sz w:val="28"/>
      <w:szCs w:val="28"/>
      <w:u w:val="single"/>
    </w:rPr>
  </w:style>
  <w:style w:type="character" w:styleId="ab">
    <w:name w:val="page number"/>
    <w:basedOn w:val="a0"/>
    <w:rsid w:val="00C2402E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jc w:val="left"/>
    </w:pPr>
    <w:rPr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basedOn w:val="a0"/>
    <w:link w:val="a4"/>
    <w:semiHidden/>
    <w:rsid w:val="00445D9C"/>
    <w:rPr>
      <w:rFonts w:ascii="Arial" w:eastAsia="Arial Unicode MS" w:hAnsi="Arial" w:cs="David"/>
      <w:snapToGrid w:val="0"/>
      <w:sz w:val="14"/>
    </w:rPr>
  </w:style>
  <w:style w:type="character" w:customStyle="1" w:styleId="10">
    <w:name w:val="כותרת 1 תו"/>
    <w:basedOn w:val="a0"/>
    <w:link w:val="1"/>
    <w:uiPriority w:val="9"/>
    <w:rsid w:val="00C2402E"/>
    <w:rPr>
      <w:rFonts w:asciiTheme="majorHAnsi" w:eastAsiaTheme="majorEastAsia" w:hAnsiTheme="majorHAnsi" w:cs="David"/>
      <w:bCs/>
      <w:sz w:val="32"/>
      <w:szCs w:val="36"/>
    </w:rPr>
  </w:style>
  <w:style w:type="character" w:customStyle="1" w:styleId="20">
    <w:name w:val="כותרת 2 תו"/>
    <w:basedOn w:val="a0"/>
    <w:link w:val="2"/>
    <w:rsid w:val="00C2402E"/>
    <w:rPr>
      <w:rFonts w:asciiTheme="majorHAnsi" w:eastAsiaTheme="majorEastAsia" w:hAnsiTheme="majorHAnsi" w:cs="David"/>
      <w:bCs/>
      <w:sz w:val="26"/>
      <w:szCs w:val="36"/>
      <w:u w:val="single"/>
    </w:rPr>
  </w:style>
  <w:style w:type="character" w:customStyle="1" w:styleId="30">
    <w:name w:val="כותרת 3 תו"/>
    <w:basedOn w:val="a0"/>
    <w:link w:val="3"/>
    <w:rsid w:val="00C2402E"/>
    <w:rPr>
      <w:rFonts w:asciiTheme="majorHAnsi" w:eastAsiaTheme="majorEastAsia" w:hAnsiTheme="majorHAnsi" w:cs="David"/>
      <w:sz w:val="24"/>
      <w:szCs w:val="28"/>
      <w:u w:val="double"/>
    </w:rPr>
  </w:style>
  <w:style w:type="character" w:customStyle="1" w:styleId="40">
    <w:name w:val="כותרת 4 תו"/>
    <w:basedOn w:val="a0"/>
    <w:link w:val="4"/>
    <w:uiPriority w:val="9"/>
    <w:rsid w:val="00C2402E"/>
    <w:rPr>
      <w:rFonts w:ascii="David" w:eastAsiaTheme="minorHAnsi" w:hAnsi="David" w:cs="David"/>
      <w:b/>
      <w:bCs/>
      <w:color w:val="000000" w:themeColor="text1"/>
      <w:sz w:val="24"/>
      <w:szCs w:val="28"/>
    </w:rPr>
  </w:style>
  <w:style w:type="character" w:customStyle="1" w:styleId="50">
    <w:name w:val="כותרת 5 תו"/>
    <w:basedOn w:val="a0"/>
    <w:link w:val="5"/>
    <w:uiPriority w:val="9"/>
    <w:rsid w:val="00C2402E"/>
    <w:rPr>
      <w:rFonts w:ascii="David" w:eastAsiaTheme="minorHAnsi" w:hAnsi="David" w:cs="David"/>
      <w:color w:val="000000" w:themeColor="text1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C2402E"/>
    <w:pPr>
      <w:widowControl/>
      <w:spacing w:before="120" w:after="120"/>
      <w:outlineLvl w:val="9"/>
    </w:pPr>
    <w:rPr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C2402E"/>
    <w:pPr>
      <w:tabs>
        <w:tab w:val="right" w:leader="dot" w:pos="9629"/>
      </w:tabs>
      <w:spacing w:after="100"/>
    </w:pPr>
    <w:rPr>
      <w:bCs/>
      <w:szCs w:val="22"/>
    </w:rPr>
  </w:style>
  <w:style w:type="paragraph" w:styleId="TOC2">
    <w:name w:val="toc 2"/>
    <w:basedOn w:val="a"/>
    <w:next w:val="a"/>
    <w:uiPriority w:val="39"/>
    <w:unhideWhenUsed/>
    <w:rsid w:val="00C2402E"/>
    <w:pPr>
      <w:tabs>
        <w:tab w:val="right" w:leader="dot" w:pos="9628"/>
      </w:tabs>
      <w:spacing w:after="100"/>
    </w:pPr>
    <w:rPr>
      <w:szCs w:val="22"/>
    </w:rPr>
  </w:style>
  <w:style w:type="character" w:styleId="Hyperlink">
    <w:name w:val="Hyperlink"/>
    <w:basedOn w:val="a0"/>
    <w:uiPriority w:val="99"/>
    <w:unhideWhenUsed/>
    <w:rsid w:val="00C2402E"/>
    <w:rPr>
      <w:color w:val="0000FF" w:themeColor="hyperlink"/>
      <w:u w:val="single"/>
    </w:rPr>
  </w:style>
  <w:style w:type="paragraph" w:styleId="TOC3">
    <w:name w:val="toc 3"/>
    <w:basedOn w:val="a"/>
    <w:next w:val="a"/>
    <w:uiPriority w:val="39"/>
    <w:unhideWhenUsed/>
    <w:rsid w:val="00C2402E"/>
    <w:pPr>
      <w:tabs>
        <w:tab w:val="right" w:leader="dot" w:pos="9629"/>
      </w:tabs>
      <w:spacing w:after="100"/>
      <w:ind w:left="567"/>
    </w:pPr>
    <w:rPr>
      <w:szCs w:val="22"/>
    </w:rPr>
  </w:style>
  <w:style w:type="paragraph" w:styleId="TOC4">
    <w:name w:val="toc 4"/>
    <w:basedOn w:val="a"/>
    <w:next w:val="a"/>
    <w:autoRedefine/>
    <w:unhideWhenUsed/>
    <w:qFormat/>
    <w:rsid w:val="00C2402E"/>
    <w:pPr>
      <w:tabs>
        <w:tab w:val="right" w:leader="dot" w:pos="9628"/>
      </w:tabs>
      <w:spacing w:after="100"/>
      <w:ind w:left="567"/>
    </w:pPr>
    <w:rPr>
      <w:rFonts w:asciiTheme="minorHAnsi" w:eastAsiaTheme="minorEastAsia" w:hAnsiTheme="minorHAnsi"/>
      <w:noProof/>
      <w:sz w:val="22"/>
      <w:szCs w:val="22"/>
    </w:rPr>
  </w:style>
  <w:style w:type="paragraph" w:styleId="TOC5">
    <w:name w:val="toc 5"/>
    <w:basedOn w:val="a"/>
    <w:next w:val="a"/>
    <w:semiHidden/>
    <w:unhideWhenUsed/>
    <w:rsid w:val="00C2402E"/>
    <w:pPr>
      <w:tabs>
        <w:tab w:val="right" w:leader="dot" w:pos="9628"/>
      </w:tabs>
      <w:spacing w:after="100"/>
      <w:ind w:left="567"/>
    </w:pPr>
    <w:rPr>
      <w:szCs w:val="22"/>
    </w:rPr>
  </w:style>
  <w:style w:type="paragraph" w:styleId="TOC6">
    <w:name w:val="toc 6"/>
    <w:basedOn w:val="a"/>
    <w:next w:val="a"/>
    <w:autoRedefine/>
    <w:semiHidden/>
    <w:unhideWhenUsed/>
    <w:rsid w:val="00C2402E"/>
    <w:pPr>
      <w:spacing w:after="100"/>
      <w:ind w:left="850"/>
    </w:pPr>
  </w:style>
  <w:style w:type="paragraph" w:styleId="TOC7">
    <w:name w:val="toc 7"/>
    <w:basedOn w:val="a"/>
    <w:next w:val="a"/>
    <w:autoRedefine/>
    <w:semiHidden/>
    <w:unhideWhenUsed/>
    <w:rsid w:val="00C2402E"/>
    <w:pPr>
      <w:spacing w:after="100"/>
      <w:ind w:left="1020"/>
    </w:pPr>
  </w:style>
  <w:style w:type="paragraph" w:styleId="TOC8">
    <w:name w:val="toc 8"/>
    <w:basedOn w:val="a"/>
    <w:next w:val="a"/>
    <w:autoRedefine/>
    <w:semiHidden/>
    <w:unhideWhenUsed/>
    <w:rsid w:val="00C2402E"/>
    <w:pPr>
      <w:spacing w:after="100"/>
      <w:ind w:left="1190"/>
    </w:pPr>
  </w:style>
  <w:style w:type="paragraph" w:styleId="TOC9">
    <w:name w:val="toc 9"/>
    <w:basedOn w:val="a"/>
    <w:next w:val="a"/>
    <w:autoRedefine/>
    <w:semiHidden/>
    <w:unhideWhenUsed/>
    <w:rsid w:val="00C2402E"/>
    <w:pPr>
      <w:spacing w:after="100"/>
      <w:ind w:left="1360"/>
    </w:pPr>
  </w:style>
  <w:style w:type="paragraph" w:customStyle="1" w:styleId="TableHead2">
    <w:name w:val="Table Head2"/>
    <w:basedOn w:val="TableHead"/>
    <w:qFormat/>
    <w:rsid w:val="00C2402E"/>
    <w:pPr>
      <w:outlineLvl w:val="9"/>
    </w:pPr>
  </w:style>
  <w:style w:type="paragraph" w:customStyle="1" w:styleId="TableSideHeading2">
    <w:name w:val="Table SideHeading2"/>
    <w:basedOn w:val="TableSideHeading"/>
    <w:autoRedefine/>
    <w:qFormat/>
    <w:rsid w:val="00C2402E"/>
    <w:pPr>
      <w:keepLines w:val="0"/>
      <w:outlineLvl w:val="9"/>
    </w:pPr>
  </w:style>
  <w:style w:type="paragraph" w:customStyle="1" w:styleId="0">
    <w:name w:val="סגנון שורה ראשונה:  0  ס''מ"/>
    <w:basedOn w:val="2"/>
    <w:rsid w:val="00C2402E"/>
    <w:rPr>
      <w:rFonts w:eastAsia="Times New Roman"/>
    </w:rPr>
  </w:style>
  <w:style w:type="paragraph" w:styleId="af">
    <w:name w:val="List Paragraph"/>
    <w:basedOn w:val="a"/>
    <w:uiPriority w:val="34"/>
    <w:qFormat/>
    <w:rsid w:val="00C2402E"/>
    <w:pPr>
      <w:widowControl/>
      <w:spacing w:line="259" w:lineRule="auto"/>
    </w:pPr>
    <w:rPr>
      <w:rFonts w:asciiTheme="minorHAnsi" w:hAnsiTheme="minorHAnsi"/>
      <w:sz w:val="22"/>
    </w:rPr>
  </w:style>
  <w:style w:type="table" w:styleId="af0">
    <w:name w:val="Table Grid"/>
    <w:basedOn w:val="a1"/>
    <w:rsid w:val="00C24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C2402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C2402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f1">
    <w:name w:val="טבלת חקיקה"/>
    <w:basedOn w:val="a1"/>
    <w:uiPriority w:val="99"/>
    <w:rsid w:val="00C2402E"/>
    <w:pPr>
      <w:jc w:val="center"/>
    </w:pPr>
    <w:rPr>
      <w:rFonts w:cstheme="minorBidi"/>
    </w:rPr>
    <w:tblPr/>
    <w:tcPr>
      <w:tcMar>
        <w:left w:w="0" w:type="dxa"/>
        <w:right w:w="0" w:type="dxa"/>
      </w:tcMar>
      <w:vAlign w:val="center"/>
    </w:tcPr>
    <w:tblStylePr w:type="firstRow">
      <w:pPr>
        <w:jc w:val="center"/>
      </w:pPr>
      <w:rPr>
        <w:rFonts w:cs="David"/>
        <w:bCs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10" w:color="auto" w:fill="auto"/>
      </w:tcPr>
    </w:tblStylePr>
    <w:tblStylePr w:type="firstCol">
      <w:tblPr/>
      <w:tcPr>
        <w:noWrap/>
      </w:tcPr>
    </w:tblStylePr>
    <w:tblStylePr w:type="lastCol">
      <w:pPr>
        <w:jc w:val="center"/>
      </w:pPr>
      <w:tblPr/>
      <w:tcPr>
        <w:noWrap/>
      </w:tcPr>
    </w:tblStylePr>
  </w:style>
  <w:style w:type="table" w:customStyle="1" w:styleId="13">
    <w:name w:val="סגנון1"/>
    <w:basedOn w:val="a1"/>
    <w:uiPriority w:val="99"/>
    <w:rsid w:val="00C2402E"/>
    <w:tblPr/>
    <w:tblStylePr w:type="firstCol">
      <w:pPr>
        <w:keepNext w:val="0"/>
        <w:keepLines/>
        <w:pageBreakBefore w:val="0"/>
        <w:widowControl w:val="0"/>
        <w:suppressLineNumbers w:val="0"/>
        <w:suppressAutoHyphens w:val="0"/>
        <w:wordWrap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4E21C28B32ECF49ADBB6A5BBBCCB3CD" ma:contentTypeVersion="" ma:contentTypeDescription="צור מסמך חדש." ma:contentTypeScope="" ma:versionID="f81d89568b860eeaa06327f0f2d2f14b">
  <xsd:schema xmlns:xsd="http://www.w3.org/2001/XMLSchema" xmlns:xs="http://www.w3.org/2001/XMLSchema" xmlns:p="http://schemas.microsoft.com/office/2006/metadata/properties" xmlns:ns2="290d5b49-c690-4c6f-bbb9-1e50dab33eee" targetNamespace="http://schemas.microsoft.com/office/2006/metadata/properties" ma:root="true" ma:fieldsID="a6db6e33f8462d87724f237088727803" ns2:_="">
    <xsd:import namespace="290d5b49-c690-4c6f-bbb9-1e50dab33ee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d5b49-c690-4c6f-bbb9-1e50dab33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79D26-28AF-4323-9AE9-E3E0B31A4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d5b49-c690-4c6f-bbb9-1e50dab33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F4AFE3-9455-419C-8851-785A55F44517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90d5b49-c690-4c6f-bbb9-1e50dab33eee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F52A70-0ABA-4F5D-9576-B0C11E02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לילך יעיש</cp:lastModifiedBy>
  <cp:revision>6</cp:revision>
  <cp:lastPrinted>2023-07-12T12:41:00Z</cp:lastPrinted>
  <dcterms:created xsi:type="dcterms:W3CDTF">2015-04-20T09:58:00Z</dcterms:created>
  <dcterms:modified xsi:type="dcterms:W3CDTF">2023-07-12T12:41:00Z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0x01010054E21C28B32ECF49ADBB6A5BBBCCB3CD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2208304</vt:r8>
  </property>
</Properties>
</file>