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2203291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יונתן מישרקי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פ/2950/25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הגנת הצרכן (תיקון – סימון תאריך ייצור ומועד תפוגה עברי), התשפ"ג–2023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C81654" w:rsidRPr="00DD381C" w14:paraId="6C939157" w14:textId="77777777" w:rsidTr="00C81654">
        <w:trPr>
          <w:cantSplit/>
        </w:trPr>
        <w:tc>
          <w:tcPr>
            <w:tcW w:w="1871" w:type="dxa"/>
          </w:tcPr>
          <w:p w14:paraId="2CAEF865" w14:textId="77777777" w:rsidR="00C81654" w:rsidRPr="00DD381C" w:rsidRDefault="00C81654" w:rsidP="00275993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DD381C"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תיקון סעיף 17 </w:t>
            </w:r>
          </w:p>
        </w:tc>
        <w:tc>
          <w:tcPr>
            <w:tcW w:w="624" w:type="dxa"/>
          </w:tcPr>
          <w:p w14:paraId="4F7C10A2" w14:textId="77777777" w:rsidR="00C81654" w:rsidRPr="00DD381C" w:rsidRDefault="00C81654" w:rsidP="00275993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DD381C"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1.</w:t>
            </w:r>
          </w:p>
        </w:tc>
        <w:tc>
          <w:tcPr>
            <w:tcW w:w="7146" w:type="dxa"/>
          </w:tcPr>
          <w:p w14:paraId="6596FDCD" w14:textId="77777777" w:rsidR="00C81654" w:rsidRPr="00DD381C" w:rsidRDefault="00C81654" w:rsidP="00275993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DD381C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בחוק הגנת הצרכן, התשמ"א</w:t>
            </w:r>
            <w:r w:rsidRPr="00DD381C"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–1981</w:t>
            </w:r>
            <w:r w:rsidRPr="00DD381C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2"/>
            </w:r>
            <w:r w:rsidRPr="00DD381C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בסעיף 17(ב)(2)</w:t>
            </w:r>
            <w:r w:rsidRPr="00DD381C"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בסופו יבוא "קבע השר חובת סימון לעניין תאריך ייצור הטובין ומועד תפוגתם, יצוינו אלה בתאריך עברי ובתאריך לועזי".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4E09779" w14:textId="77777777" w:rsidR="00C81654" w:rsidRPr="00B34574" w:rsidRDefault="00C81654" w:rsidP="00C81654">
      <w:pPr>
        <w:pStyle w:val="Hesber"/>
        <w:rPr>
          <w:rtl/>
        </w:rPr>
      </w:pPr>
      <w:r w:rsidRPr="00B34574">
        <w:rPr>
          <w:rtl/>
        </w:rPr>
        <w:t xml:space="preserve">סעיף 17(ב)(2) לחוק הגנת הצרכן, התשמ"א–1981, </w:t>
      </w:r>
      <w:r w:rsidRPr="00B34574">
        <w:rPr>
          <w:rFonts w:hint="cs"/>
          <w:rtl/>
        </w:rPr>
        <w:t xml:space="preserve">מסמיך את שר הכלכלה והתעשייה (להלן </w:t>
      </w:r>
      <w:r w:rsidRPr="00B34574">
        <w:rPr>
          <w:rtl/>
        </w:rPr>
        <w:t>–</w:t>
      </w:r>
      <w:r w:rsidRPr="00B34574">
        <w:rPr>
          <w:rFonts w:hint="cs"/>
          <w:rtl/>
        </w:rPr>
        <w:t xml:space="preserve"> השר) לקבוע בצו פרטים שעל העוסק לציין על גבי הטובין – פרטים בדבר מחיר הטובין לצרכן, תאריך ייצורם, מועד תפוגתם, היותם מסוכנים לשימוש, דרך השימוש בהם, איכותם ועוד.</w:t>
      </w:r>
      <w:r w:rsidRPr="00B34574">
        <w:rPr>
          <w:rFonts w:hint="cs"/>
        </w:rPr>
        <w:t xml:space="preserve"> </w:t>
      </w:r>
    </w:p>
    <w:p w14:paraId="671FE27C" w14:textId="77777777" w:rsidR="00C81654" w:rsidRPr="001059A8" w:rsidRDefault="00C81654" w:rsidP="00C81654">
      <w:pPr>
        <w:pStyle w:val="Hesber"/>
        <w:rPr>
          <w:rtl/>
        </w:rPr>
      </w:pPr>
      <w:r w:rsidRPr="00B34574">
        <w:rPr>
          <w:rFonts w:hint="cs"/>
          <w:rtl/>
        </w:rPr>
        <w:t xml:space="preserve">מטרת הצעת החוק היא לקדם סימון של תאריך הייצור ומועד התפוגה של הטובין על פי לוח השנה העברי. לפיכך, מוצע לקבוע </w:t>
      </w:r>
      <w:r w:rsidRPr="001059A8">
        <w:rPr>
          <w:rFonts w:hint="cs"/>
          <w:rtl/>
        </w:rPr>
        <w:t xml:space="preserve">כי אם קבע השר חובת סימון לעניין תאריך ייצור הטובין ומועד תפוגתם של טובין, יצוינו אלה בתאריך עברי ובתאריך לועזי. </w:t>
      </w:r>
    </w:p>
    <w:p w14:paraId="4D408DAE" w14:textId="77777777" w:rsidR="00C81654" w:rsidRPr="001059A8" w:rsidRDefault="00C81654" w:rsidP="00C81654">
      <w:pPr>
        <w:pStyle w:val="Hesber"/>
        <w:rPr>
          <w:rtl/>
        </w:rPr>
      </w:pPr>
      <w:r w:rsidRPr="001059A8">
        <w:rPr>
          <w:rtl/>
        </w:rPr>
        <w:t xml:space="preserve">הצעות חוק דומות בעיקרן הונחו על שולחן הכנסת התשע-עשרה על ידי חבר הכנסת מאיר פרוש (פ/1451/19), על שולחן הכנסת העשרים על ידי חבר הכנסת יעקב אשר וקבוצת חברי הכנסת (פ/4578/20), על שולחן הכנסת העשרים ואחת על ידי חבר הכנסת מיכאל מלכיאלי (פ/528/21) ועל שולחן הכנסת העשרים ושתיים על ידי חברי הכנסת מיכאל מלכיאלי ומשה אבוטבול (פ/679/22). </w:t>
      </w:r>
    </w:p>
    <w:p w14:paraId="55FEEC18" w14:textId="77777777" w:rsidR="00B920A5" w:rsidRDefault="00B920A5" w:rsidP="00B920A5">
      <w:pPr>
        <w:pStyle w:val="Hesber"/>
      </w:pPr>
      <w:r>
        <w:rPr>
          <w:rtl/>
        </w:rPr>
        <w:t xml:space="preserve">הצעות חוק זהות הונחו </w:t>
      </w:r>
      <w:bookmarkStart w:id="8" w:name="_Hlk68470658"/>
      <w:r>
        <w:rPr>
          <w:rtl/>
        </w:rPr>
        <w:t xml:space="preserve">על שולחן הכנסת העשרים ושתיים, </w:t>
      </w:r>
      <w:bookmarkEnd w:id="8"/>
      <w:r>
        <w:rPr>
          <w:rtl/>
        </w:rPr>
        <w:t>על שולחן הכנסת העשרים ושלוש ועל שולחן הכנסת העשרים וארבע על ידי חבר הכנסת יעקב אשר וקבוצת חברי הכנסת (פ/1160/22; פ/188/23; פ/131/24), על שולחן הכנסת העשרים וארבע על ידי חבר הכנסת מאיר פרוש (פ/2607/24) ועל שולחן הכנסת העשרים וחמש על ידי חבר הכנסת יעקב אשר וקבוצת חברי הכנסת (פ/513/25), על ידי חבר הכנסת אברהם בצלאל וקבוצת חברי הכנסת (פ/1009/25), ועל ידי חבר כנסת אליהו רביבו (פ/1362/25).</w:t>
      </w:r>
    </w:p>
    <w:p w14:paraId="7F6961CB" w14:textId="31AC901E" w:rsidR="00E13C27" w:rsidRDefault="00B920A5" w:rsidP="00B920A5">
      <w:pPr>
        <w:pStyle w:val="Hesber"/>
        <w:rPr>
          <w:rtl/>
        </w:rPr>
      </w:pPr>
      <w:r>
        <w:rPr>
          <w:rtl/>
        </w:rPr>
        <w:t>הצעת החוק זהה לפ/1362/25 ולפיכך לא נבדקה מחדש על ידי הלשכה המשפטית של הכנסת.</w:t>
      </w:r>
    </w:p>
    <w:p w14:paraId="0E02D983" w14:textId="77777777" w:rsidR="00146B5D" w:rsidRDefault="008667C5" w:rsidP="008667C5">
      <w:pPr>
        <w:spacing w:before="0" w:line="240" w:lineRule="auto"/>
        <w:jc w:val="left"/>
      </w:pPr>
      <w:bookmarkStart w:id="9" w:name="selectedDocDateB"/>
      <w:bookmarkEnd w:id="9"/>
      <w:r>
        <w:rPr>
          <w:rFonts w:ascii="David" w:eastAsia="David" w:hAnsi="David" w:cs="David" w:hint="cs"/>
          <w:sz w:val="26"/>
          <w:szCs w:val="26"/>
          <w:rtl/>
        </w:rPr>
        <w:t>--------------</w:t>
      </w:r>
      <w:r>
        <w:rPr>
          <w:rFonts w:ascii="David" w:eastAsia="David" w:hAnsi="David" w:cs="David" w:hint="cs"/>
          <w:sz w:val="26"/>
          <w:szCs w:val="26"/>
          <w:rtl/>
        </w:rPr>
        <w:t>------------------</w:t>
      </w:r>
    </w:p>
    <w:p w14:paraId="1E5F3C6D" w14:textId="77777777" w:rsidR="00146B5D" w:rsidRDefault="008667C5" w:rsidP="008667C5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469DE02A" w14:textId="77777777" w:rsidR="00146B5D" w:rsidRDefault="008667C5" w:rsidP="008667C5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296E781E" w14:textId="709CDC14" w:rsidR="00146B5D" w:rsidRDefault="008667C5" w:rsidP="008667C5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ה' בניסן התשפ"ג (27.03.2023) </w:t>
      </w:r>
      <w:bookmarkStart w:id="10" w:name="_GoBack"/>
      <w:bookmarkEnd w:id="10"/>
    </w:p>
    <w:sectPr w:rsidR="00146B5D" w:rsidSect="008667C5">
      <w:footerReference w:type="even" r:id="rId11"/>
      <w:footerReference w:type="default" r:id="rId12"/>
      <w:pgSz w:w="11907" w:h="16840" w:code="9"/>
      <w:pgMar w:top="1134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5D441B4E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667C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43B97B6" w14:textId="77777777" w:rsidR="00C81654" w:rsidRDefault="00C81654" w:rsidP="00C81654">
      <w:pPr>
        <w:pStyle w:val="a4"/>
        <w:rPr>
          <w:rtl/>
        </w:rPr>
      </w:pPr>
      <w:r>
        <w:rPr>
          <w:rStyle w:val="a5"/>
        </w:rPr>
        <w:footnoteRef/>
      </w:r>
      <w:r>
        <w:rPr>
          <w:rFonts w:hint="cs"/>
          <w:rtl/>
        </w:rPr>
        <w:t xml:space="preserve"> </w:t>
      </w:r>
      <w:r>
        <w:rPr>
          <w:rtl/>
        </w:rPr>
        <w:t>ס"ח התשמ"א, עמ' 248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6B5D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667C5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20A5"/>
    <w:rsid w:val="00B975AD"/>
    <w:rsid w:val="00BC45FB"/>
    <w:rsid w:val="00BF148D"/>
    <w:rsid w:val="00C23B1A"/>
    <w:rsid w:val="00C310EB"/>
    <w:rsid w:val="00C81654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5FC5B19-EFD8-422F-9851-2B292FC1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90d5b49-c690-4c6f-bbb9-1e50dab33eee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C746B-A773-4AFF-9EA8-D7C3BD8D7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5620B-28A6-40F8-96DB-349CFCF6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7</cp:revision>
  <cp:lastPrinted>2013-07-04T08:25:00Z</cp:lastPrinted>
  <dcterms:created xsi:type="dcterms:W3CDTF">2015-04-20T09:58:00Z</dcterms:created>
  <dcterms:modified xsi:type="dcterms:W3CDTF">2023-03-21T08:43:00Z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2203291</vt:r8>
  </property>
</Properties>
</file>