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b/>
          <w:bCs/>
          <w:sz w:val="20"/>
          <w:szCs w:val="20"/>
        </w:rPr>
      </w:pPr>
      <w:r w:rsidRPr="00E635A2">
        <w:rPr>
          <w:rFonts w:hint="cs"/>
          <w:sz w:val="20"/>
          <w:szCs w:val="20"/>
          <w:rtl/>
        </w:rPr>
        <w:t xml:space="preserve">מספר פנימי: </w:t>
      </w:r>
      <w:bookmarkStart w:id="0" w:name="LGS_Internal_ID"/>
      <w:r>
        <w:rPr>
          <w:rFonts w:hint="cs"/>
          <w:sz w:val="20"/>
          <w:szCs w:val="20"/>
          <w:rtl/>
        </w:rPr>
        <w:t>2195750</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וחמש</w:t>
      </w:r>
      <w:bookmarkEnd w:id="1"/>
    </w:p>
    <w:p w14:paraId="7F6961A3" w14:textId="77777777" w:rsidR="00E13C27" w:rsidRPr="00F67051" w:rsidRDefault="00E13C27" w:rsidP="00E13C27">
      <w:pPr>
        <w:rPr>
          <w:b/>
          <w:bCs/>
          <w:sz w:val="26"/>
          <w:szCs w:val="26"/>
          <w:rtl/>
        </w:rPr>
      </w:pPr>
    </w:p>
    <w:p w14:paraId="7F6961AA" w14:textId="549A8E42" w:rsidR="00E13C27" w:rsidRPr="00CF1AA2" w:rsidRDefault="008F6665" w:rsidP="0022231A">
      <w:pPr>
        <w:pStyle w:val="David"/>
        <w:spacing w:before="102"/>
        <w:ind w:left="3544"/>
        <w:rPr>
          <w:b/>
          <w:bCs/>
          <w:sz w:val="16"/>
          <w:szCs w:val="16"/>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יעקב אשר</w:t>
      </w:r>
      <w:r>
        <w:br/>
      </w:r>
      <w:r>
        <w:rPr>
          <w:rFonts w:hint="cs"/>
          <w:b/>
          <w:bCs/>
          <w:rtl/>
        </w:rPr>
        <w:t xml:space="preserve"> </w:t>
      </w:r>
      <w:r>
        <w:tab/>
      </w:r>
      <w:r>
        <w:tab/>
      </w:r>
      <w:r>
        <w:tab/>
      </w:r>
      <w:r>
        <w:tab/>
      </w:r>
      <w:r>
        <w:rPr>
          <w:rFonts w:hint="cs"/>
          <w:b/>
          <w:bCs/>
          <w:rtl/>
        </w:rPr>
        <w:t>משה גפני</w:t>
      </w:r>
      <w:r>
        <w:br/>
      </w:r>
      <w:r>
        <w:rPr>
          <w:rFonts w:hint="cs"/>
          <w:b/>
          <w:bCs/>
          <w:rtl/>
        </w:rPr>
        <w:t xml:space="preserve"> </w:t>
      </w:r>
      <w:r>
        <w:tab/>
      </w:r>
      <w:r>
        <w:tab/>
      </w:r>
      <w:r>
        <w:tab/>
      </w:r>
      <w:r>
        <w:tab/>
      </w:r>
      <w:r>
        <w:rPr>
          <w:rFonts w:hint="cs"/>
          <w:b/>
          <w:bCs/>
          <w:rtl/>
        </w:rPr>
        <w:t xml:space="preserve">אורי </w:t>
      </w:r>
      <w:proofErr w:type="spellStart"/>
      <w:r>
        <w:rPr>
          <w:rFonts w:hint="cs"/>
          <w:b/>
          <w:bCs/>
          <w:rtl/>
        </w:rPr>
        <w:t>מקלב</w:t>
      </w:r>
      <w:bookmarkStart w:id="4" w:name="LGS_Join_List"/>
      <w:bookmarkEnd w:id="3"/>
      <w:proofErr w:type="spellEnd"/>
      <w:r w:rsidR="007D585A">
        <w:rPr>
          <w:rtl/>
        </w:rPr>
        <w:t xml:space="preserve"> </w:t>
      </w:r>
      <w:bookmarkEnd w:id="4"/>
      <w:r w:rsidR="002200A1" w:rsidRPr="00CF1AA2">
        <w:rPr>
          <w:rFonts w:hint="cs"/>
          <w:rtl/>
        </w:rPr>
        <w:tab/>
      </w:r>
      <w:bookmarkStart w:id="5" w:name="LGS_PM_NamesJoin"/>
      <w:r w:rsidR="007D585A">
        <w:rPr>
          <w:rFonts w:hint="cs"/>
          <w:rtl/>
        </w:rPr>
        <w:t xml:space="preserve"> </w:t>
      </w:r>
      <w:bookmarkEnd w:id="5"/>
    </w:p>
    <w:p w14:paraId="34DB4103" w14:textId="77777777" w:rsidR="00904591" w:rsidRPr="00904591" w:rsidRDefault="00266D86" w:rsidP="0036422C">
      <w:pPr>
        <w:pStyle w:val="David"/>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7101F7AE" w:rsidR="00E13C27" w:rsidRPr="00E06736" w:rsidRDefault="0022231A" w:rsidP="00904591">
      <w:pPr>
        <w:pStyle w:val="David"/>
        <w:spacing w:line="240" w:lineRule="auto"/>
        <w:ind w:left="3544"/>
        <w:rPr>
          <w:rtl/>
        </w:rPr>
      </w:pPr>
      <w:r>
        <w:rPr>
          <w:rtl/>
        </w:rPr>
        <w:tab/>
      </w:r>
      <w:r>
        <w:rPr>
          <w:rFonts w:hint="cs"/>
          <w:rtl/>
        </w:rPr>
        <w:t xml:space="preserve">     </w:t>
      </w:r>
      <w:r w:rsidR="00904591">
        <w:t xml:space="preserve">                                            </w:t>
      </w:r>
      <w:r w:rsidR="008F1308">
        <w:t xml:space="preserve"> </w:t>
      </w:r>
      <w:bookmarkStart w:id="6" w:name="Private_Number"/>
      <w:r w:rsidR="00904591">
        <w:rPr>
          <w:rFonts w:hint="cs"/>
          <w:rtl/>
        </w:rPr>
        <w:t>פ/11/25</w:t>
      </w:r>
      <w:bookmarkEnd w:id="6"/>
    </w:p>
    <w:p w14:paraId="7F6961AC" w14:textId="77777777" w:rsidR="00E13C27" w:rsidRDefault="00E13C27" w:rsidP="00E13C27">
      <w:pPr>
        <w:ind w:left="2880" w:firstLine="720"/>
        <w:rPr>
          <w:sz w:val="26"/>
          <w:szCs w:val="26"/>
          <w:rtl/>
        </w:rPr>
      </w:pPr>
    </w:p>
    <w:p w14:paraId="7F6961AE" w14:textId="47BD3E9D" w:rsidR="00E13C27" w:rsidRDefault="00A443CF" w:rsidP="0022231A">
      <w:pPr>
        <w:pStyle w:val="HeadHatzaotHok"/>
        <w:rPr>
          <w:rtl/>
        </w:rPr>
      </w:pPr>
      <w:bookmarkStart w:id="7" w:name="LGS_Subject"/>
      <w:r>
        <w:rPr>
          <w:rFonts w:hint="cs"/>
          <w:rtl/>
        </w:rPr>
        <w:t xml:space="preserve">הצעת חוק העונשין (תיקון – הרחבת הגדרת הגזענות), </w:t>
      </w:r>
      <w:proofErr w:type="spellStart"/>
      <w:r>
        <w:rPr>
          <w:rFonts w:hint="cs"/>
          <w:rtl/>
        </w:rPr>
        <w:t>התשפ"ג</w:t>
      </w:r>
      <w:proofErr w:type="spellEnd"/>
      <w:r>
        <w:rPr>
          <w:rFonts w:hint="cs"/>
          <w:rtl/>
        </w:rPr>
        <w:t>–2022</w:t>
      </w:r>
      <w:bookmarkEnd w:id="7"/>
    </w:p>
    <w:p w14:paraId="4217D6D7" w14:textId="77777777" w:rsidR="0022231A" w:rsidRDefault="0022231A" w:rsidP="0022231A">
      <w:pPr>
        <w:pStyle w:val="HeadHatzaotHok"/>
        <w:rPr>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3"/>
      </w:tblGrid>
      <w:tr w:rsidR="0023260F" w14:paraId="035EEF3D" w14:textId="77777777" w:rsidTr="0022231A">
        <w:trPr>
          <w:cantSplit/>
        </w:trPr>
        <w:tc>
          <w:tcPr>
            <w:tcW w:w="1871" w:type="dxa"/>
            <w:tcBorders>
              <w:top w:val="nil"/>
              <w:left w:val="nil"/>
              <w:bottom w:val="nil"/>
              <w:right w:val="nil"/>
            </w:tcBorders>
          </w:tcPr>
          <w:p w14:paraId="3863FF98" w14:textId="1A7E82B7" w:rsidR="0023260F" w:rsidRDefault="0023260F" w:rsidP="0023260F">
            <w:pPr>
              <w:pStyle w:val="TableSideHeading"/>
              <w:keepLines w:val="0"/>
            </w:pPr>
            <w:r w:rsidRPr="00C80C02">
              <w:rPr>
                <w:rtl/>
              </w:rPr>
              <w:t>תיקון סעיף 144א</w:t>
            </w:r>
          </w:p>
        </w:tc>
        <w:tc>
          <w:tcPr>
            <w:tcW w:w="624" w:type="dxa"/>
            <w:tcBorders>
              <w:top w:val="nil"/>
              <w:left w:val="nil"/>
              <w:bottom w:val="nil"/>
              <w:right w:val="nil"/>
            </w:tcBorders>
          </w:tcPr>
          <w:p w14:paraId="6F513EF6" w14:textId="02695564" w:rsidR="0023260F" w:rsidRDefault="0023260F" w:rsidP="0023260F">
            <w:pPr>
              <w:pStyle w:val="TableText"/>
              <w:keepLines w:val="0"/>
            </w:pPr>
            <w:r w:rsidRPr="00D40770">
              <w:rPr>
                <w:rtl/>
              </w:rPr>
              <w:t>1.</w:t>
            </w:r>
          </w:p>
        </w:tc>
        <w:tc>
          <w:tcPr>
            <w:tcW w:w="7143" w:type="dxa"/>
            <w:tcBorders>
              <w:top w:val="nil"/>
              <w:left w:val="nil"/>
              <w:bottom w:val="nil"/>
              <w:right w:val="nil"/>
            </w:tcBorders>
          </w:tcPr>
          <w:p w14:paraId="1AE94DEB" w14:textId="55D7E047" w:rsidR="0023260F" w:rsidRPr="0022231A" w:rsidRDefault="00F559F4" w:rsidP="0022231A">
            <w:pPr>
              <w:pStyle w:val="TableBlock"/>
            </w:pPr>
            <w:r>
              <w:rPr>
                <w:rFonts w:hint="cs"/>
                <w:rtl/>
              </w:rPr>
              <w:t>ב</w:t>
            </w:r>
            <w:r w:rsidR="0023260F" w:rsidRPr="0022231A">
              <w:rPr>
                <w:rtl/>
              </w:rPr>
              <w:t xml:space="preserve">חוק העונשין, </w:t>
            </w:r>
            <w:proofErr w:type="spellStart"/>
            <w:r w:rsidR="0023260F" w:rsidRPr="0022231A">
              <w:rPr>
                <w:rtl/>
              </w:rPr>
              <w:t>התשל"ז</w:t>
            </w:r>
            <w:proofErr w:type="spellEnd"/>
            <w:r w:rsidR="0023260F" w:rsidRPr="0022231A">
              <w:rPr>
                <w:rtl/>
              </w:rPr>
              <w:t>–1977</w:t>
            </w:r>
            <w:r w:rsidR="0023260F" w:rsidRPr="0022231A">
              <w:rPr>
                <w:vertAlign w:val="superscript"/>
                <w:rtl/>
              </w:rPr>
              <w:footnoteReference w:id="2"/>
            </w:r>
            <w:r w:rsidR="0023260F" w:rsidRPr="0022231A">
              <w:rPr>
                <w:rFonts w:hint="cs"/>
                <w:rtl/>
              </w:rPr>
              <w:t>,</w:t>
            </w:r>
            <w:r w:rsidR="0023260F" w:rsidRPr="0022231A">
              <w:rPr>
                <w:rtl/>
              </w:rPr>
              <w:t xml:space="preserve"> </w:t>
            </w:r>
            <w:r>
              <w:rPr>
                <w:rtl/>
              </w:rPr>
              <w:t>בסעיף 144א</w:t>
            </w:r>
            <w:r w:rsidRPr="0022231A">
              <w:rPr>
                <w:rFonts w:hint="cs"/>
                <w:rtl/>
              </w:rPr>
              <w:t xml:space="preserve"> </w:t>
            </w:r>
            <w:r w:rsidR="0023260F" w:rsidRPr="0022231A">
              <w:rPr>
                <w:rFonts w:hint="cs"/>
                <w:rtl/>
              </w:rPr>
              <w:t>ב</w:t>
            </w:r>
            <w:r w:rsidR="0023260F" w:rsidRPr="0022231A">
              <w:rPr>
                <w:rtl/>
              </w:rPr>
              <w:t>הגדר</w:t>
            </w:r>
            <w:r w:rsidR="0023260F" w:rsidRPr="0022231A">
              <w:rPr>
                <w:rFonts w:hint="cs"/>
                <w:rtl/>
              </w:rPr>
              <w:t>ה</w:t>
            </w:r>
            <w:r w:rsidR="0023260F" w:rsidRPr="0022231A">
              <w:rPr>
                <w:rtl/>
              </w:rPr>
              <w:t xml:space="preserve"> </w:t>
            </w:r>
            <w:r w:rsidR="0023260F" w:rsidRPr="0022231A">
              <w:rPr>
                <w:rFonts w:hint="cs"/>
                <w:rtl/>
              </w:rPr>
              <w:t>"</w:t>
            </w:r>
            <w:r w:rsidR="0023260F" w:rsidRPr="0022231A">
              <w:rPr>
                <w:rtl/>
              </w:rPr>
              <w:t>גזענות</w:t>
            </w:r>
            <w:r>
              <w:rPr>
                <w:rFonts w:hint="cs"/>
                <w:rtl/>
              </w:rPr>
              <w:t xml:space="preserve">" </w:t>
            </w:r>
            <w:proofErr w:type="spellStart"/>
            <w:r>
              <w:rPr>
                <w:rFonts w:hint="cs"/>
                <w:rtl/>
              </w:rPr>
              <w:t>בסיפה</w:t>
            </w:r>
            <w:proofErr w:type="spellEnd"/>
            <w:r w:rsidR="0023260F" w:rsidRPr="0022231A">
              <w:rPr>
                <w:rFonts w:hint="cs"/>
                <w:rtl/>
              </w:rPr>
              <w:t>, במקום "</w:t>
            </w:r>
            <w:r>
              <w:rPr>
                <w:rFonts w:hint="cs"/>
                <w:rtl/>
              </w:rPr>
              <w:t>לגזע או למוצא לאומי-אתני", יבוא</w:t>
            </w:r>
            <w:r w:rsidR="0023260F" w:rsidRPr="0022231A">
              <w:rPr>
                <w:rtl/>
              </w:rPr>
              <w:t xml:space="preserve"> "</w:t>
            </w:r>
            <w:r w:rsidR="0023260F" w:rsidRPr="0022231A">
              <w:rPr>
                <w:rFonts w:hint="cs"/>
                <w:rtl/>
              </w:rPr>
              <w:t>לגזע, למוצא לאומי-אתני או  לאוכלוסייה החרדית</w:t>
            </w:r>
            <w:r w:rsidR="0023260F" w:rsidRPr="0022231A">
              <w:rPr>
                <w:rtl/>
              </w:rPr>
              <w:t xml:space="preserve">". </w:t>
            </w:r>
          </w:p>
        </w:tc>
      </w:tr>
    </w:tbl>
    <w:p w14:paraId="7F6961CA" w14:textId="77777777" w:rsidR="002D1EE3" w:rsidRDefault="002D1EE3" w:rsidP="002D1EE3">
      <w:pPr>
        <w:pStyle w:val="HeadDivreiHesber"/>
        <w:rPr>
          <w:rtl/>
        </w:rPr>
      </w:pPr>
      <w:r w:rsidRPr="0027450A">
        <w:rPr>
          <w:rFonts w:hint="cs"/>
          <w:rtl/>
        </w:rPr>
        <w:t>דברי הסבר</w:t>
      </w:r>
    </w:p>
    <w:p w14:paraId="2E5AF936" w14:textId="77777777" w:rsidR="0023260F" w:rsidRPr="0022231A" w:rsidRDefault="0023260F" w:rsidP="0022231A">
      <w:pPr>
        <w:pStyle w:val="Hesber"/>
        <w:spacing w:line="240" w:lineRule="auto"/>
        <w:rPr>
          <w:rtl/>
        </w:rPr>
      </w:pPr>
      <w:r w:rsidRPr="0022231A">
        <w:rPr>
          <w:rFonts w:hint="cs"/>
          <w:rtl/>
        </w:rPr>
        <w:t>לאחרונה אנו עדים לתופעה מתרחבת של הסתה לגזענות כלפי האוכלוסייה החרדית. בפרט חמורים המקרים בהם ההסתה מתבצעת ע"י נבחרי ציבור מתוך מטרה לפלג את העם ובכך להשיא רווח פוליטי, תוך פגיעה בציבור שלם ובאחדות העם. לפגיעה זו יש גם השלכות נוספות ובהם השתרשות תופעת הגזענות בחברה כלפי האוכלוסייה החרדית.</w:t>
      </w:r>
    </w:p>
    <w:p w14:paraId="73174616" w14:textId="77777777" w:rsidR="0023260F" w:rsidRPr="0022231A" w:rsidRDefault="0023260F" w:rsidP="0022231A">
      <w:pPr>
        <w:pStyle w:val="Hesber"/>
        <w:spacing w:line="240" w:lineRule="auto"/>
        <w:rPr>
          <w:rtl/>
        </w:rPr>
      </w:pPr>
      <w:r w:rsidRPr="0022231A">
        <w:rPr>
          <w:rFonts w:hint="cs"/>
          <w:rtl/>
        </w:rPr>
        <w:t xml:space="preserve">בעקבות הסתה לגזענות חמורה שהתבצעה לאחרונה ע"י נבחר ציבור כלפי האוכלוסייה החרדית, הוגשה תלונה לפרקליטות המדינה. בתשובת הפרקליטות צוין שעל פי הגדרות חוק העונשין </w:t>
      </w:r>
      <w:r w:rsidRPr="0022231A">
        <w:rPr>
          <w:rtl/>
        </w:rPr>
        <w:t xml:space="preserve">יסודות העבירה של ההסתה לגזענות אינם מתקיימים ביחס להתבטאויות </w:t>
      </w:r>
      <w:r w:rsidRPr="0022231A">
        <w:rPr>
          <w:rFonts w:hint="cs"/>
          <w:rtl/>
        </w:rPr>
        <w:t>כלפי</w:t>
      </w:r>
      <w:r w:rsidRPr="0022231A">
        <w:rPr>
          <w:rtl/>
        </w:rPr>
        <w:t xml:space="preserve"> ה</w:t>
      </w:r>
      <w:r w:rsidRPr="0022231A">
        <w:rPr>
          <w:rFonts w:hint="cs"/>
          <w:rtl/>
        </w:rPr>
        <w:t xml:space="preserve">אוכלוסייה </w:t>
      </w:r>
      <w:r w:rsidRPr="0022231A">
        <w:rPr>
          <w:rtl/>
        </w:rPr>
        <w:t>החרדי</w:t>
      </w:r>
      <w:r w:rsidRPr="0022231A">
        <w:rPr>
          <w:rFonts w:hint="cs"/>
          <w:rtl/>
        </w:rPr>
        <w:t xml:space="preserve">ת, שכן הגדרות החוק קובעות כגזענות רק מקרים בהם הגזענות היא בשל צבע או השתייכות לגזע או למוצא לאומי אתני, והאוכלוסייה החרדית אינה נבדלת בצבעה, גזעה או במוצאה הלאומי-אתני. בעניין זה יצוין שהאוכלוסייה החרדית אמנם אינה נבדלת בשל צבע עורה וכו' אך היא נבדלת בלבושה ובאורחות חייה כך שאין רציונל </w:t>
      </w:r>
      <w:proofErr w:type="spellStart"/>
      <w:r w:rsidRPr="0022231A">
        <w:rPr>
          <w:rFonts w:hint="cs"/>
          <w:rtl/>
        </w:rPr>
        <w:t>להחריגה</w:t>
      </w:r>
      <w:proofErr w:type="spellEnd"/>
      <w:r w:rsidRPr="0022231A">
        <w:rPr>
          <w:rFonts w:hint="cs"/>
          <w:rtl/>
        </w:rPr>
        <w:t xml:space="preserve"> מהוראות החוק.</w:t>
      </w:r>
    </w:p>
    <w:p w14:paraId="5EE8A00B" w14:textId="77777777" w:rsidR="0023260F" w:rsidRPr="0022231A" w:rsidRDefault="0023260F" w:rsidP="0022231A">
      <w:pPr>
        <w:pStyle w:val="Hesber"/>
        <w:spacing w:line="240" w:lineRule="auto"/>
        <w:rPr>
          <w:rtl/>
        </w:rPr>
      </w:pPr>
      <w:r w:rsidRPr="0022231A">
        <w:rPr>
          <w:rFonts w:hint="cs"/>
          <w:rtl/>
        </w:rPr>
        <w:t>מעבר לכך שחוק העונשין בנוסחו כיום (בהתאם לפרשנות פרקליטות המדינה) מאפשר הסתה לגזענות כלפי האוכלוסייה החרדית, עולה החשש שתשובת הפרקליטות תעודד מקרים נוספים של הסתה לגזענות כלפי האוכלוסייה החרדית, מאחר שהמסיתים יודעים שהם לא יתנו על כך את הדין.</w:t>
      </w:r>
    </w:p>
    <w:p w14:paraId="1D50AF1F" w14:textId="77777777" w:rsidR="0023260F" w:rsidRPr="0022231A" w:rsidRDefault="0023260F" w:rsidP="0022231A">
      <w:pPr>
        <w:pStyle w:val="Hesber"/>
        <w:spacing w:line="240" w:lineRule="auto"/>
        <w:rPr>
          <w:rtl/>
        </w:rPr>
      </w:pPr>
      <w:r w:rsidRPr="0022231A">
        <w:rPr>
          <w:rFonts w:hint="cs"/>
          <w:rtl/>
        </w:rPr>
        <w:t xml:space="preserve">בהצעת חוק זו מוצע להרחיב את הגדרת הגזענות כך שתכלול איסור הסתה לגזענות כלפי האוכלוסייה החרדית. בכך יושלם החסר בחוק וימנעו מקרי גזענות כלפי אוכלוסייה זו. </w:t>
      </w:r>
    </w:p>
    <w:p w14:paraId="2D373CCA" w14:textId="52A61DF0" w:rsidR="008041BD" w:rsidRPr="0022231A" w:rsidRDefault="0023260F" w:rsidP="0022231A">
      <w:pPr>
        <w:pStyle w:val="Hesber"/>
        <w:spacing w:line="240" w:lineRule="auto"/>
        <w:rPr>
          <w:rtl/>
        </w:rPr>
      </w:pPr>
      <w:r w:rsidRPr="0022231A">
        <w:rPr>
          <w:rFonts w:hint="cs"/>
          <w:rtl/>
        </w:rPr>
        <w:t>הצעות חוק זהות</w:t>
      </w:r>
      <w:r w:rsidR="004C798E" w:rsidRPr="0022231A">
        <w:rPr>
          <w:rFonts w:hint="cs"/>
        </w:rPr>
        <w:t xml:space="preserve"> </w:t>
      </w:r>
      <w:r w:rsidR="004C798E" w:rsidRPr="0022231A">
        <w:rPr>
          <w:rFonts w:hint="cs"/>
          <w:rtl/>
        </w:rPr>
        <w:t xml:space="preserve">הונחו על שולחן הכנסת העשרים וארבע על ידי חבר הכנסת יעקב אשר וקבוצת חברי הכנסת </w:t>
      </w:r>
      <w:r w:rsidR="0022231A">
        <w:rPr>
          <w:rFonts w:hint="cs"/>
          <w:rtl/>
        </w:rPr>
        <w:t>(</w:t>
      </w:r>
      <w:r w:rsidR="0022231A" w:rsidRPr="0022231A">
        <w:rPr>
          <w:rFonts w:hint="cs"/>
          <w:rtl/>
        </w:rPr>
        <w:t>פ/216/24</w:t>
      </w:r>
      <w:r w:rsidR="0022231A">
        <w:rPr>
          <w:rFonts w:hint="cs"/>
          <w:rtl/>
        </w:rPr>
        <w:t xml:space="preserve">) </w:t>
      </w:r>
      <w:r w:rsidR="004C798E" w:rsidRPr="0022231A">
        <w:rPr>
          <w:rFonts w:hint="cs"/>
          <w:rtl/>
        </w:rPr>
        <w:t xml:space="preserve">ועל </w:t>
      </w:r>
      <w:r w:rsidR="008041BD" w:rsidRPr="0022231A">
        <w:rPr>
          <w:rFonts w:hint="cs"/>
          <w:rtl/>
        </w:rPr>
        <w:t xml:space="preserve">ידי חבר הכנסת ישראל </w:t>
      </w:r>
      <w:proofErr w:type="spellStart"/>
      <w:r w:rsidR="008041BD" w:rsidRPr="0022231A">
        <w:rPr>
          <w:rFonts w:hint="cs"/>
          <w:rtl/>
        </w:rPr>
        <w:t>אייכלר</w:t>
      </w:r>
      <w:proofErr w:type="spellEnd"/>
      <w:r w:rsidR="004C798E" w:rsidRPr="0022231A">
        <w:rPr>
          <w:rFonts w:hint="cs"/>
          <w:rtl/>
        </w:rPr>
        <w:t xml:space="preserve"> (</w:t>
      </w:r>
      <w:r w:rsidR="008041BD" w:rsidRPr="0022231A">
        <w:rPr>
          <w:rFonts w:hint="cs"/>
          <w:rtl/>
        </w:rPr>
        <w:t>פ/873/24).</w:t>
      </w:r>
    </w:p>
    <w:p w14:paraId="3B5B0C08" w14:textId="19569523" w:rsidR="0023260F" w:rsidRPr="0022231A" w:rsidRDefault="008041BD" w:rsidP="0022231A">
      <w:pPr>
        <w:pStyle w:val="Hesber"/>
        <w:spacing w:line="240" w:lineRule="auto"/>
        <w:rPr>
          <w:rtl/>
        </w:rPr>
      </w:pPr>
      <w:r w:rsidRPr="0022231A">
        <w:rPr>
          <w:rFonts w:hint="cs"/>
          <w:rtl/>
        </w:rPr>
        <w:t xml:space="preserve">הצעת החוק זהה </w:t>
      </w:r>
      <w:proofErr w:type="spellStart"/>
      <w:r w:rsidRPr="0022231A">
        <w:rPr>
          <w:rFonts w:hint="cs"/>
          <w:rtl/>
        </w:rPr>
        <w:t>לפ</w:t>
      </w:r>
      <w:proofErr w:type="spellEnd"/>
      <w:r w:rsidRPr="0022231A">
        <w:rPr>
          <w:rFonts w:hint="cs"/>
          <w:rtl/>
        </w:rPr>
        <w:t>/216/24 ולפיכך לא נבדקה מחדש על ידי הלשכה המשפטית של הכנסת.</w:t>
      </w:r>
      <w:r w:rsidR="0023260F" w:rsidRPr="0022231A">
        <w:rPr>
          <w:rFonts w:hint="cs"/>
          <w:rtl/>
        </w:rPr>
        <w:t xml:space="preserve"> </w:t>
      </w:r>
    </w:p>
    <w:p w14:paraId="0C32B16D" w14:textId="77777777" w:rsidR="008A3E67" w:rsidRDefault="00212AA4">
      <w:pPr>
        <w:jc w:val="left"/>
      </w:pPr>
      <w:bookmarkStart w:id="8" w:name="selectedDocDateB"/>
      <w:bookmarkEnd w:id="8"/>
      <w:r>
        <w:rPr>
          <w:rFonts w:eastAsia="David" w:hint="cs"/>
          <w:sz w:val="26"/>
          <w:szCs w:val="26"/>
          <w:rtl/>
        </w:rPr>
        <w:t>--------------------------------</w:t>
      </w:r>
    </w:p>
    <w:p w14:paraId="0FCD5541" w14:textId="77777777" w:rsidR="008A3E67" w:rsidRDefault="00212AA4">
      <w:pPr>
        <w:jc w:val="left"/>
      </w:pPr>
      <w:r>
        <w:rPr>
          <w:rFonts w:eastAsia="David" w:hint="cs"/>
          <w:sz w:val="26"/>
          <w:szCs w:val="26"/>
          <w:rtl/>
        </w:rPr>
        <w:t>הוגשה ליו"ר הכנסת והסגנים</w:t>
      </w:r>
    </w:p>
    <w:p w14:paraId="534C49FF" w14:textId="77777777" w:rsidR="008A3E67" w:rsidRDefault="00212AA4">
      <w:pPr>
        <w:jc w:val="left"/>
      </w:pPr>
      <w:r>
        <w:rPr>
          <w:rFonts w:eastAsia="David" w:hint="cs"/>
          <w:sz w:val="26"/>
          <w:szCs w:val="26"/>
          <w:rtl/>
        </w:rPr>
        <w:t>והונחה על שולחן הכנסת ביום</w:t>
      </w:r>
    </w:p>
    <w:p w14:paraId="30BF9BFF" w14:textId="77777777" w:rsidR="008A3E67" w:rsidRDefault="00212AA4">
      <w:pPr>
        <w:jc w:val="left"/>
      </w:pPr>
      <w:r>
        <w:rPr>
          <w:rFonts w:eastAsia="David" w:hint="cs"/>
          <w:sz w:val="26"/>
          <w:szCs w:val="26"/>
          <w:rtl/>
        </w:rPr>
        <w:t xml:space="preserve">י"ח </w:t>
      </w:r>
      <w:bookmarkStart w:id="9" w:name="_GoBack"/>
      <w:bookmarkEnd w:id="9"/>
      <w:r>
        <w:rPr>
          <w:rFonts w:eastAsia="David" w:hint="cs"/>
          <w:sz w:val="26"/>
          <w:szCs w:val="26"/>
          <w:rtl/>
        </w:rPr>
        <w:t xml:space="preserve">בכסלו התשפ"ג (12.12.2022) </w:t>
      </w:r>
    </w:p>
    <w:p w14:paraId="33562E15" w14:textId="77777777" w:rsidR="008A3E67" w:rsidRDefault="008A3E67">
      <w:pPr>
        <w:spacing w:line="276" w:lineRule="auto"/>
        <w:jc w:val="left"/>
      </w:pPr>
    </w:p>
    <w:sectPr w:rsidR="008A3E67" w:rsidSect="00212AA4">
      <w:footerReference w:type="even" r:id="rId11"/>
      <w:footerReference w:type="default" r:id="rId12"/>
      <w:pgSz w:w="11907" w:h="16840" w:code="9"/>
      <w:pgMar w:top="1701" w:right="1134" w:bottom="568" w:left="1134" w:header="680" w:footer="680" w:gutter="0"/>
      <w:cols w:space="720"/>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212AA4">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sidP="0022231A">
      <w:pPr>
        <w:ind w:left="0"/>
      </w:pPr>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12365608" w14:textId="77777777" w:rsidR="0023260F" w:rsidRDefault="0023260F" w:rsidP="00347FFE">
      <w:pPr>
        <w:pStyle w:val="a4"/>
      </w:pPr>
      <w:r>
        <w:rPr>
          <w:rStyle w:val="a6"/>
        </w:rPr>
        <w:footnoteRef/>
      </w:r>
      <w:r>
        <w:rPr>
          <w:rtl/>
        </w:rPr>
        <w:t xml:space="preserve"> ס"ח </w:t>
      </w:r>
      <w:proofErr w:type="spellStart"/>
      <w:r>
        <w:rPr>
          <w:rtl/>
        </w:rPr>
        <w:t>התשל"ז</w:t>
      </w:r>
      <w:proofErr w:type="spellEnd"/>
      <w:r>
        <w:rPr>
          <w:rtl/>
        </w:rPr>
        <w:t>, עמ' 226.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6"/>
  </w:num>
  <w:num w:numId="15">
    <w:abstractNumId w:val="13"/>
  </w:num>
  <w:num w:numId="16">
    <w:abstractNumId w:val="13"/>
    <w:lvlOverride w:ilvl="0">
      <w:startOverride w:val="1"/>
    </w:lvlOverride>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2AA4"/>
    <w:rsid w:val="0021633A"/>
    <w:rsid w:val="002200A1"/>
    <w:rsid w:val="0022231A"/>
    <w:rsid w:val="0023260F"/>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C798E"/>
    <w:rsid w:val="004D2D82"/>
    <w:rsid w:val="004D3876"/>
    <w:rsid w:val="004E4552"/>
    <w:rsid w:val="004E6CDF"/>
    <w:rsid w:val="00553C9D"/>
    <w:rsid w:val="00562A66"/>
    <w:rsid w:val="005B064E"/>
    <w:rsid w:val="005D51AE"/>
    <w:rsid w:val="0062674B"/>
    <w:rsid w:val="006363B2"/>
    <w:rsid w:val="00644940"/>
    <w:rsid w:val="006818A9"/>
    <w:rsid w:val="006A2D81"/>
    <w:rsid w:val="006C1D0D"/>
    <w:rsid w:val="0070601E"/>
    <w:rsid w:val="00712C72"/>
    <w:rsid w:val="00735FE9"/>
    <w:rsid w:val="00763CAA"/>
    <w:rsid w:val="00765F66"/>
    <w:rsid w:val="0078664F"/>
    <w:rsid w:val="007A27CE"/>
    <w:rsid w:val="007C3FA6"/>
    <w:rsid w:val="007D585A"/>
    <w:rsid w:val="007D5A12"/>
    <w:rsid w:val="007E59F9"/>
    <w:rsid w:val="008041BD"/>
    <w:rsid w:val="00810BCD"/>
    <w:rsid w:val="00812C98"/>
    <w:rsid w:val="00814D92"/>
    <w:rsid w:val="0083181D"/>
    <w:rsid w:val="00843EB2"/>
    <w:rsid w:val="00865572"/>
    <w:rsid w:val="00874BBC"/>
    <w:rsid w:val="00892135"/>
    <w:rsid w:val="00895449"/>
    <w:rsid w:val="00897879"/>
    <w:rsid w:val="008A3E67"/>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42D3"/>
    <w:rsid w:val="00D17774"/>
    <w:rsid w:val="00D20CA2"/>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559F4"/>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BACBE5AE-7A96-49E2-A417-5ED21868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31A"/>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22231A"/>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22231A"/>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22231A"/>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22231A"/>
    <w:pPr>
      <w:numPr>
        <w:numId w:val="1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22231A"/>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22231A"/>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22231A"/>
    <w:rPr>
      <w:sz w:val="36"/>
      <w:szCs w:val="52"/>
    </w:rPr>
  </w:style>
  <w:style w:type="paragraph" w:customStyle="1" w:styleId="Cover3-Haknesset">
    <w:name w:val="Cover 3-Haknesset"/>
    <w:basedOn w:val="Cover1-Reshumot"/>
    <w:rsid w:val="0022231A"/>
    <w:rPr>
      <w:b/>
      <w:bCs/>
      <w:spacing w:val="60"/>
    </w:rPr>
  </w:style>
  <w:style w:type="paragraph" w:customStyle="1" w:styleId="Cover4-Date">
    <w:name w:val="Cover 4-Date"/>
    <w:basedOn w:val="a"/>
    <w:rsid w:val="0022231A"/>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22231A"/>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22231A"/>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22231A"/>
    <w:pPr>
      <w:spacing w:before="120" w:after="120"/>
    </w:pPr>
    <w:rPr>
      <w:color w:val="FF0000"/>
      <w:w w:val="80"/>
    </w:rPr>
  </w:style>
  <w:style w:type="paragraph" w:styleId="a3">
    <w:name w:val="endnote text"/>
    <w:basedOn w:val="a"/>
    <w:semiHidden/>
    <w:rsid w:val="0022231A"/>
    <w:pPr>
      <w:ind w:left="227" w:hanging="227"/>
    </w:pPr>
    <w:rPr>
      <w:sz w:val="14"/>
      <w:szCs w:val="22"/>
    </w:rPr>
  </w:style>
  <w:style w:type="paragraph" w:customStyle="1" w:styleId="TableText">
    <w:name w:val="Table Text"/>
    <w:basedOn w:val="a"/>
    <w:rsid w:val="0022231A"/>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22231A"/>
    <w:pPr>
      <w:outlineLvl w:val="2"/>
    </w:pPr>
  </w:style>
  <w:style w:type="paragraph" w:customStyle="1" w:styleId="TableBlock">
    <w:name w:val="Table Block"/>
    <w:basedOn w:val="TableText"/>
    <w:rsid w:val="0022231A"/>
    <w:pPr>
      <w:jc w:val="both"/>
    </w:pPr>
  </w:style>
  <w:style w:type="paragraph" w:customStyle="1" w:styleId="TableHead">
    <w:name w:val="Table Head"/>
    <w:basedOn w:val="TableText"/>
    <w:rsid w:val="0022231A"/>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22231A"/>
    <w:pPr>
      <w:outlineLvl w:val="9"/>
    </w:pPr>
  </w:style>
  <w:style w:type="paragraph" w:customStyle="1" w:styleId="Hesber">
    <w:name w:val="Hesber"/>
    <w:basedOn w:val="a"/>
    <w:rsid w:val="0022231A"/>
    <w:pPr>
      <w:snapToGrid w:val="0"/>
      <w:ind w:left="0" w:firstLine="340"/>
    </w:pPr>
    <w:rPr>
      <w:rFonts w:ascii="Arial" w:eastAsia="Arial Unicode MS" w:hAnsi="Arial"/>
      <w:snapToGrid w:val="0"/>
      <w:sz w:val="20"/>
      <w:szCs w:val="26"/>
    </w:rPr>
  </w:style>
  <w:style w:type="paragraph" w:styleId="a4">
    <w:name w:val="footnote text"/>
    <w:basedOn w:val="a"/>
    <w:link w:val="a5"/>
    <w:autoRedefine/>
    <w:semiHidden/>
    <w:rsid w:val="0022231A"/>
    <w:pPr>
      <w:snapToGrid w:val="0"/>
      <w:spacing w:line="240" w:lineRule="auto"/>
      <w:ind w:left="0"/>
      <w:jc w:val="left"/>
    </w:pPr>
    <w:rPr>
      <w:rFonts w:ascii="Arial" w:eastAsia="Arial Unicode MS" w:hAnsi="Arial"/>
      <w:snapToGrid w:val="0"/>
      <w:sz w:val="14"/>
      <w:szCs w:val="20"/>
    </w:rPr>
  </w:style>
  <w:style w:type="character" w:styleId="a6">
    <w:name w:val="footnote reference"/>
    <w:aliases w:val="Footnote Reference"/>
    <w:basedOn w:val="a0"/>
    <w:semiHidden/>
    <w:rsid w:val="0022231A"/>
    <w:rPr>
      <w:vertAlign w:val="superscript"/>
    </w:rPr>
  </w:style>
  <w:style w:type="paragraph" w:customStyle="1" w:styleId="HesberHeading">
    <w:name w:val="Hesber Heading"/>
    <w:basedOn w:val="Hesber"/>
    <w:rsid w:val="0022231A"/>
    <w:pPr>
      <w:tabs>
        <w:tab w:val="left" w:pos="624"/>
        <w:tab w:val="left" w:pos="1247"/>
      </w:tabs>
    </w:pPr>
    <w:rPr>
      <w:b/>
      <w:bCs/>
    </w:rPr>
  </w:style>
  <w:style w:type="paragraph" w:customStyle="1" w:styleId="HesberWriters">
    <w:name w:val="Hesber Writers"/>
    <w:basedOn w:val="Hesber"/>
    <w:rsid w:val="0022231A"/>
    <w:pPr>
      <w:spacing w:before="120" w:after="120"/>
      <w:ind w:left="1418"/>
      <w:jc w:val="right"/>
    </w:pPr>
    <w:rPr>
      <w:b/>
      <w:bCs/>
    </w:rPr>
  </w:style>
  <w:style w:type="paragraph" w:customStyle="1" w:styleId="Hesber1st">
    <w:name w:val="Hesber 1st"/>
    <w:basedOn w:val="Hesber"/>
    <w:rsid w:val="0022231A"/>
    <w:pPr>
      <w:tabs>
        <w:tab w:val="left" w:pos="680"/>
        <w:tab w:val="left" w:pos="1020"/>
      </w:tabs>
      <w:ind w:firstLine="0"/>
    </w:pPr>
  </w:style>
  <w:style w:type="character" w:styleId="a7">
    <w:name w:val="endnote reference"/>
    <w:basedOn w:val="a0"/>
    <w:semiHidden/>
    <w:rsid w:val="0022231A"/>
    <w:rPr>
      <w:vertAlign w:val="superscript"/>
    </w:rPr>
  </w:style>
  <w:style w:type="paragraph" w:customStyle="1" w:styleId="TableBlockOutdent">
    <w:name w:val="Table BlockOutdent"/>
    <w:basedOn w:val="TableBlock"/>
    <w:rsid w:val="0022231A"/>
    <w:pPr>
      <w:ind w:left="624" w:hanging="624"/>
    </w:pPr>
  </w:style>
  <w:style w:type="paragraph" w:styleId="a8">
    <w:name w:val="header"/>
    <w:basedOn w:val="a"/>
    <w:rsid w:val="0022231A"/>
    <w:pPr>
      <w:tabs>
        <w:tab w:val="center" w:pos="4153"/>
        <w:tab w:val="right" w:pos="8306"/>
      </w:tabs>
    </w:pPr>
  </w:style>
  <w:style w:type="paragraph" w:styleId="a9">
    <w:name w:val="footer"/>
    <w:basedOn w:val="a"/>
    <w:rsid w:val="0022231A"/>
    <w:pPr>
      <w:tabs>
        <w:tab w:val="center" w:pos="4153"/>
        <w:tab w:val="right" w:pos="8306"/>
      </w:tabs>
    </w:pPr>
  </w:style>
  <w:style w:type="paragraph" w:customStyle="1" w:styleId="HeadDivreiHesber">
    <w:name w:val="Head DivreiHesber"/>
    <w:basedOn w:val="a"/>
    <w:rsid w:val="0022231A"/>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22231A"/>
    <w:pPr>
      <w:snapToGrid w:val="0"/>
      <w:jc w:val="left"/>
    </w:pPr>
    <w:rPr>
      <w:rFonts w:ascii="Arial" w:eastAsia="Arial Unicode MS" w:hAnsi="Arial"/>
      <w:snapToGrid w:val="0"/>
      <w:sz w:val="20"/>
      <w:szCs w:val="26"/>
    </w:rPr>
  </w:style>
  <w:style w:type="paragraph" w:styleId="aa">
    <w:name w:val="Title"/>
    <w:basedOn w:val="a"/>
    <w:qFormat/>
    <w:rsid w:val="00943386"/>
    <w:pPr>
      <w:jc w:val="center"/>
    </w:pPr>
    <w:rPr>
      <w:b/>
      <w:bCs/>
      <w:sz w:val="28"/>
      <w:szCs w:val="28"/>
      <w:u w:val="single"/>
    </w:rPr>
  </w:style>
  <w:style w:type="character" w:styleId="ab">
    <w:name w:val="page number"/>
    <w:basedOn w:val="a0"/>
    <w:rsid w:val="0022231A"/>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c">
    <w:name w:val="Balloon Text"/>
    <w:basedOn w:val="a"/>
    <w:link w:val="ad"/>
    <w:semiHidden/>
    <w:unhideWhenUsed/>
    <w:rsid w:val="00325C14"/>
    <w:pPr>
      <w:spacing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23260F"/>
    <w:rPr>
      <w:rFonts w:ascii="Arial" w:eastAsia="Arial Unicode MS" w:hAnsi="Arial" w:cs="David"/>
      <w:snapToGrid w:val="0"/>
      <w:sz w:val="14"/>
    </w:rPr>
  </w:style>
  <w:style w:type="character" w:customStyle="1" w:styleId="10">
    <w:name w:val="כותרת 1 תו"/>
    <w:basedOn w:val="a0"/>
    <w:link w:val="1"/>
    <w:uiPriority w:val="9"/>
    <w:rsid w:val="0022231A"/>
    <w:rPr>
      <w:rFonts w:asciiTheme="majorHAnsi" w:eastAsiaTheme="majorEastAsia" w:hAnsiTheme="majorHAnsi" w:cs="David"/>
      <w:bCs/>
      <w:sz w:val="32"/>
      <w:szCs w:val="36"/>
    </w:rPr>
  </w:style>
  <w:style w:type="character" w:customStyle="1" w:styleId="20">
    <w:name w:val="כותרת 2 תו"/>
    <w:basedOn w:val="a0"/>
    <w:link w:val="2"/>
    <w:rsid w:val="0022231A"/>
    <w:rPr>
      <w:rFonts w:asciiTheme="majorHAnsi" w:eastAsiaTheme="majorEastAsia" w:hAnsiTheme="majorHAnsi" w:cs="David"/>
      <w:bCs/>
      <w:sz w:val="26"/>
      <w:szCs w:val="36"/>
      <w:u w:val="single"/>
    </w:rPr>
  </w:style>
  <w:style w:type="character" w:customStyle="1" w:styleId="30">
    <w:name w:val="כותרת 3 תו"/>
    <w:basedOn w:val="a0"/>
    <w:link w:val="3"/>
    <w:rsid w:val="0022231A"/>
    <w:rPr>
      <w:rFonts w:asciiTheme="majorHAnsi" w:eastAsiaTheme="majorEastAsia" w:hAnsiTheme="majorHAnsi" w:cs="David"/>
      <w:sz w:val="24"/>
      <w:szCs w:val="28"/>
      <w:u w:val="double"/>
    </w:rPr>
  </w:style>
  <w:style w:type="character" w:customStyle="1" w:styleId="40">
    <w:name w:val="כותרת 4 תו"/>
    <w:basedOn w:val="a0"/>
    <w:link w:val="4"/>
    <w:uiPriority w:val="9"/>
    <w:rsid w:val="0022231A"/>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22231A"/>
    <w:rPr>
      <w:rFonts w:ascii="David" w:eastAsiaTheme="minorHAnsi" w:hAnsi="David" w:cs="David"/>
      <w:color w:val="000000" w:themeColor="text1"/>
      <w:sz w:val="24"/>
      <w:szCs w:val="24"/>
    </w:rPr>
  </w:style>
  <w:style w:type="paragraph" w:styleId="ae">
    <w:name w:val="TOC Heading"/>
    <w:basedOn w:val="1"/>
    <w:next w:val="a"/>
    <w:uiPriority w:val="39"/>
    <w:unhideWhenUsed/>
    <w:qFormat/>
    <w:rsid w:val="0022231A"/>
    <w:pPr>
      <w:widowControl/>
      <w:spacing w:before="120" w:after="120"/>
      <w:outlineLvl w:val="9"/>
    </w:pPr>
    <w:rPr>
      <w:rtl/>
      <w:cs/>
    </w:rPr>
  </w:style>
  <w:style w:type="paragraph" w:styleId="TOC1">
    <w:name w:val="toc 1"/>
    <w:basedOn w:val="a"/>
    <w:next w:val="a"/>
    <w:autoRedefine/>
    <w:uiPriority w:val="39"/>
    <w:unhideWhenUsed/>
    <w:rsid w:val="0022231A"/>
    <w:pPr>
      <w:tabs>
        <w:tab w:val="right" w:leader="dot" w:pos="9629"/>
      </w:tabs>
      <w:spacing w:after="100"/>
    </w:pPr>
    <w:rPr>
      <w:bCs/>
      <w:szCs w:val="22"/>
    </w:rPr>
  </w:style>
  <w:style w:type="paragraph" w:styleId="TOC2">
    <w:name w:val="toc 2"/>
    <w:basedOn w:val="a"/>
    <w:next w:val="a"/>
    <w:uiPriority w:val="39"/>
    <w:unhideWhenUsed/>
    <w:rsid w:val="0022231A"/>
    <w:pPr>
      <w:tabs>
        <w:tab w:val="right" w:leader="dot" w:pos="9628"/>
      </w:tabs>
      <w:spacing w:after="100"/>
    </w:pPr>
    <w:rPr>
      <w:szCs w:val="22"/>
    </w:rPr>
  </w:style>
  <w:style w:type="character" w:styleId="Hyperlink">
    <w:name w:val="Hyperlink"/>
    <w:basedOn w:val="a0"/>
    <w:uiPriority w:val="99"/>
    <w:unhideWhenUsed/>
    <w:rsid w:val="0022231A"/>
    <w:rPr>
      <w:color w:val="0000FF" w:themeColor="hyperlink"/>
      <w:u w:val="single"/>
    </w:rPr>
  </w:style>
  <w:style w:type="paragraph" w:styleId="TOC3">
    <w:name w:val="toc 3"/>
    <w:basedOn w:val="a"/>
    <w:next w:val="a"/>
    <w:uiPriority w:val="39"/>
    <w:unhideWhenUsed/>
    <w:rsid w:val="0022231A"/>
    <w:pPr>
      <w:numPr>
        <w:numId w:val="21"/>
      </w:numPr>
      <w:tabs>
        <w:tab w:val="right" w:leader="dot" w:pos="9629"/>
      </w:tabs>
      <w:spacing w:after="100"/>
      <w:ind w:left="811" w:hanging="357"/>
    </w:pPr>
    <w:rPr>
      <w:szCs w:val="22"/>
    </w:rPr>
  </w:style>
  <w:style w:type="paragraph" w:styleId="TOC4">
    <w:name w:val="toc 4"/>
    <w:basedOn w:val="a"/>
    <w:next w:val="a"/>
    <w:autoRedefine/>
    <w:unhideWhenUsed/>
    <w:qFormat/>
    <w:rsid w:val="0022231A"/>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22231A"/>
    <w:pPr>
      <w:tabs>
        <w:tab w:val="right" w:leader="dot" w:pos="9628"/>
      </w:tabs>
      <w:spacing w:after="100"/>
      <w:ind w:left="567"/>
    </w:pPr>
    <w:rPr>
      <w:szCs w:val="22"/>
    </w:rPr>
  </w:style>
  <w:style w:type="paragraph" w:styleId="TOC6">
    <w:name w:val="toc 6"/>
    <w:basedOn w:val="a"/>
    <w:next w:val="a"/>
    <w:autoRedefine/>
    <w:semiHidden/>
    <w:unhideWhenUsed/>
    <w:rsid w:val="0022231A"/>
    <w:pPr>
      <w:spacing w:after="100"/>
      <w:ind w:left="850"/>
    </w:pPr>
  </w:style>
  <w:style w:type="paragraph" w:styleId="TOC7">
    <w:name w:val="toc 7"/>
    <w:basedOn w:val="a"/>
    <w:next w:val="a"/>
    <w:autoRedefine/>
    <w:semiHidden/>
    <w:unhideWhenUsed/>
    <w:rsid w:val="0022231A"/>
    <w:pPr>
      <w:spacing w:after="100"/>
      <w:ind w:left="1020"/>
    </w:pPr>
  </w:style>
  <w:style w:type="paragraph" w:styleId="TOC8">
    <w:name w:val="toc 8"/>
    <w:basedOn w:val="a"/>
    <w:next w:val="a"/>
    <w:autoRedefine/>
    <w:semiHidden/>
    <w:unhideWhenUsed/>
    <w:rsid w:val="0022231A"/>
    <w:pPr>
      <w:spacing w:after="100"/>
      <w:ind w:left="1190"/>
    </w:pPr>
  </w:style>
  <w:style w:type="paragraph" w:styleId="TOC9">
    <w:name w:val="toc 9"/>
    <w:basedOn w:val="a"/>
    <w:next w:val="a"/>
    <w:autoRedefine/>
    <w:semiHidden/>
    <w:unhideWhenUsed/>
    <w:rsid w:val="0022231A"/>
    <w:pPr>
      <w:spacing w:after="100"/>
      <w:ind w:left="1360"/>
    </w:pPr>
  </w:style>
  <w:style w:type="paragraph" w:customStyle="1" w:styleId="TableHead2">
    <w:name w:val="Table Head2"/>
    <w:basedOn w:val="TableHead"/>
    <w:qFormat/>
    <w:rsid w:val="0022231A"/>
    <w:pPr>
      <w:outlineLvl w:val="9"/>
    </w:pPr>
  </w:style>
  <w:style w:type="paragraph" w:customStyle="1" w:styleId="TableSideHeading2">
    <w:name w:val="Table SideHeading2"/>
    <w:basedOn w:val="TableSideHeading"/>
    <w:autoRedefine/>
    <w:qFormat/>
    <w:rsid w:val="0022231A"/>
    <w:pPr>
      <w:keepLines w:val="0"/>
      <w:outlineLvl w:val="9"/>
    </w:pPr>
  </w:style>
  <w:style w:type="paragraph" w:customStyle="1" w:styleId="0">
    <w:name w:val="סגנון שורה ראשונה:  0  ס''מ"/>
    <w:basedOn w:val="2"/>
    <w:rsid w:val="0022231A"/>
    <w:rPr>
      <w:rFonts w:eastAsia="Times New Roman"/>
    </w:rPr>
  </w:style>
  <w:style w:type="paragraph" w:styleId="af">
    <w:name w:val="List Paragraph"/>
    <w:basedOn w:val="a"/>
    <w:uiPriority w:val="34"/>
    <w:qFormat/>
    <w:rsid w:val="0022231A"/>
    <w:pPr>
      <w:widowControl/>
      <w:spacing w:line="259" w:lineRule="auto"/>
    </w:pPr>
    <w:rPr>
      <w:rFonts w:asciiTheme="minorHAnsi" w:hAnsiTheme="minorHAnsi"/>
      <w:sz w:val="22"/>
    </w:rPr>
  </w:style>
  <w:style w:type="table" w:styleId="af0">
    <w:name w:val="Table Grid"/>
    <w:basedOn w:val="a1"/>
    <w:rsid w:val="00222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2223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2223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22231A"/>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22231A"/>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54E21C28B32ECF49ADBB6A5BBBCCB3CD" ma:contentTypeVersion="" ma:contentTypeDescription="צור מסמך חדש." ma:contentTypeScope="" ma:versionID="f81d89568b860eeaa06327f0f2d2f14b">
  <xsd:schema xmlns:xsd="http://www.w3.org/2001/XMLSchema" xmlns:xs="http://www.w3.org/2001/XMLSchema" xmlns:p="http://schemas.microsoft.com/office/2006/metadata/properties" xmlns:ns2="290d5b49-c690-4c6f-bbb9-1e50dab33eee" targetNamespace="http://schemas.microsoft.com/office/2006/metadata/properties" ma:root="true" ma:fieldsID="a6db6e33f8462d87724f237088727803"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CBC06-CC34-4DFC-9E1F-BFDB1E46A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d5b49-c690-4c6f-bbb9-1e50dab33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4AFE3-9455-419C-8851-785A55F44517}">
  <ds:schemaRefs>
    <ds:schemaRef ds:uri="http://purl.org/dc/terms/"/>
    <ds:schemaRef ds:uri="http://purl.org/dc/dcmitype/"/>
    <ds:schemaRef ds:uri="http://schemas.microsoft.com/office/2006/documentManagement/types"/>
    <ds:schemaRef ds:uri="290d5b49-c690-4c6f-bbb9-1e50dab33ee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A039018C-8ED8-44E4-AC21-F7CA0E9F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305</Words>
  <Characters>1742</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8</cp:revision>
  <cp:lastPrinted>2022-12-07T12:40:00Z</cp:lastPrinted>
  <dcterms:created xsi:type="dcterms:W3CDTF">2015-04-20T09:58:00Z</dcterms:created>
  <dcterms:modified xsi:type="dcterms:W3CDTF">2022-12-07T12:40:00Z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0x01010054E21C28B32ECF49ADBB6A5BBBCCB3CD</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2195750</vt:r8>
  </property>
</Properties>
</file>