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ABE2" w14:textId="77777777" w:rsidR="00781744" w:rsidRPr="00E635A2" w:rsidRDefault="00781744" w:rsidP="00781744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2240242</w:t>
      </w:r>
      <w:bookmarkEnd w:id="0"/>
    </w:p>
    <w:p w14:paraId="1700BFCA" w14:textId="77777777" w:rsidR="00781744" w:rsidRPr="00DB7060" w:rsidRDefault="00781744" w:rsidP="00781744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וחמש</w:t>
      </w:r>
      <w:bookmarkEnd w:id="1"/>
    </w:p>
    <w:p w14:paraId="12CA7530" w14:textId="77777777" w:rsidR="00781744" w:rsidRPr="00F67051" w:rsidRDefault="00781744" w:rsidP="00781744">
      <w:pPr>
        <w:rPr>
          <w:b/>
          <w:bCs/>
          <w:sz w:val="26"/>
          <w:szCs w:val="26"/>
          <w:rtl/>
        </w:rPr>
      </w:pPr>
    </w:p>
    <w:p w14:paraId="7BFE6CE1" w14:textId="77777777" w:rsidR="00781744" w:rsidRDefault="00781744" w:rsidP="00781744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מיקי לוי</w:t>
      </w:r>
      <w:bookmarkEnd w:id="3"/>
    </w:p>
    <w:p w14:paraId="6AA3E7A6" w14:textId="77777777" w:rsidR="00781744" w:rsidRPr="00CF1AA2" w:rsidRDefault="00781744" w:rsidP="00781744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2CFACB82" w14:textId="77777777" w:rsidR="00781744" w:rsidRPr="00904591" w:rsidRDefault="00781744" w:rsidP="00781744">
      <w:pPr>
        <w:pStyle w:val="David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14:paraId="2C5E0BE6" w14:textId="405B98FE" w:rsidR="00781744" w:rsidRPr="00E06736" w:rsidRDefault="00781744" w:rsidP="00781744">
      <w:pPr>
        <w:pStyle w:val="David"/>
        <w:spacing w:line="240" w:lineRule="auto"/>
        <w:ind w:left="3544"/>
        <w:rPr>
          <w:rtl/>
        </w:rPr>
      </w:pPr>
      <w:r>
        <w:t xml:space="preserve">                                             </w:t>
      </w:r>
      <w:bookmarkStart w:id="6" w:name="Private_Number"/>
      <w:r w:rsidR="00AD544E">
        <w:rPr>
          <w:rtl/>
        </w:rPr>
        <w:tab/>
      </w:r>
      <w:r>
        <w:rPr>
          <w:rFonts w:hint="cs"/>
          <w:rtl/>
        </w:rPr>
        <w:t>פ/6589/25</w:t>
      </w:r>
      <w:bookmarkEnd w:id="6"/>
    </w:p>
    <w:p w14:paraId="2EFB4FF2" w14:textId="77777777" w:rsidR="00781744" w:rsidRDefault="00781744" w:rsidP="00781744">
      <w:pPr>
        <w:ind w:left="2880" w:firstLine="720"/>
        <w:rPr>
          <w:sz w:val="26"/>
          <w:szCs w:val="26"/>
          <w:rtl/>
        </w:rPr>
      </w:pPr>
    </w:p>
    <w:p w14:paraId="7A36C523" w14:textId="77777777" w:rsidR="00781744" w:rsidRPr="00F67051" w:rsidRDefault="00781744" w:rsidP="00781744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שירות המדינה (מינויים) (תיקון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ייצוג הולם למשרתים בשירות צבאי), התשפ"ו</w:t>
      </w:r>
      <w:r>
        <w:rPr>
          <w:rFonts w:hint="eastAsia"/>
          <w:rtl/>
        </w:rPr>
        <w:t>–</w:t>
      </w:r>
      <w:r>
        <w:rPr>
          <w:rFonts w:hint="cs"/>
          <w:rtl/>
        </w:rPr>
        <w:t>2026</w:t>
      </w:r>
      <w:bookmarkEnd w:id="7"/>
    </w:p>
    <w:p w14:paraId="2235C1D5" w14:textId="77777777" w:rsidR="00781744" w:rsidRDefault="00781744" w:rsidP="00781744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781744" w14:paraId="54F8C162" w14:textId="77777777" w:rsidTr="00AD544E">
        <w:trPr>
          <w:cantSplit/>
        </w:trPr>
        <w:tc>
          <w:tcPr>
            <w:tcW w:w="1871" w:type="dxa"/>
          </w:tcPr>
          <w:p w14:paraId="0359D46F" w14:textId="77777777" w:rsidR="00781744" w:rsidRPr="00AD544E" w:rsidRDefault="00781744" w:rsidP="00AD544E">
            <w:pPr>
              <w:pStyle w:val="TableSideHeading"/>
              <w:outlineLvl w:val="9"/>
              <w:rPr>
                <w:rtl/>
              </w:rPr>
            </w:pPr>
            <w:r w:rsidRPr="00AD544E">
              <w:rPr>
                <w:rFonts w:hint="cs"/>
                <w:rtl/>
              </w:rPr>
              <w:t xml:space="preserve">תיקון סעיף 15א </w:t>
            </w:r>
          </w:p>
        </w:tc>
        <w:tc>
          <w:tcPr>
            <w:tcW w:w="624" w:type="dxa"/>
          </w:tcPr>
          <w:p w14:paraId="283767D0" w14:textId="77777777" w:rsidR="00781744" w:rsidRPr="00AD544E" w:rsidRDefault="00781744" w:rsidP="00AD544E">
            <w:pPr>
              <w:pStyle w:val="TableText"/>
              <w:jc w:val="both"/>
            </w:pPr>
            <w:r w:rsidRPr="00AD544E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709666F5" w14:textId="77777777" w:rsidR="00781744" w:rsidRPr="00893637" w:rsidRDefault="00781744" w:rsidP="00AD544E">
            <w:pPr>
              <w:pStyle w:val="TableBlock"/>
            </w:pPr>
            <w:r w:rsidRPr="00893637">
              <w:rPr>
                <w:rtl/>
              </w:rPr>
              <w:t>בחוק שירות המדינה (מינויים), התשי"ט–1959‏</w:t>
            </w:r>
            <w:r w:rsidRPr="00AD544E">
              <w:rPr>
                <w:rFonts w:ascii="David" w:hAnsi="David"/>
                <w:sz w:val="26"/>
                <w:szCs w:val="20"/>
                <w:vertAlign w:val="superscript"/>
                <w:rtl/>
              </w:rPr>
              <w:footnoteReference w:id="2"/>
            </w:r>
            <w:r w:rsidRPr="00893637">
              <w:rPr>
                <w:rtl/>
              </w:rPr>
              <w:t xml:space="preserve">, </w:t>
            </w:r>
            <w:r w:rsidRPr="00893637">
              <w:rPr>
                <w:rFonts w:hint="cs"/>
                <w:rtl/>
              </w:rPr>
              <w:t>ב</w:t>
            </w:r>
            <w:r w:rsidRPr="00893637">
              <w:rPr>
                <w:rtl/>
              </w:rPr>
              <w:t xml:space="preserve">סעיף </w:t>
            </w:r>
            <w:r w:rsidRPr="00893637">
              <w:rPr>
                <w:rFonts w:hint="cs"/>
                <w:rtl/>
              </w:rPr>
              <w:t>15א, אחרי סעיף קטן (א1) יבוא:</w:t>
            </w:r>
          </w:p>
        </w:tc>
      </w:tr>
      <w:tr w:rsidR="00781744" w14:paraId="7DDABA25" w14:textId="77777777" w:rsidTr="00AD544E">
        <w:trPr>
          <w:cantSplit/>
        </w:trPr>
        <w:tc>
          <w:tcPr>
            <w:tcW w:w="1871" w:type="dxa"/>
          </w:tcPr>
          <w:p w14:paraId="661FBA85" w14:textId="77777777" w:rsidR="00781744" w:rsidRPr="00AD544E" w:rsidRDefault="00781744" w:rsidP="00AD544E">
            <w:pPr>
              <w:pStyle w:val="TableSideHeading"/>
              <w:outlineLvl w:val="9"/>
            </w:pPr>
          </w:p>
        </w:tc>
        <w:tc>
          <w:tcPr>
            <w:tcW w:w="624" w:type="dxa"/>
          </w:tcPr>
          <w:p w14:paraId="6A436C10" w14:textId="77777777" w:rsidR="00781744" w:rsidRPr="00AD544E" w:rsidRDefault="00781744" w:rsidP="00AD544E">
            <w:pPr>
              <w:pStyle w:val="TableText"/>
              <w:jc w:val="both"/>
            </w:pPr>
          </w:p>
        </w:tc>
        <w:tc>
          <w:tcPr>
            <w:tcW w:w="7143" w:type="dxa"/>
          </w:tcPr>
          <w:p w14:paraId="3795834C" w14:textId="6BE53536" w:rsidR="00781744" w:rsidRPr="00893637" w:rsidRDefault="00781744" w:rsidP="00AD544E">
            <w:pPr>
              <w:pStyle w:val="TableBlock"/>
            </w:pPr>
            <w:r>
              <w:rPr>
                <w:rFonts w:hint="cs"/>
                <w:rtl/>
              </w:rPr>
              <w:t>"(א2)</w:t>
            </w:r>
            <w:r>
              <w:rPr>
                <w:rtl/>
              </w:rPr>
              <w:tab/>
              <w:t xml:space="preserve">לעניין </w:t>
            </w:r>
            <w:r w:rsidRPr="00893637">
              <w:rPr>
                <w:rtl/>
              </w:rPr>
              <w:t>ייצוג של בני שני המינים, בני האוכלוסי</w:t>
            </w:r>
            <w:r w:rsidR="00AD544E">
              <w:rPr>
                <w:rFonts w:hint="cs"/>
                <w:rtl/>
              </w:rPr>
              <w:t>י</w:t>
            </w:r>
            <w:r w:rsidRPr="00893637">
              <w:rPr>
                <w:rtl/>
              </w:rPr>
              <w:t>ה הערבית, לרבות הדרוזית והצ'רקסית</w:t>
            </w:r>
            <w:r>
              <w:rPr>
                <w:rtl/>
              </w:rPr>
              <w:t xml:space="preserve">, </w:t>
            </w:r>
            <w:r w:rsidRPr="00893637">
              <w:rPr>
                <w:rtl/>
              </w:rPr>
              <w:t xml:space="preserve">מי שהוא או </w:t>
            </w:r>
            <w:r>
              <w:rPr>
                <w:rtl/>
              </w:rPr>
              <w:t>שאחד מהוריו נולדו באתיופיה ו</w:t>
            </w:r>
            <w:r w:rsidRPr="00893637">
              <w:rPr>
                <w:rtl/>
              </w:rPr>
              <w:t xml:space="preserve">בני האוכלוסייה החרדית, </w:t>
            </w:r>
            <w:r>
              <w:rPr>
                <w:rFonts w:hint="cs"/>
                <w:rtl/>
              </w:rPr>
              <w:t>תינתן עדיפות</w:t>
            </w:r>
            <w:r w:rsidRPr="00893637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893637">
              <w:rPr>
                <w:rtl/>
              </w:rPr>
              <w:t>מועמדים</w:t>
            </w:r>
            <w:r>
              <w:rPr>
                <w:rFonts w:hint="cs"/>
                <w:rtl/>
              </w:rPr>
              <w:t xml:space="preserve"> מקרב הקבוצה הזכאית</w:t>
            </w:r>
            <w:r w:rsidR="00DA2FA5">
              <w:rPr>
                <w:rtl/>
              </w:rPr>
              <w:t xml:space="preserve"> ששירתו שירות סדיר בצבא</w:t>
            </w:r>
            <w:r w:rsidR="00DA2FA5">
              <w:rPr>
                <w:rFonts w:hint="cs"/>
                <w:rtl/>
              </w:rPr>
              <w:t xml:space="preserve"> </w:t>
            </w:r>
            <w:r w:rsidRPr="00893637">
              <w:rPr>
                <w:rtl/>
              </w:rPr>
              <w:t>הגנה לישראל.</w:t>
            </w:r>
            <w:r>
              <w:rPr>
                <w:rFonts w:hint="cs"/>
                <w:rtl/>
              </w:rPr>
              <w:t>"</w:t>
            </w:r>
          </w:p>
        </w:tc>
      </w:tr>
    </w:tbl>
    <w:p w14:paraId="4B241ED8" w14:textId="77777777" w:rsidR="00781744" w:rsidRDefault="00781744" w:rsidP="00781744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3C0129E" w14:textId="77777777" w:rsidR="00781744" w:rsidRPr="004D3F21" w:rsidRDefault="00781744" w:rsidP="00781744">
      <w:pPr>
        <w:pStyle w:val="Hesber"/>
        <w:rPr>
          <w:rtl/>
        </w:rPr>
      </w:pPr>
      <w:r w:rsidRPr="004D3F21">
        <w:rPr>
          <w:rtl/>
        </w:rPr>
        <w:t xml:space="preserve">לאור הצורך הגובר של צה"ל בהגברת כוח האדם, במיוחד לאחר מלחמת חרבות ברזל, עולה צורך משמעותי בהגדלת מספר המשרתים בצבא. צה"ל זקוק לכ-15,000 חיילים נוספים כדי לשמור על מוכנות </w:t>
      </w:r>
      <w:r w:rsidRPr="004D3F21">
        <w:rPr>
          <w:rFonts w:hint="cs"/>
          <w:rtl/>
        </w:rPr>
        <w:t>גבוהה ולהתמודד עם האתגרים העדכניים.</w:t>
      </w:r>
    </w:p>
    <w:p w14:paraId="3A97228C" w14:textId="4E540164" w:rsidR="00781744" w:rsidRDefault="00781744" w:rsidP="00781744">
      <w:pPr>
        <w:pStyle w:val="Hesber"/>
        <w:rPr>
          <w:rtl/>
        </w:rPr>
      </w:pPr>
      <w:r w:rsidRPr="004D3F21">
        <w:rPr>
          <w:rtl/>
        </w:rPr>
        <w:t>כחלק מהמאמץ למלא את דרישות צה"ל לכוח אדם נוסף</w:t>
      </w:r>
      <w:r>
        <w:rPr>
          <w:rFonts w:hint="cs"/>
          <w:rtl/>
        </w:rPr>
        <w:t xml:space="preserve"> וכדי לעודד גיוס לצבא</w:t>
      </w:r>
      <w:r w:rsidRPr="004D3F21">
        <w:rPr>
          <w:rtl/>
        </w:rPr>
        <w:t>, מוצע תיקון לחוק שירות המדינה (מינויים),</w:t>
      </w:r>
      <w:r w:rsidRPr="00406224">
        <w:rPr>
          <w:rtl/>
        </w:rPr>
        <w:t xml:space="preserve"> התשי"ט–1959</w:t>
      </w:r>
      <w:r>
        <w:rPr>
          <w:rFonts w:hint="cs"/>
          <w:rtl/>
        </w:rPr>
        <w:t xml:space="preserve">. מוצע כי </w:t>
      </w:r>
      <w:r w:rsidRPr="007A0367">
        <w:rPr>
          <w:rtl/>
        </w:rPr>
        <w:t>לעניין ייצוג של בני שני המינים, בני האוכלוסי</w:t>
      </w:r>
      <w:r w:rsidR="00AD544E">
        <w:rPr>
          <w:rFonts w:hint="cs"/>
          <w:rtl/>
        </w:rPr>
        <w:t>י</w:t>
      </w:r>
      <w:r w:rsidRPr="007A0367">
        <w:rPr>
          <w:rtl/>
        </w:rPr>
        <w:t>ה הערבית, לרבות הדרוזית והצ'רקסית, מי שהוא או שאחד מהוריו נולדו באתיופיה ובני האוכלוסייה החרדית, תינתן עדיפות למועמדים מקרב הקבוצה ה</w:t>
      </w:r>
      <w:r w:rsidR="00DA2FA5">
        <w:rPr>
          <w:rtl/>
        </w:rPr>
        <w:t>זכאית ששירתו שירות סדיר בצבא</w:t>
      </w:r>
      <w:r w:rsidR="00DA2FA5">
        <w:rPr>
          <w:rFonts w:hint="cs"/>
          <w:rtl/>
        </w:rPr>
        <w:t xml:space="preserve"> </w:t>
      </w:r>
      <w:r w:rsidRPr="007A0367">
        <w:rPr>
          <w:rtl/>
        </w:rPr>
        <w:t>הגנה לישראל</w:t>
      </w:r>
      <w:r w:rsidRPr="00406224">
        <w:rPr>
          <w:rtl/>
        </w:rPr>
        <w:t>. שינוי זה יאפשר לאוכלוסיות ממגזרי אוכלוסייה שונים, ובמיוחד הציבור החרדי, להגדיל את סיכוייהם להשתלב בשירות הציבורי לאחר שירות משמעותי בצה"ל ואף יגרום לעידוד לגיוס לצבא.</w:t>
      </w:r>
    </w:p>
    <w:p w14:paraId="531524F5" w14:textId="59E2F13B" w:rsidR="00781744" w:rsidRPr="004D3F21" w:rsidRDefault="00DA2FA5" w:rsidP="00781744">
      <w:pPr>
        <w:pStyle w:val="Hesber"/>
        <w:rPr>
          <w:rtl/>
        </w:rPr>
      </w:pPr>
      <w:r>
        <w:rPr>
          <w:rFonts w:hint="cs"/>
          <w:rtl/>
        </w:rPr>
        <w:t>הצעת חוק דומות בעיקרן הונחו</w:t>
      </w:r>
      <w:r w:rsidR="00781744">
        <w:rPr>
          <w:rFonts w:hint="cs"/>
          <w:rtl/>
        </w:rPr>
        <w:t xml:space="preserve"> על </w:t>
      </w:r>
      <w:r w:rsidR="00781744" w:rsidRPr="00E72E7D">
        <w:rPr>
          <w:rtl/>
        </w:rPr>
        <w:t xml:space="preserve">שולחן הכנסת העשרים וארבע </w:t>
      </w:r>
      <w:r w:rsidR="00781744">
        <w:rPr>
          <w:rFonts w:hint="cs"/>
          <w:rtl/>
        </w:rPr>
        <w:t>ו</w:t>
      </w:r>
      <w:r w:rsidR="00AD544E">
        <w:rPr>
          <w:rFonts w:hint="cs"/>
          <w:rtl/>
        </w:rPr>
        <w:t xml:space="preserve">על שולחן </w:t>
      </w:r>
      <w:r w:rsidR="00781744">
        <w:rPr>
          <w:rFonts w:hint="cs"/>
          <w:rtl/>
        </w:rPr>
        <w:t xml:space="preserve">הכנסת העשרים וחמש </w:t>
      </w:r>
      <w:r w:rsidR="00781744" w:rsidRPr="00E72E7D">
        <w:rPr>
          <w:rtl/>
        </w:rPr>
        <w:t>על ידי חברי הכנסת אופ</w:t>
      </w:r>
      <w:r w:rsidR="00781744">
        <w:rPr>
          <w:rtl/>
        </w:rPr>
        <w:t>יר סופר ועמיחי שיקלי (פ/877/24</w:t>
      </w:r>
      <w:r w:rsidR="00781744">
        <w:rPr>
          <w:rFonts w:hint="cs"/>
          <w:rtl/>
        </w:rPr>
        <w:t>; פ/349/25</w:t>
      </w:r>
      <w:r w:rsidR="00781744">
        <w:rPr>
          <w:rtl/>
        </w:rPr>
        <w:t>)</w:t>
      </w:r>
      <w:r w:rsidR="00781744">
        <w:rPr>
          <w:rFonts w:hint="cs"/>
          <w:rtl/>
        </w:rPr>
        <w:t xml:space="preserve"> ו</w:t>
      </w:r>
      <w:r w:rsidRPr="00DA2FA5">
        <w:rPr>
          <w:rFonts w:hint="cs"/>
          <w:rtl/>
        </w:rPr>
        <w:t xml:space="preserve"> </w:t>
      </w:r>
      <w:r>
        <w:rPr>
          <w:rFonts w:hint="cs"/>
          <w:rtl/>
        </w:rPr>
        <w:t xml:space="preserve">ועל שולחן הכנסת העשרים וחמש </w:t>
      </w:r>
      <w:r w:rsidR="00781744">
        <w:rPr>
          <w:rFonts w:hint="cs"/>
          <w:rtl/>
        </w:rPr>
        <w:t xml:space="preserve">על ידי חבר הכנסת יצחק קרויזר וקבוצת חברי </w:t>
      </w:r>
      <w:r>
        <w:rPr>
          <w:rFonts w:hint="cs"/>
          <w:rtl/>
        </w:rPr>
        <w:t>ה</w:t>
      </w:r>
      <w:bookmarkStart w:id="8" w:name="_GoBack"/>
      <w:bookmarkEnd w:id="8"/>
      <w:r w:rsidR="00781744">
        <w:rPr>
          <w:rFonts w:hint="cs"/>
          <w:rtl/>
        </w:rPr>
        <w:t>כנסת (</w:t>
      </w:r>
      <w:r w:rsidR="00781744" w:rsidRPr="00E72E7D">
        <w:rPr>
          <w:rtl/>
        </w:rPr>
        <w:t>פ/3040/25</w:t>
      </w:r>
      <w:r w:rsidR="00781744">
        <w:rPr>
          <w:rFonts w:hint="cs"/>
          <w:rtl/>
        </w:rPr>
        <w:t>).</w:t>
      </w:r>
    </w:p>
    <w:p w14:paraId="0EA70868" w14:textId="77777777" w:rsidR="008556A0" w:rsidRDefault="00AD544E" w:rsidP="00AD544E">
      <w:pPr>
        <w:spacing w:line="240" w:lineRule="auto"/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38FA2CC3" w14:textId="77777777" w:rsidR="008556A0" w:rsidRDefault="00AD544E" w:rsidP="00AD544E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70940A68" w14:textId="77777777" w:rsidR="008556A0" w:rsidRDefault="00AD544E" w:rsidP="00AD544E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712E0C9E" w14:textId="63A7F28E" w:rsidR="008556A0" w:rsidRDefault="00AD544E" w:rsidP="00AD544E">
      <w:pPr>
        <w:spacing w:line="240" w:lineRule="auto"/>
        <w:jc w:val="left"/>
      </w:pPr>
      <w:r>
        <w:rPr>
          <w:rFonts w:eastAsia="David" w:hint="cs"/>
          <w:sz w:val="26"/>
          <w:szCs w:val="26"/>
          <w:rtl/>
        </w:rPr>
        <w:t xml:space="preserve">ו' באדר התשפ"ו (23.02.2026) </w:t>
      </w:r>
    </w:p>
    <w:sectPr w:rsidR="008556A0" w:rsidSect="00AD544E">
      <w:footerReference w:type="even" r:id="rId11"/>
      <w:footerReference w:type="default" r:id="rId12"/>
      <w:pgSz w:w="11907" w:h="16840" w:code="9"/>
      <w:pgMar w:top="1701" w:right="1134" w:bottom="1134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5651AC76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AD544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AD544E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BBB98A2" w14:textId="77777777" w:rsidR="00781744" w:rsidRDefault="00781744" w:rsidP="00781744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התשי"ט, עמ' 86.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1744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556A0"/>
    <w:rsid w:val="00865572"/>
    <w:rsid w:val="00874BBC"/>
    <w:rsid w:val="00892135"/>
    <w:rsid w:val="00895449"/>
    <w:rsid w:val="00897879"/>
    <w:rsid w:val="008A503E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D544E"/>
    <w:rsid w:val="00B10265"/>
    <w:rsid w:val="00B16A99"/>
    <w:rsid w:val="00B21211"/>
    <w:rsid w:val="00B35784"/>
    <w:rsid w:val="00B733A7"/>
    <w:rsid w:val="00B75C91"/>
    <w:rsid w:val="00B975AD"/>
    <w:rsid w:val="00BC45FB"/>
    <w:rsid w:val="00BE0518"/>
    <w:rsid w:val="00BF148D"/>
    <w:rsid w:val="00C047A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A2FA5"/>
    <w:rsid w:val="00DB1196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D578E548-EF02-4B51-B61F-4F1FE40E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44E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544E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D544E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D544E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D544E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D544E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D544E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D544E"/>
    <w:rPr>
      <w:sz w:val="36"/>
      <w:szCs w:val="52"/>
    </w:rPr>
  </w:style>
  <w:style w:type="paragraph" w:customStyle="1" w:styleId="Cover3-Haknesset">
    <w:name w:val="Cover 3-Haknesset"/>
    <w:basedOn w:val="Cover1-Reshumot"/>
    <w:rsid w:val="00AD544E"/>
    <w:rPr>
      <w:b/>
      <w:bCs/>
      <w:spacing w:val="60"/>
    </w:rPr>
  </w:style>
  <w:style w:type="paragraph" w:customStyle="1" w:styleId="Cover4-Date">
    <w:name w:val="Cover 4-Date"/>
    <w:basedOn w:val="a"/>
    <w:rsid w:val="00AD544E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D544E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AD544E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D544E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D544E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D544E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AD544E"/>
    <w:pPr>
      <w:outlineLvl w:val="2"/>
    </w:pPr>
  </w:style>
  <w:style w:type="paragraph" w:customStyle="1" w:styleId="TableBlock">
    <w:name w:val="Table Block"/>
    <w:basedOn w:val="TableText"/>
    <w:rsid w:val="00AD544E"/>
    <w:pPr>
      <w:jc w:val="both"/>
    </w:pPr>
  </w:style>
  <w:style w:type="paragraph" w:customStyle="1" w:styleId="TableHead">
    <w:name w:val="Table Head"/>
    <w:basedOn w:val="TableText"/>
    <w:rsid w:val="00AD544E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D544E"/>
    <w:pPr>
      <w:outlineLvl w:val="9"/>
    </w:pPr>
  </w:style>
  <w:style w:type="paragraph" w:customStyle="1" w:styleId="Hesber">
    <w:name w:val="Hesber"/>
    <w:basedOn w:val="a"/>
    <w:rsid w:val="00AD544E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AD544E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AD544E"/>
    <w:rPr>
      <w:vertAlign w:val="superscript"/>
    </w:rPr>
  </w:style>
  <w:style w:type="paragraph" w:customStyle="1" w:styleId="HesberHeading">
    <w:name w:val="Hesber Heading"/>
    <w:basedOn w:val="Hesber"/>
    <w:rsid w:val="00AD544E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D544E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AD544E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AD544E"/>
    <w:rPr>
      <w:vertAlign w:val="superscript"/>
    </w:rPr>
  </w:style>
  <w:style w:type="paragraph" w:customStyle="1" w:styleId="TableBlockOutdent">
    <w:name w:val="Table BlockOutdent"/>
    <w:basedOn w:val="TableBlock"/>
    <w:rsid w:val="00AD544E"/>
    <w:pPr>
      <w:ind w:left="624" w:hanging="624"/>
    </w:pPr>
  </w:style>
  <w:style w:type="paragraph" w:styleId="a7">
    <w:name w:val="header"/>
    <w:basedOn w:val="a"/>
    <w:rsid w:val="00AD544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D544E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D544E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D544E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AD544E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paragraph" w:styleId="NormalWeb">
    <w:name w:val="Normal (Web)"/>
    <w:basedOn w:val="a"/>
    <w:uiPriority w:val="99"/>
    <w:semiHidden/>
    <w:unhideWhenUsed/>
    <w:rsid w:val="00C047AD"/>
    <w:pPr>
      <w:widowControl/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כותרת 1 תו"/>
    <w:basedOn w:val="a0"/>
    <w:link w:val="1"/>
    <w:uiPriority w:val="9"/>
    <w:rsid w:val="00AD544E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AD544E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AD544E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D544E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D544E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AD544E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D544E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D544E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AD544E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AD544E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D544E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D544E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D544E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D544E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D544E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D544E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AD544E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D544E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D544E"/>
    <w:rPr>
      <w:rFonts w:eastAsia="Times New Roman"/>
    </w:rPr>
  </w:style>
  <w:style w:type="paragraph" w:styleId="ae">
    <w:name w:val="List Paragraph"/>
    <w:basedOn w:val="a"/>
    <w:uiPriority w:val="34"/>
    <w:qFormat/>
    <w:rsid w:val="00AD544E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AD5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AD54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AD54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AD544E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AD544E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dcmitype/"/>
    <ds:schemaRef ds:uri="290d5b49-c690-4c6f-bbb9-1e50dab33eee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DD8E7C-8AC9-43D2-9D26-C46E1DF79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64AC8-5118-4C18-8E57-CDE63374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282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7</cp:revision>
  <cp:lastPrinted>2026-02-22T11:17:00Z</cp:lastPrinted>
  <dcterms:created xsi:type="dcterms:W3CDTF">2015-04-20T09:58:00Z</dcterms:created>
  <dcterms:modified xsi:type="dcterms:W3CDTF">2026-02-22T11:17:00Z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2240242</vt:r8>
  </property>
</Properties>
</file>