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7BBAEF25" w:rsidR="008525E2" w:rsidRDefault="00220CAF" w:rsidP="001A0395">
      <w:pPr>
        <w:spacing w:before="0"/>
        <w:jc w:val="center"/>
        <w:rPr>
          <w:rStyle w:val="ab"/>
          <w:b/>
          <w:bCs/>
          <w:sz w:val="28"/>
          <w:szCs w:val="28"/>
          <w:rtl/>
        </w:rPr>
      </w:pPr>
      <w:bookmarkStart w:id="0" w:name="LGSName"/>
      <w:r>
        <w:rPr>
          <w:rStyle w:val="HeadHatzaotHok0"/>
          <w:rFonts w:hint="cs"/>
          <w:rtl/>
        </w:rPr>
        <w:t xml:space="preserve">חוק הנכים (תגמולים ושיקום) (תיקון מס' 32), </w:t>
      </w:r>
      <w:proofErr w:type="spellStart"/>
      <w:r>
        <w:rPr>
          <w:rStyle w:val="HeadHatzaotHok0"/>
          <w:rFonts w:hint="cs"/>
          <w:rtl/>
        </w:rPr>
        <w:t>התשפ"ג</w:t>
      </w:r>
      <w:proofErr w:type="spellEnd"/>
      <w:r w:rsidR="001A0395">
        <w:rPr>
          <w:rStyle w:val="HeadHatzaotHok0"/>
          <w:rFonts w:hint="eastAsia"/>
          <w:rtl/>
        </w:rPr>
        <w:t>–</w:t>
      </w:r>
      <w:r>
        <w:rPr>
          <w:rStyle w:val="HeadHatzaotHok0"/>
          <w:rFonts w:hint="cs"/>
          <w:rtl/>
        </w:rPr>
        <w:t>2023</w:t>
      </w:r>
      <w:bookmarkEnd w:id="0"/>
      <w:r w:rsidR="008525E2">
        <w:rPr>
          <w:rStyle w:val="ab"/>
          <w:b/>
          <w:bCs/>
          <w:sz w:val="28"/>
          <w:szCs w:val="28"/>
          <w:rtl/>
        </w:rPr>
        <w:footnoteReference w:customMarkFollows="1" w:id="1"/>
        <w:t>*</w:t>
      </w:r>
    </w:p>
    <w:p w14:paraId="400B633D" w14:textId="77777777" w:rsidR="00FD21C3" w:rsidRDefault="00FD21C3" w:rsidP="008525E2">
      <w:pPr>
        <w:spacing w:before="0"/>
        <w:jc w:val="center"/>
        <w:rPr>
          <w:b/>
          <w:bCs/>
          <w:sz w:val="28"/>
          <w:szCs w:val="28"/>
          <w:rtl/>
        </w:rPr>
      </w:pPr>
    </w:p>
    <w:tbl>
      <w:tblPr>
        <w:bidiVisual/>
        <w:tblW w:w="9640" w:type="dxa"/>
        <w:tblLayout w:type="fixed"/>
        <w:tblCellMar>
          <w:top w:w="57" w:type="dxa"/>
          <w:left w:w="0" w:type="dxa"/>
          <w:bottom w:w="57" w:type="dxa"/>
          <w:right w:w="0" w:type="dxa"/>
        </w:tblCellMar>
        <w:tblLook w:val="04A0" w:firstRow="1" w:lastRow="0" w:firstColumn="1" w:lastColumn="0" w:noHBand="0" w:noVBand="1"/>
      </w:tblPr>
      <w:tblGrid>
        <w:gridCol w:w="1870"/>
        <w:gridCol w:w="624"/>
        <w:gridCol w:w="624"/>
        <w:gridCol w:w="624"/>
        <w:gridCol w:w="624"/>
        <w:gridCol w:w="624"/>
        <w:gridCol w:w="624"/>
        <w:gridCol w:w="624"/>
        <w:gridCol w:w="3402"/>
      </w:tblGrid>
      <w:tr w:rsidR="00BE4689" w14:paraId="5406E853" w14:textId="77777777" w:rsidTr="001E52A7">
        <w:trPr>
          <w:cantSplit/>
        </w:trPr>
        <w:tc>
          <w:tcPr>
            <w:tcW w:w="1870" w:type="dxa"/>
            <w:tcMar>
              <w:top w:w="91" w:type="dxa"/>
              <w:left w:w="0" w:type="dxa"/>
              <w:bottom w:w="91" w:type="dxa"/>
              <w:right w:w="0" w:type="dxa"/>
            </w:tcMar>
          </w:tcPr>
          <w:p w14:paraId="3198DBEC" w14:textId="77777777" w:rsidR="00BE4689" w:rsidRDefault="00BE4689" w:rsidP="001F41A7">
            <w:pPr>
              <w:pStyle w:val="TableSideHeading"/>
              <w:spacing w:before="0"/>
              <w:rPr>
                <w:rFonts w:ascii="David" w:hAnsi="David"/>
                <w:sz w:val="26"/>
              </w:rPr>
            </w:pPr>
          </w:p>
        </w:tc>
        <w:tc>
          <w:tcPr>
            <w:tcW w:w="624" w:type="dxa"/>
            <w:tcMar>
              <w:top w:w="91" w:type="dxa"/>
              <w:left w:w="0" w:type="dxa"/>
              <w:bottom w:w="91" w:type="dxa"/>
              <w:right w:w="0" w:type="dxa"/>
            </w:tcMar>
          </w:tcPr>
          <w:p w14:paraId="5039CCB8"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46F7C78" w14:textId="77777777" w:rsidR="00BE4689" w:rsidRDefault="00BE4689" w:rsidP="001F41A7">
            <w:pPr>
              <w:pStyle w:val="TableHead"/>
              <w:spacing w:before="0"/>
              <w:rPr>
                <w:rtl/>
              </w:rPr>
            </w:pPr>
            <w:r>
              <w:rPr>
                <w:rtl/>
              </w:rPr>
              <w:t>פרק א': תיקון חוק הנכים (תגמולים ושיקום)</w:t>
            </w:r>
          </w:p>
        </w:tc>
      </w:tr>
      <w:tr w:rsidR="00BE4689" w14:paraId="2DD36945" w14:textId="77777777" w:rsidTr="001E52A7">
        <w:trPr>
          <w:cantSplit/>
        </w:trPr>
        <w:tc>
          <w:tcPr>
            <w:tcW w:w="1870" w:type="dxa"/>
            <w:tcMar>
              <w:top w:w="91" w:type="dxa"/>
              <w:left w:w="0" w:type="dxa"/>
              <w:bottom w:w="91" w:type="dxa"/>
              <w:right w:w="0" w:type="dxa"/>
            </w:tcMar>
            <w:hideMark/>
          </w:tcPr>
          <w:p w14:paraId="280BA51A" w14:textId="77777777" w:rsidR="00BE4689" w:rsidRDefault="00BE4689" w:rsidP="001F41A7">
            <w:pPr>
              <w:pStyle w:val="TableSideHeading"/>
              <w:spacing w:before="0"/>
              <w:rPr>
                <w:rFonts w:ascii="David" w:hAnsi="David"/>
                <w:sz w:val="26"/>
                <w:rtl/>
              </w:rPr>
            </w:pPr>
            <w:r>
              <w:rPr>
                <w:rFonts w:ascii="David" w:hAnsi="David"/>
                <w:sz w:val="26"/>
                <w:rtl/>
              </w:rPr>
              <w:t>תיקון סעיף 1</w:t>
            </w:r>
          </w:p>
        </w:tc>
        <w:tc>
          <w:tcPr>
            <w:tcW w:w="624" w:type="dxa"/>
            <w:tcMar>
              <w:top w:w="91" w:type="dxa"/>
              <w:left w:w="0" w:type="dxa"/>
              <w:bottom w:w="91" w:type="dxa"/>
              <w:right w:w="0" w:type="dxa"/>
            </w:tcMar>
            <w:hideMark/>
          </w:tcPr>
          <w:p w14:paraId="61C98DF7" w14:textId="77777777" w:rsidR="00BE4689" w:rsidRDefault="00BE4689" w:rsidP="001F41A7">
            <w:pPr>
              <w:pStyle w:val="TableText"/>
              <w:spacing w:before="0"/>
              <w:rPr>
                <w:rFonts w:ascii="David" w:hAnsi="David"/>
                <w:sz w:val="26"/>
                <w:rtl/>
              </w:rPr>
            </w:pPr>
            <w:r>
              <w:rPr>
                <w:rFonts w:ascii="David" w:hAnsi="David"/>
                <w:sz w:val="26"/>
                <w:rtl/>
              </w:rPr>
              <w:t>1.</w:t>
            </w:r>
          </w:p>
        </w:tc>
        <w:tc>
          <w:tcPr>
            <w:tcW w:w="7146" w:type="dxa"/>
            <w:gridSpan w:val="7"/>
            <w:tcMar>
              <w:top w:w="91" w:type="dxa"/>
              <w:left w:w="0" w:type="dxa"/>
              <w:bottom w:w="91" w:type="dxa"/>
              <w:right w:w="0" w:type="dxa"/>
            </w:tcMar>
            <w:hideMark/>
          </w:tcPr>
          <w:p w14:paraId="0C582D6D" w14:textId="77777777" w:rsidR="00BE4689" w:rsidRDefault="00BE4689" w:rsidP="001F41A7">
            <w:pPr>
              <w:pStyle w:val="TableBlock"/>
              <w:spacing w:before="0"/>
              <w:rPr>
                <w:rFonts w:ascii="David" w:hAnsi="David"/>
                <w:sz w:val="26"/>
                <w:rtl/>
              </w:rPr>
            </w:pPr>
            <w:r>
              <w:rPr>
                <w:rFonts w:ascii="David" w:hAnsi="David"/>
                <w:sz w:val="26"/>
                <w:rtl/>
              </w:rPr>
              <w:t xml:space="preserve">בחוק הנכים (תגמולים ושיקום), </w:t>
            </w:r>
            <w:proofErr w:type="spellStart"/>
            <w:r>
              <w:rPr>
                <w:rFonts w:ascii="David" w:hAnsi="David"/>
                <w:sz w:val="26"/>
                <w:rtl/>
              </w:rPr>
              <w:t>התשי"ט</w:t>
            </w:r>
            <w:proofErr w:type="spellEnd"/>
            <w:r>
              <w:rPr>
                <w:rFonts w:ascii="David" w:hAnsi="David"/>
                <w:sz w:val="26"/>
                <w:rtl/>
              </w:rPr>
              <w:t>–1959 [נוסח משולב]‏</w:t>
            </w:r>
            <w:r>
              <w:rPr>
                <w:rStyle w:val="ab"/>
                <w:rFonts w:ascii="David" w:hAnsi="David"/>
                <w:sz w:val="26"/>
                <w:rtl/>
              </w:rPr>
              <w:footnoteReference w:id="2"/>
            </w:r>
            <w:r>
              <w:rPr>
                <w:rFonts w:ascii="David" w:hAnsi="David"/>
                <w:sz w:val="26"/>
                <w:rtl/>
              </w:rPr>
              <w:t xml:space="preserve"> (להלן – החוק העיקרי), בסעיף 1 –</w:t>
            </w:r>
          </w:p>
        </w:tc>
      </w:tr>
      <w:tr w:rsidR="00BE4689" w14:paraId="268DC8A3" w14:textId="77777777" w:rsidTr="001E52A7">
        <w:trPr>
          <w:cantSplit/>
        </w:trPr>
        <w:tc>
          <w:tcPr>
            <w:tcW w:w="1870" w:type="dxa"/>
            <w:tcMar>
              <w:top w:w="91" w:type="dxa"/>
              <w:left w:w="0" w:type="dxa"/>
              <w:bottom w:w="91" w:type="dxa"/>
              <w:right w:w="0" w:type="dxa"/>
            </w:tcMar>
          </w:tcPr>
          <w:p w14:paraId="227A3829"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45C94A4C"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56341170" w14:textId="77777777" w:rsidR="00BE4689" w:rsidRDefault="00BE4689" w:rsidP="001F41A7">
            <w:pPr>
              <w:pStyle w:val="TableBlock"/>
              <w:spacing w:before="0"/>
              <w:rPr>
                <w:rFonts w:ascii="David" w:hAnsi="David"/>
                <w:sz w:val="26"/>
                <w:rtl/>
              </w:rPr>
            </w:pPr>
            <w:r>
              <w:rPr>
                <w:rFonts w:ascii="David" w:hAnsi="David"/>
                <w:sz w:val="26"/>
                <w:rtl/>
              </w:rPr>
              <w:t xml:space="preserve">(1) </w:t>
            </w:r>
            <w:r>
              <w:rPr>
                <w:rFonts w:ascii="David" w:hAnsi="David"/>
                <w:sz w:val="26"/>
                <w:rtl/>
              </w:rPr>
              <w:tab/>
              <w:t>בהגדרה "אדם שאינו מסוגל להשתכר למחייתו", פסקה (2) – תימחק;</w:t>
            </w:r>
          </w:p>
        </w:tc>
      </w:tr>
      <w:tr w:rsidR="00BE4689" w14:paraId="232CA6F8" w14:textId="77777777" w:rsidTr="001E52A7">
        <w:trPr>
          <w:cantSplit/>
        </w:trPr>
        <w:tc>
          <w:tcPr>
            <w:tcW w:w="1870" w:type="dxa"/>
            <w:tcMar>
              <w:top w:w="91" w:type="dxa"/>
              <w:left w:w="0" w:type="dxa"/>
              <w:bottom w:w="91" w:type="dxa"/>
              <w:right w:w="0" w:type="dxa"/>
            </w:tcMar>
          </w:tcPr>
          <w:p w14:paraId="2856CB9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4CE1AEE"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11EBEE96"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במקום ההגדרה "השכר הקובע" יבוא:</w:t>
            </w:r>
          </w:p>
        </w:tc>
      </w:tr>
      <w:tr w:rsidR="00BE4689" w14:paraId="7416CE26" w14:textId="77777777" w:rsidTr="001E52A7">
        <w:trPr>
          <w:cantSplit/>
        </w:trPr>
        <w:tc>
          <w:tcPr>
            <w:tcW w:w="1870" w:type="dxa"/>
            <w:tcMar>
              <w:top w:w="91" w:type="dxa"/>
              <w:left w:w="0" w:type="dxa"/>
              <w:bottom w:w="91" w:type="dxa"/>
              <w:right w:w="0" w:type="dxa"/>
            </w:tcMar>
          </w:tcPr>
          <w:p w14:paraId="030E2D9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1F7EE3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F7AB78F"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11E0B1EF" w14:textId="77777777" w:rsidR="00BE4689" w:rsidRDefault="00BE4689" w:rsidP="001F41A7">
            <w:pPr>
              <w:pStyle w:val="TableBlock"/>
              <w:spacing w:before="0"/>
              <w:rPr>
                <w:rFonts w:ascii="David" w:hAnsi="David"/>
                <w:sz w:val="26"/>
                <w:rtl/>
              </w:rPr>
            </w:pPr>
            <w:r>
              <w:rPr>
                <w:rFonts w:ascii="David" w:hAnsi="David"/>
                <w:sz w:val="26"/>
                <w:rtl/>
              </w:rPr>
              <w:t xml:space="preserve">""השכר הקובע" – </w:t>
            </w:r>
            <w:r>
              <w:rPr>
                <w:sz w:val="26"/>
                <w:rtl/>
              </w:rPr>
              <w:t>5,310.47</w:t>
            </w:r>
            <w:r>
              <w:rPr>
                <w:rFonts w:ascii="David" w:hAnsi="David"/>
                <w:sz w:val="26"/>
                <w:rtl/>
              </w:rPr>
              <w:t xml:space="preserve"> שקלים חדשים;";</w:t>
            </w:r>
          </w:p>
        </w:tc>
      </w:tr>
      <w:tr w:rsidR="00BE4689" w14:paraId="06E7D411" w14:textId="77777777" w:rsidTr="001E52A7">
        <w:trPr>
          <w:cantSplit/>
        </w:trPr>
        <w:tc>
          <w:tcPr>
            <w:tcW w:w="1870" w:type="dxa"/>
            <w:tcMar>
              <w:top w:w="91" w:type="dxa"/>
              <w:left w:w="0" w:type="dxa"/>
              <w:bottom w:w="91" w:type="dxa"/>
              <w:right w:w="0" w:type="dxa"/>
            </w:tcMar>
          </w:tcPr>
          <w:p w14:paraId="29EF8E1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62A5BEC"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02155198" w14:textId="77777777" w:rsidR="00BE4689" w:rsidRDefault="00BE4689" w:rsidP="001F41A7">
            <w:pPr>
              <w:pStyle w:val="TableBlockOutdent"/>
              <w:spacing w:before="0"/>
              <w:rPr>
                <w:rFonts w:ascii="David" w:hAnsi="David"/>
                <w:sz w:val="26"/>
                <w:rtl/>
              </w:rPr>
            </w:pPr>
            <w:r>
              <w:rPr>
                <w:rFonts w:ascii="David" w:hAnsi="David"/>
                <w:sz w:val="26"/>
                <w:rtl/>
              </w:rPr>
              <w:t>(3)</w:t>
            </w:r>
            <w:r>
              <w:rPr>
                <w:rFonts w:ascii="David" w:hAnsi="David"/>
                <w:sz w:val="26"/>
                <w:rtl/>
              </w:rPr>
              <w:tab/>
              <w:t>בסופו יבוא:</w:t>
            </w:r>
          </w:p>
        </w:tc>
      </w:tr>
      <w:tr w:rsidR="00BE4689" w14:paraId="48A2B384" w14:textId="77777777" w:rsidTr="001E52A7">
        <w:trPr>
          <w:cantSplit/>
        </w:trPr>
        <w:tc>
          <w:tcPr>
            <w:tcW w:w="1870" w:type="dxa"/>
            <w:tcMar>
              <w:top w:w="91" w:type="dxa"/>
              <w:left w:w="0" w:type="dxa"/>
              <w:bottom w:w="91" w:type="dxa"/>
              <w:right w:w="0" w:type="dxa"/>
            </w:tcMar>
          </w:tcPr>
          <w:p w14:paraId="06BF4B3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3B59945"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18C5D945" w14:textId="77777777" w:rsidR="00BE4689" w:rsidRDefault="00BE4689" w:rsidP="001F41A7">
            <w:pPr>
              <w:pStyle w:val="TableText"/>
              <w:spacing w:before="0"/>
              <w:rPr>
                <w:rFonts w:ascii="David" w:hAnsi="David"/>
                <w:sz w:val="26"/>
                <w:highlight w:val="yellow"/>
                <w:rtl/>
              </w:rPr>
            </w:pPr>
          </w:p>
        </w:tc>
        <w:tc>
          <w:tcPr>
            <w:tcW w:w="6522" w:type="dxa"/>
            <w:gridSpan w:val="6"/>
            <w:tcMar>
              <w:top w:w="91" w:type="dxa"/>
              <w:left w:w="0" w:type="dxa"/>
              <w:bottom w:w="91" w:type="dxa"/>
              <w:right w:w="0" w:type="dxa"/>
            </w:tcMar>
            <w:hideMark/>
          </w:tcPr>
          <w:p w14:paraId="792CD98B" w14:textId="77777777" w:rsidR="00BE4689" w:rsidRDefault="00BE4689" w:rsidP="001F41A7">
            <w:pPr>
              <w:pStyle w:val="TableBlockOutdent"/>
              <w:spacing w:before="0"/>
              <w:rPr>
                <w:rtl/>
              </w:rPr>
            </w:pPr>
            <w:r>
              <w:rPr>
                <w:rtl/>
              </w:rPr>
              <w:t>""הכנסה חודשית" – סך ההכנסה מעבודה או ממשלח יד של הנכה בשנת המס חלקי 12;</w:t>
            </w:r>
          </w:p>
        </w:tc>
      </w:tr>
      <w:tr w:rsidR="00BE4689" w14:paraId="74D54F12" w14:textId="77777777" w:rsidTr="001E52A7">
        <w:trPr>
          <w:cantSplit/>
        </w:trPr>
        <w:tc>
          <w:tcPr>
            <w:tcW w:w="1870" w:type="dxa"/>
            <w:tcMar>
              <w:top w:w="91" w:type="dxa"/>
              <w:left w:w="0" w:type="dxa"/>
              <w:bottom w:w="91" w:type="dxa"/>
              <w:right w:w="0" w:type="dxa"/>
            </w:tcMar>
          </w:tcPr>
          <w:p w14:paraId="24CD98E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E6FE0D5" w14:textId="77777777" w:rsidR="00BE4689" w:rsidRDefault="00BE4689" w:rsidP="001F41A7">
            <w:pPr>
              <w:pStyle w:val="TableText"/>
              <w:spacing w:before="0"/>
              <w:rPr>
                <w:highlight w:val="yellow"/>
                <w:rtl/>
              </w:rPr>
            </w:pPr>
          </w:p>
        </w:tc>
        <w:tc>
          <w:tcPr>
            <w:tcW w:w="624" w:type="dxa"/>
            <w:tcMar>
              <w:top w:w="91" w:type="dxa"/>
              <w:left w:w="0" w:type="dxa"/>
              <w:bottom w:w="91" w:type="dxa"/>
              <w:right w:w="0" w:type="dxa"/>
            </w:tcMar>
          </w:tcPr>
          <w:p w14:paraId="25114271" w14:textId="77777777" w:rsidR="00BE4689" w:rsidRDefault="00BE4689" w:rsidP="001F41A7">
            <w:pPr>
              <w:pStyle w:val="TableText"/>
              <w:spacing w:before="0"/>
              <w:rPr>
                <w:rFonts w:ascii="David" w:hAnsi="David"/>
                <w:sz w:val="26"/>
                <w:highlight w:val="yellow"/>
                <w:rtl/>
              </w:rPr>
            </w:pPr>
          </w:p>
        </w:tc>
        <w:tc>
          <w:tcPr>
            <w:tcW w:w="6522" w:type="dxa"/>
            <w:gridSpan w:val="6"/>
            <w:tcMar>
              <w:top w:w="91" w:type="dxa"/>
              <w:left w:w="0" w:type="dxa"/>
              <w:bottom w:w="91" w:type="dxa"/>
              <w:right w:w="0" w:type="dxa"/>
            </w:tcMar>
            <w:hideMark/>
          </w:tcPr>
          <w:p w14:paraId="222EB4A8" w14:textId="77777777" w:rsidR="00BE4689" w:rsidRDefault="00BE4689" w:rsidP="001F41A7">
            <w:pPr>
              <w:pStyle w:val="TableBlockOutdent"/>
              <w:spacing w:before="0"/>
            </w:pPr>
            <w:r>
              <w:rPr>
                <w:rtl/>
              </w:rPr>
              <w:t>"הכנסה מעבודה או ממשלח יד" – הכנסה כאמור בסעיף 2(1) ו־(2) לפקודת מס הכנסה;</w:t>
            </w:r>
          </w:p>
        </w:tc>
      </w:tr>
      <w:tr w:rsidR="00BE4689" w14:paraId="1B17035F" w14:textId="77777777" w:rsidTr="001E52A7">
        <w:trPr>
          <w:cantSplit/>
        </w:trPr>
        <w:tc>
          <w:tcPr>
            <w:tcW w:w="1870" w:type="dxa"/>
            <w:tcMar>
              <w:top w:w="91" w:type="dxa"/>
              <w:left w:w="0" w:type="dxa"/>
              <w:bottom w:w="91" w:type="dxa"/>
              <w:right w:w="0" w:type="dxa"/>
            </w:tcMar>
          </w:tcPr>
          <w:p w14:paraId="36474EAA"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68A1A39A" w14:textId="77777777" w:rsidR="00BE4689" w:rsidRDefault="00BE4689" w:rsidP="001F41A7">
            <w:pPr>
              <w:pStyle w:val="TableText"/>
              <w:spacing w:before="0"/>
              <w:rPr>
                <w:highlight w:val="yellow"/>
                <w:rtl/>
              </w:rPr>
            </w:pPr>
          </w:p>
        </w:tc>
        <w:tc>
          <w:tcPr>
            <w:tcW w:w="624" w:type="dxa"/>
            <w:tcMar>
              <w:top w:w="91" w:type="dxa"/>
              <w:left w:w="0" w:type="dxa"/>
              <w:bottom w:w="91" w:type="dxa"/>
              <w:right w:w="0" w:type="dxa"/>
            </w:tcMar>
          </w:tcPr>
          <w:p w14:paraId="1C0E2E9A"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671E93BF" w14:textId="77777777" w:rsidR="00BE4689" w:rsidRDefault="00BE4689" w:rsidP="001F41A7">
            <w:pPr>
              <w:pStyle w:val="TableBlockOutdent"/>
              <w:spacing w:before="0"/>
            </w:pPr>
            <w:r>
              <w:rPr>
                <w:rtl/>
              </w:rPr>
              <w:t xml:space="preserve">"הפרעה </w:t>
            </w:r>
            <w:proofErr w:type="spellStart"/>
            <w:r>
              <w:rPr>
                <w:rtl/>
              </w:rPr>
              <w:t>בתר־חבלתית</w:t>
            </w:r>
            <w:proofErr w:type="spellEnd"/>
            <w:r>
              <w:rPr>
                <w:rtl/>
              </w:rPr>
              <w:t>" (</w:t>
            </w:r>
            <w:r>
              <w:t>Post-Traumatic Stress Disorder</w:t>
            </w:r>
            <w:r>
              <w:rPr>
                <w:rtl/>
              </w:rPr>
              <w:t>) – תגובת דחק מתמשכת לאירוע טראומטי, לרבות תגובת קרב;</w:t>
            </w:r>
          </w:p>
        </w:tc>
      </w:tr>
      <w:tr w:rsidR="00BE4689" w14:paraId="02FB95B2" w14:textId="77777777" w:rsidTr="001E52A7">
        <w:trPr>
          <w:cantSplit/>
        </w:trPr>
        <w:tc>
          <w:tcPr>
            <w:tcW w:w="1870" w:type="dxa"/>
            <w:tcMar>
              <w:top w:w="91" w:type="dxa"/>
              <w:left w:w="0" w:type="dxa"/>
              <w:bottom w:w="91" w:type="dxa"/>
              <w:right w:w="0" w:type="dxa"/>
            </w:tcMar>
          </w:tcPr>
          <w:p w14:paraId="5CE9061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29B6B2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F69DBD4"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2B23442F" w14:textId="77777777" w:rsidR="00BE4689" w:rsidRDefault="00BE4689" w:rsidP="001F41A7">
            <w:pPr>
              <w:pStyle w:val="TableBlockOutdent"/>
              <w:spacing w:before="0"/>
              <w:rPr>
                <w:rFonts w:ascii="David" w:hAnsi="David"/>
                <w:sz w:val="26"/>
                <w:rtl/>
              </w:rPr>
            </w:pPr>
            <w:r>
              <w:rPr>
                <w:rFonts w:ascii="David" w:hAnsi="David"/>
                <w:sz w:val="26"/>
                <w:rtl/>
              </w:rPr>
              <w:t>"זכאות נוספת" – סיוע הניתן לפי פרק שני1, לנכה שמתקיימים בו אמות המידה הקבועות באותו פרק, הוראות חוק זה והתנאים שקבע שר הביטחון;</w:t>
            </w:r>
          </w:p>
        </w:tc>
      </w:tr>
      <w:tr w:rsidR="00BE4689" w14:paraId="451BABCE" w14:textId="77777777" w:rsidTr="001E52A7">
        <w:trPr>
          <w:cantSplit/>
        </w:trPr>
        <w:tc>
          <w:tcPr>
            <w:tcW w:w="1870" w:type="dxa"/>
            <w:tcMar>
              <w:top w:w="91" w:type="dxa"/>
              <w:left w:w="0" w:type="dxa"/>
              <w:bottom w:w="91" w:type="dxa"/>
              <w:right w:w="0" w:type="dxa"/>
            </w:tcMar>
          </w:tcPr>
          <w:p w14:paraId="08AA803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006954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79AA671"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32F03B32" w14:textId="77777777" w:rsidR="00BE4689" w:rsidRDefault="00BE4689" w:rsidP="001F41A7">
            <w:pPr>
              <w:pStyle w:val="TableBlockOutdent"/>
              <w:spacing w:before="0"/>
              <w:rPr>
                <w:rFonts w:ascii="David" w:hAnsi="David"/>
                <w:sz w:val="26"/>
                <w:rtl/>
              </w:rPr>
            </w:pPr>
            <w:r>
              <w:rPr>
                <w:rFonts w:ascii="David" w:hAnsi="David"/>
                <w:sz w:val="26"/>
                <w:rtl/>
              </w:rPr>
              <w:t xml:space="preserve">"חוק הביטוח הלאומי" – חוק הביטוח הלאומי [נוסח משולב], </w:t>
            </w:r>
            <w:proofErr w:type="spellStart"/>
            <w:r>
              <w:rPr>
                <w:rFonts w:ascii="David" w:hAnsi="David"/>
                <w:sz w:val="26"/>
                <w:rtl/>
              </w:rPr>
              <w:t>התשנ"ה</w:t>
            </w:r>
            <w:proofErr w:type="spellEnd"/>
            <w:r>
              <w:rPr>
                <w:rFonts w:ascii="David" w:hAnsi="David"/>
                <w:sz w:val="26"/>
                <w:rtl/>
              </w:rPr>
              <w:t>–1995‏‏</w:t>
            </w:r>
            <w:r>
              <w:rPr>
                <w:rStyle w:val="ab"/>
                <w:rFonts w:ascii="David" w:hAnsi="David"/>
                <w:sz w:val="26"/>
                <w:rtl/>
              </w:rPr>
              <w:footnoteReference w:id="3"/>
            </w:r>
            <w:r>
              <w:rPr>
                <w:rFonts w:ascii="David" w:hAnsi="David"/>
                <w:sz w:val="26"/>
                <w:rtl/>
              </w:rPr>
              <w:t>;</w:t>
            </w:r>
          </w:p>
        </w:tc>
      </w:tr>
      <w:tr w:rsidR="00BE4689" w14:paraId="18E50DE5" w14:textId="77777777" w:rsidTr="001E52A7">
        <w:trPr>
          <w:cantSplit/>
        </w:trPr>
        <w:tc>
          <w:tcPr>
            <w:tcW w:w="1870" w:type="dxa"/>
            <w:tcMar>
              <w:top w:w="91" w:type="dxa"/>
              <w:left w:w="0" w:type="dxa"/>
              <w:bottom w:w="91" w:type="dxa"/>
              <w:right w:w="0" w:type="dxa"/>
            </w:tcMar>
          </w:tcPr>
          <w:p w14:paraId="519AD1F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B76635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CE2D04"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4BA1CA92" w14:textId="77777777" w:rsidR="00BE4689" w:rsidRDefault="00BE4689" w:rsidP="001F41A7">
            <w:pPr>
              <w:pStyle w:val="TableBlockOutdent"/>
              <w:spacing w:before="0"/>
              <w:rPr>
                <w:rFonts w:ascii="David" w:hAnsi="David"/>
                <w:sz w:val="26"/>
                <w:rtl/>
              </w:rPr>
            </w:pPr>
            <w:r>
              <w:rPr>
                <w:rFonts w:ascii="David" w:hAnsi="David"/>
                <w:sz w:val="26"/>
                <w:rtl/>
              </w:rPr>
              <w:t xml:space="preserve">"חוק משפחות חיילים שנספו במערכה" – חוק משפחות חיילים שנספו במערכה (תגמולים ושיקום), </w:t>
            </w:r>
            <w:proofErr w:type="spellStart"/>
            <w:r>
              <w:rPr>
                <w:rFonts w:ascii="David" w:hAnsi="David"/>
                <w:sz w:val="26"/>
                <w:rtl/>
              </w:rPr>
              <w:t>התש"י</w:t>
            </w:r>
            <w:proofErr w:type="spellEnd"/>
            <w:r>
              <w:rPr>
                <w:rFonts w:ascii="David" w:hAnsi="David"/>
                <w:sz w:val="26"/>
                <w:rtl/>
              </w:rPr>
              <w:t>–1950‏</w:t>
            </w:r>
            <w:r>
              <w:rPr>
                <w:rStyle w:val="ab"/>
                <w:rFonts w:ascii="David" w:hAnsi="David"/>
                <w:sz w:val="26"/>
                <w:rtl/>
              </w:rPr>
              <w:footnoteReference w:id="4"/>
            </w:r>
            <w:r>
              <w:rPr>
                <w:rFonts w:ascii="David" w:hAnsi="David"/>
                <w:sz w:val="26"/>
                <w:rtl/>
              </w:rPr>
              <w:t>;</w:t>
            </w:r>
          </w:p>
        </w:tc>
      </w:tr>
      <w:tr w:rsidR="00BE4689" w14:paraId="5CB6A804" w14:textId="77777777" w:rsidTr="001E52A7">
        <w:trPr>
          <w:cantSplit/>
        </w:trPr>
        <w:tc>
          <w:tcPr>
            <w:tcW w:w="1870" w:type="dxa"/>
            <w:tcMar>
              <w:top w:w="91" w:type="dxa"/>
              <w:left w:w="0" w:type="dxa"/>
              <w:bottom w:w="91" w:type="dxa"/>
              <w:right w:w="0" w:type="dxa"/>
            </w:tcMar>
          </w:tcPr>
          <w:p w14:paraId="2652CF47"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1E69C6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70AEB72"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18F72798" w14:textId="77777777" w:rsidR="00BE4689" w:rsidRDefault="00BE4689" w:rsidP="001F41A7">
            <w:pPr>
              <w:pStyle w:val="TableBlockOutdent"/>
              <w:spacing w:before="0"/>
              <w:rPr>
                <w:rFonts w:ascii="David" w:hAnsi="David"/>
                <w:sz w:val="26"/>
                <w:rtl/>
              </w:rPr>
            </w:pPr>
            <w:r>
              <w:rPr>
                <w:rFonts w:ascii="David" w:hAnsi="David"/>
                <w:sz w:val="26"/>
                <w:rtl/>
              </w:rPr>
              <w:t>"סיוע" – סיוע מלא או חלקי, שהוא סיוע כספי או סיוע שניתן בדרך אחרת כפי שקבע שר הביטחון;</w:t>
            </w:r>
          </w:p>
        </w:tc>
      </w:tr>
      <w:tr w:rsidR="00BE4689" w14:paraId="69830CC3" w14:textId="77777777" w:rsidTr="001E52A7">
        <w:trPr>
          <w:cantSplit/>
        </w:trPr>
        <w:tc>
          <w:tcPr>
            <w:tcW w:w="1870" w:type="dxa"/>
            <w:tcMar>
              <w:top w:w="91" w:type="dxa"/>
              <w:left w:w="0" w:type="dxa"/>
              <w:bottom w:w="91" w:type="dxa"/>
              <w:right w:w="0" w:type="dxa"/>
            </w:tcMar>
          </w:tcPr>
          <w:p w14:paraId="66588B53"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6DE5E23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7253E5D"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5AD64788" w14:textId="77777777" w:rsidR="00BE4689" w:rsidRDefault="00BE4689" w:rsidP="001F41A7">
            <w:pPr>
              <w:pStyle w:val="TableBlockOutdent"/>
              <w:spacing w:before="0"/>
              <w:rPr>
                <w:rFonts w:ascii="David" w:hAnsi="David"/>
                <w:sz w:val="26"/>
                <w:rtl/>
              </w:rPr>
            </w:pPr>
            <w:r>
              <w:rPr>
                <w:rFonts w:ascii="David" w:hAnsi="David"/>
                <w:sz w:val="26"/>
                <w:rtl/>
              </w:rPr>
              <w:t xml:space="preserve">"סיוע כספי" – סיוע הניתן בתשלום, במימון, בהחזר הוצאה שהוצאה בפועל, במענק או </w:t>
            </w:r>
            <w:proofErr w:type="spellStart"/>
            <w:r>
              <w:rPr>
                <w:rFonts w:ascii="David" w:hAnsi="David"/>
                <w:sz w:val="26"/>
                <w:rtl/>
              </w:rPr>
              <w:t>במילווה</w:t>
            </w:r>
            <w:proofErr w:type="spellEnd"/>
            <w:r>
              <w:rPr>
                <w:rFonts w:ascii="David" w:hAnsi="David"/>
                <w:sz w:val="26"/>
                <w:rtl/>
              </w:rPr>
              <w:t>;</w:t>
            </w:r>
          </w:p>
        </w:tc>
      </w:tr>
      <w:tr w:rsidR="00BE4689" w14:paraId="1CD1BE57" w14:textId="77777777" w:rsidTr="001E52A7">
        <w:trPr>
          <w:cantSplit/>
        </w:trPr>
        <w:tc>
          <w:tcPr>
            <w:tcW w:w="1870" w:type="dxa"/>
            <w:tcMar>
              <w:top w:w="91" w:type="dxa"/>
              <w:left w:w="0" w:type="dxa"/>
              <w:bottom w:w="91" w:type="dxa"/>
              <w:right w:w="0" w:type="dxa"/>
            </w:tcMar>
          </w:tcPr>
          <w:p w14:paraId="638D854E"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473FF3D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79D478"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0BD8F23D" w14:textId="77777777" w:rsidR="00BE4689" w:rsidRDefault="00BE4689" w:rsidP="001F41A7">
            <w:pPr>
              <w:pStyle w:val="TableBlockOutdent"/>
              <w:spacing w:before="0"/>
              <w:rPr>
                <w:rtl/>
              </w:rPr>
            </w:pPr>
            <w:r>
              <w:rPr>
                <w:rtl/>
              </w:rPr>
              <w:t xml:space="preserve">"שכר מינימום", לחודש – כהגדרתו בחוק שכר מינימום, </w:t>
            </w:r>
            <w:proofErr w:type="spellStart"/>
            <w:r>
              <w:rPr>
                <w:rtl/>
              </w:rPr>
              <w:t>התשמ"ז</w:t>
            </w:r>
            <w:proofErr w:type="spellEnd"/>
            <w:r w:rsidRPr="00AC482E">
              <w:rPr>
                <w:rtl/>
              </w:rPr>
              <w:t>–</w:t>
            </w:r>
            <w:r>
              <w:rPr>
                <w:rtl/>
              </w:rPr>
              <w:t>1987</w:t>
            </w:r>
            <w:r>
              <w:rPr>
                <w:rStyle w:val="ab"/>
                <w:rtl/>
              </w:rPr>
              <w:footnoteReference w:id="5"/>
            </w:r>
            <w:r>
              <w:rPr>
                <w:rtl/>
              </w:rPr>
              <w:t>;</w:t>
            </w:r>
          </w:p>
        </w:tc>
      </w:tr>
      <w:tr w:rsidR="00BE4689" w14:paraId="23F66D1A" w14:textId="77777777" w:rsidTr="001E52A7">
        <w:trPr>
          <w:cantSplit/>
        </w:trPr>
        <w:tc>
          <w:tcPr>
            <w:tcW w:w="1870" w:type="dxa"/>
            <w:tcMar>
              <w:top w:w="91" w:type="dxa"/>
              <w:left w:w="0" w:type="dxa"/>
              <w:bottom w:w="91" w:type="dxa"/>
              <w:right w:w="0" w:type="dxa"/>
            </w:tcMar>
          </w:tcPr>
          <w:p w14:paraId="357FE194"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05FDB9A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1C892DC"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36B6F58A" w14:textId="77777777" w:rsidR="00BE4689" w:rsidRDefault="00BE4689" w:rsidP="001F41A7">
            <w:pPr>
              <w:pStyle w:val="TableBlock"/>
              <w:spacing w:before="0"/>
              <w:rPr>
                <w:rtl/>
              </w:rPr>
            </w:pPr>
            <w:r>
              <w:rPr>
                <w:rtl/>
              </w:rPr>
              <w:t>"השכר הממוצע" – כמשמעותו בסעיף 2 לחוק הביטוח הלאומי."</w:t>
            </w:r>
          </w:p>
        </w:tc>
      </w:tr>
      <w:tr w:rsidR="00BE4689" w14:paraId="7F9D5BB7" w14:textId="77777777" w:rsidTr="001E52A7">
        <w:trPr>
          <w:cantSplit/>
        </w:trPr>
        <w:tc>
          <w:tcPr>
            <w:tcW w:w="1870" w:type="dxa"/>
            <w:tcMar>
              <w:top w:w="91" w:type="dxa"/>
              <w:left w:w="0" w:type="dxa"/>
              <w:bottom w:w="91" w:type="dxa"/>
              <w:right w:w="0" w:type="dxa"/>
            </w:tcMar>
          </w:tcPr>
          <w:p w14:paraId="3FC43A3D" w14:textId="77777777" w:rsidR="00BE4689" w:rsidRDefault="00BE4689" w:rsidP="001F41A7">
            <w:pPr>
              <w:pStyle w:val="TableSideHeading"/>
              <w:spacing w:before="0"/>
              <w:rPr>
                <w:rFonts w:ascii="David" w:hAnsi="David"/>
                <w:sz w:val="26"/>
                <w:rtl/>
              </w:rPr>
            </w:pPr>
            <w:r>
              <w:rPr>
                <w:sz w:val="26"/>
                <w:rtl/>
              </w:rPr>
              <w:t>תיקון סעיף 3</w:t>
            </w:r>
          </w:p>
        </w:tc>
        <w:tc>
          <w:tcPr>
            <w:tcW w:w="624" w:type="dxa"/>
            <w:tcMar>
              <w:top w:w="91" w:type="dxa"/>
              <w:left w:w="0" w:type="dxa"/>
              <w:bottom w:w="91" w:type="dxa"/>
              <w:right w:w="0" w:type="dxa"/>
            </w:tcMar>
            <w:hideMark/>
          </w:tcPr>
          <w:p w14:paraId="65FB0E0D" w14:textId="77777777" w:rsidR="00BE4689" w:rsidRDefault="00BE4689" w:rsidP="001F41A7">
            <w:pPr>
              <w:pStyle w:val="TableText"/>
              <w:spacing w:before="0"/>
              <w:rPr>
                <w:rFonts w:ascii="David" w:hAnsi="David"/>
                <w:sz w:val="26"/>
                <w:rtl/>
              </w:rPr>
            </w:pPr>
            <w:r>
              <w:rPr>
                <w:sz w:val="26"/>
                <w:rtl/>
              </w:rPr>
              <w:t>2.</w:t>
            </w:r>
          </w:p>
        </w:tc>
        <w:tc>
          <w:tcPr>
            <w:tcW w:w="7146" w:type="dxa"/>
            <w:gridSpan w:val="7"/>
            <w:tcMar>
              <w:top w:w="91" w:type="dxa"/>
              <w:left w:w="0" w:type="dxa"/>
              <w:bottom w:w="91" w:type="dxa"/>
              <w:right w:w="0" w:type="dxa"/>
            </w:tcMar>
            <w:hideMark/>
          </w:tcPr>
          <w:p w14:paraId="6B56E508" w14:textId="77777777" w:rsidR="00BE4689" w:rsidRDefault="00BE4689" w:rsidP="001F41A7">
            <w:pPr>
              <w:pStyle w:val="TableBlock"/>
              <w:spacing w:before="0"/>
              <w:rPr>
                <w:rFonts w:ascii="David" w:hAnsi="David"/>
                <w:sz w:val="26"/>
                <w:rtl/>
              </w:rPr>
            </w:pPr>
            <w:r>
              <w:rPr>
                <w:sz w:val="26"/>
                <w:rtl/>
              </w:rPr>
              <w:t xml:space="preserve">בסעיף 3 לחוק העיקרי, במקום </w:t>
            </w:r>
            <w:proofErr w:type="spellStart"/>
            <w:r>
              <w:rPr>
                <w:sz w:val="26"/>
                <w:rtl/>
              </w:rPr>
              <w:t>הסיפה</w:t>
            </w:r>
            <w:proofErr w:type="spellEnd"/>
            <w:r>
              <w:rPr>
                <w:sz w:val="26"/>
                <w:rtl/>
              </w:rPr>
              <w:t xml:space="preserve"> החל במילים "שיעור השכר הקובע" יבוא "סכום השכר הקובע ו</w:t>
            </w:r>
            <w:r>
              <w:rPr>
                <w:rFonts w:hint="cs"/>
                <w:sz w:val="26"/>
                <w:rtl/>
              </w:rPr>
              <w:t xml:space="preserve">את </w:t>
            </w:r>
            <w:r>
              <w:rPr>
                <w:sz w:val="26"/>
                <w:rtl/>
              </w:rPr>
              <w:t>סכומי התגמולים המשתלמים לפי חוק זה".</w:t>
            </w:r>
          </w:p>
        </w:tc>
      </w:tr>
      <w:tr w:rsidR="00BE4689" w14:paraId="5FCECE52" w14:textId="77777777" w:rsidTr="001E52A7">
        <w:trPr>
          <w:cantSplit/>
        </w:trPr>
        <w:tc>
          <w:tcPr>
            <w:tcW w:w="1870" w:type="dxa"/>
            <w:tcMar>
              <w:top w:w="91" w:type="dxa"/>
              <w:left w:w="0" w:type="dxa"/>
              <w:bottom w:w="91" w:type="dxa"/>
              <w:right w:w="0" w:type="dxa"/>
            </w:tcMar>
          </w:tcPr>
          <w:p w14:paraId="52D46667" w14:textId="77777777" w:rsidR="00BE4689" w:rsidRDefault="00BE4689" w:rsidP="001F41A7">
            <w:pPr>
              <w:pStyle w:val="TableSideHeading"/>
              <w:spacing w:before="0"/>
              <w:rPr>
                <w:rFonts w:ascii="David" w:hAnsi="David"/>
                <w:sz w:val="26"/>
                <w:rtl/>
              </w:rPr>
            </w:pPr>
            <w:r>
              <w:rPr>
                <w:rFonts w:ascii="David" w:hAnsi="David"/>
                <w:sz w:val="26"/>
                <w:rtl/>
              </w:rPr>
              <w:t>תיקון סעיף 4א</w:t>
            </w:r>
          </w:p>
        </w:tc>
        <w:tc>
          <w:tcPr>
            <w:tcW w:w="624" w:type="dxa"/>
            <w:tcMar>
              <w:top w:w="91" w:type="dxa"/>
              <w:left w:w="0" w:type="dxa"/>
              <w:bottom w:w="91" w:type="dxa"/>
              <w:right w:w="0" w:type="dxa"/>
            </w:tcMar>
            <w:hideMark/>
          </w:tcPr>
          <w:p w14:paraId="39695F0D" w14:textId="77777777" w:rsidR="00BE4689" w:rsidRDefault="00BE4689" w:rsidP="001F41A7">
            <w:pPr>
              <w:pStyle w:val="TableText"/>
              <w:spacing w:before="0"/>
              <w:rPr>
                <w:rFonts w:ascii="David" w:hAnsi="David"/>
                <w:sz w:val="26"/>
                <w:rtl/>
              </w:rPr>
            </w:pPr>
            <w:r>
              <w:rPr>
                <w:rFonts w:ascii="David" w:hAnsi="David"/>
                <w:sz w:val="26"/>
                <w:rtl/>
              </w:rPr>
              <w:t>3.</w:t>
            </w:r>
          </w:p>
        </w:tc>
        <w:tc>
          <w:tcPr>
            <w:tcW w:w="7146" w:type="dxa"/>
            <w:gridSpan w:val="7"/>
            <w:tcMar>
              <w:top w:w="91" w:type="dxa"/>
              <w:left w:w="0" w:type="dxa"/>
              <w:bottom w:w="91" w:type="dxa"/>
              <w:right w:w="0" w:type="dxa"/>
            </w:tcMar>
            <w:hideMark/>
          </w:tcPr>
          <w:p w14:paraId="1A704333" w14:textId="77777777" w:rsidR="00BE4689" w:rsidRDefault="00BE4689" w:rsidP="001F41A7">
            <w:pPr>
              <w:pStyle w:val="TableBlock"/>
              <w:spacing w:before="0"/>
              <w:rPr>
                <w:rFonts w:ascii="David" w:hAnsi="David"/>
                <w:sz w:val="26"/>
                <w:rtl/>
              </w:rPr>
            </w:pPr>
            <w:r>
              <w:rPr>
                <w:rFonts w:ascii="David" w:hAnsi="David"/>
                <w:sz w:val="26"/>
                <w:rtl/>
              </w:rPr>
              <w:t>בסעיף 4א(א) לחוק העיקרי, במקום "לתגמולים ולהטבות" יבוא "לתגמולים, להטבות ולזכאו</w:t>
            </w:r>
            <w:r>
              <w:rPr>
                <w:rFonts w:ascii="David" w:hAnsi="David" w:hint="cs"/>
                <w:sz w:val="26"/>
                <w:rtl/>
              </w:rPr>
              <w:t>יו</w:t>
            </w:r>
            <w:r>
              <w:rPr>
                <w:rFonts w:ascii="David" w:hAnsi="David"/>
                <w:sz w:val="26"/>
                <w:rtl/>
              </w:rPr>
              <w:t>ת נוספ</w:t>
            </w:r>
            <w:r>
              <w:rPr>
                <w:rFonts w:ascii="David" w:hAnsi="David" w:hint="cs"/>
                <w:sz w:val="26"/>
                <w:rtl/>
              </w:rPr>
              <w:t>ו</w:t>
            </w:r>
            <w:r>
              <w:rPr>
                <w:rFonts w:ascii="David" w:hAnsi="David"/>
                <w:sz w:val="26"/>
                <w:rtl/>
              </w:rPr>
              <w:t>ת".</w:t>
            </w:r>
          </w:p>
        </w:tc>
      </w:tr>
      <w:tr w:rsidR="00BE4689" w14:paraId="4BBA3DC1" w14:textId="77777777" w:rsidTr="001E52A7">
        <w:trPr>
          <w:cantSplit/>
        </w:trPr>
        <w:tc>
          <w:tcPr>
            <w:tcW w:w="1870" w:type="dxa"/>
            <w:tcMar>
              <w:top w:w="91" w:type="dxa"/>
              <w:left w:w="0" w:type="dxa"/>
              <w:bottom w:w="91" w:type="dxa"/>
              <w:right w:w="0" w:type="dxa"/>
            </w:tcMar>
          </w:tcPr>
          <w:p w14:paraId="1BCE14FB" w14:textId="77777777" w:rsidR="00BE4689" w:rsidRDefault="00BE4689" w:rsidP="001F41A7">
            <w:pPr>
              <w:pStyle w:val="TableSideHeading"/>
              <w:spacing w:before="0"/>
              <w:rPr>
                <w:rFonts w:ascii="David" w:hAnsi="David"/>
                <w:sz w:val="26"/>
                <w:rtl/>
              </w:rPr>
            </w:pPr>
            <w:r>
              <w:rPr>
                <w:rFonts w:ascii="David" w:hAnsi="David"/>
                <w:sz w:val="26"/>
                <w:rtl/>
              </w:rPr>
              <w:t>ביטול סעיף 4ב</w:t>
            </w:r>
          </w:p>
        </w:tc>
        <w:tc>
          <w:tcPr>
            <w:tcW w:w="624" w:type="dxa"/>
            <w:tcMar>
              <w:top w:w="91" w:type="dxa"/>
              <w:left w:w="0" w:type="dxa"/>
              <w:bottom w:w="91" w:type="dxa"/>
              <w:right w:w="0" w:type="dxa"/>
            </w:tcMar>
            <w:hideMark/>
          </w:tcPr>
          <w:p w14:paraId="4C0797F5" w14:textId="77777777" w:rsidR="00BE4689" w:rsidRDefault="00BE4689" w:rsidP="001F41A7">
            <w:pPr>
              <w:pStyle w:val="TableText"/>
              <w:spacing w:before="0"/>
              <w:rPr>
                <w:rtl/>
              </w:rPr>
            </w:pPr>
            <w:r>
              <w:rPr>
                <w:rFonts w:hint="cs"/>
                <w:rtl/>
              </w:rPr>
              <w:t>4</w:t>
            </w:r>
            <w:r>
              <w:rPr>
                <w:rtl/>
              </w:rPr>
              <w:t>.</w:t>
            </w:r>
          </w:p>
        </w:tc>
        <w:tc>
          <w:tcPr>
            <w:tcW w:w="7146" w:type="dxa"/>
            <w:gridSpan w:val="7"/>
            <w:tcMar>
              <w:top w:w="91" w:type="dxa"/>
              <w:left w:w="0" w:type="dxa"/>
              <w:bottom w:w="91" w:type="dxa"/>
              <w:right w:w="0" w:type="dxa"/>
            </w:tcMar>
            <w:hideMark/>
          </w:tcPr>
          <w:p w14:paraId="5A5D6360" w14:textId="77777777" w:rsidR="00BE4689" w:rsidRDefault="00BE4689" w:rsidP="001F41A7">
            <w:pPr>
              <w:pStyle w:val="TableBlock"/>
              <w:spacing w:before="0"/>
              <w:rPr>
                <w:rFonts w:ascii="David" w:hAnsi="David"/>
                <w:sz w:val="26"/>
                <w:rtl/>
              </w:rPr>
            </w:pPr>
            <w:r>
              <w:rPr>
                <w:rFonts w:ascii="David" w:hAnsi="David"/>
                <w:sz w:val="26"/>
                <w:rtl/>
              </w:rPr>
              <w:t>סעיף 4ב לחוק העיקרי – בטל.</w:t>
            </w:r>
          </w:p>
        </w:tc>
      </w:tr>
      <w:tr w:rsidR="00BE4689" w14:paraId="50B7E38B" w14:textId="77777777" w:rsidTr="001E52A7">
        <w:trPr>
          <w:cantSplit/>
        </w:trPr>
        <w:tc>
          <w:tcPr>
            <w:tcW w:w="1870" w:type="dxa"/>
            <w:tcMar>
              <w:top w:w="91" w:type="dxa"/>
              <w:left w:w="0" w:type="dxa"/>
              <w:bottom w:w="91" w:type="dxa"/>
              <w:right w:w="0" w:type="dxa"/>
            </w:tcMar>
            <w:hideMark/>
          </w:tcPr>
          <w:p w14:paraId="42DFF3D3" w14:textId="77777777" w:rsidR="00BE4689" w:rsidRDefault="00BE4689" w:rsidP="001F41A7">
            <w:pPr>
              <w:pStyle w:val="TableSideHeading"/>
              <w:spacing w:before="0"/>
              <w:rPr>
                <w:rFonts w:ascii="David" w:hAnsi="David"/>
                <w:sz w:val="26"/>
                <w:rtl/>
              </w:rPr>
            </w:pPr>
            <w:r>
              <w:rPr>
                <w:rFonts w:ascii="David" w:hAnsi="David"/>
                <w:sz w:val="26"/>
                <w:rtl/>
              </w:rPr>
              <w:t>תיקון סעיף 4ד</w:t>
            </w:r>
          </w:p>
        </w:tc>
        <w:tc>
          <w:tcPr>
            <w:tcW w:w="624" w:type="dxa"/>
            <w:tcMar>
              <w:top w:w="91" w:type="dxa"/>
              <w:left w:w="0" w:type="dxa"/>
              <w:bottom w:w="91" w:type="dxa"/>
              <w:right w:w="0" w:type="dxa"/>
            </w:tcMar>
            <w:hideMark/>
          </w:tcPr>
          <w:p w14:paraId="2499AFE9" w14:textId="77777777" w:rsidR="00BE4689" w:rsidRDefault="00BE4689" w:rsidP="001F41A7">
            <w:pPr>
              <w:pStyle w:val="TableText"/>
              <w:spacing w:before="0"/>
              <w:rPr>
                <w:rFonts w:ascii="David" w:hAnsi="David"/>
                <w:sz w:val="26"/>
                <w:rtl/>
              </w:rPr>
            </w:pPr>
            <w:r>
              <w:rPr>
                <w:rFonts w:ascii="David" w:hAnsi="David" w:hint="cs"/>
                <w:sz w:val="26"/>
                <w:rtl/>
              </w:rPr>
              <w:t>5</w:t>
            </w:r>
            <w:r>
              <w:rPr>
                <w:rFonts w:ascii="David" w:hAnsi="David"/>
                <w:sz w:val="26"/>
                <w:rtl/>
              </w:rPr>
              <w:t>.</w:t>
            </w:r>
          </w:p>
        </w:tc>
        <w:tc>
          <w:tcPr>
            <w:tcW w:w="7146" w:type="dxa"/>
            <w:gridSpan w:val="7"/>
            <w:tcMar>
              <w:top w:w="91" w:type="dxa"/>
              <w:left w:w="0" w:type="dxa"/>
              <w:bottom w:w="91" w:type="dxa"/>
              <w:right w:w="0" w:type="dxa"/>
            </w:tcMar>
            <w:hideMark/>
          </w:tcPr>
          <w:p w14:paraId="36FE3159" w14:textId="77777777" w:rsidR="00BE4689" w:rsidRDefault="00BE4689" w:rsidP="001F41A7">
            <w:pPr>
              <w:pStyle w:val="TableBlock"/>
              <w:spacing w:before="0"/>
              <w:rPr>
                <w:rFonts w:ascii="David" w:hAnsi="David"/>
                <w:sz w:val="26"/>
                <w:rtl/>
              </w:rPr>
            </w:pPr>
            <w:r>
              <w:rPr>
                <w:rFonts w:ascii="David" w:hAnsi="David"/>
                <w:sz w:val="26"/>
                <w:rtl/>
              </w:rPr>
              <w:t>בסעיף 4ד לחוק העיקרי –</w:t>
            </w:r>
          </w:p>
        </w:tc>
      </w:tr>
      <w:tr w:rsidR="00BE4689" w14:paraId="0E06FB94" w14:textId="77777777" w:rsidTr="001E52A7">
        <w:trPr>
          <w:cantSplit/>
        </w:trPr>
        <w:tc>
          <w:tcPr>
            <w:tcW w:w="1870" w:type="dxa"/>
            <w:tcMar>
              <w:top w:w="91" w:type="dxa"/>
              <w:left w:w="0" w:type="dxa"/>
              <w:bottom w:w="91" w:type="dxa"/>
              <w:right w:w="0" w:type="dxa"/>
            </w:tcMar>
          </w:tcPr>
          <w:p w14:paraId="39A13EE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9F659D0"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7AE0681C"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בכותרת השוליים, בסופה יבוא "ואי־מתן זכאויות נוספות";</w:t>
            </w:r>
          </w:p>
        </w:tc>
      </w:tr>
      <w:tr w:rsidR="00BE4689" w14:paraId="4C1D1D2E" w14:textId="77777777" w:rsidTr="001E52A7">
        <w:trPr>
          <w:cantSplit/>
        </w:trPr>
        <w:tc>
          <w:tcPr>
            <w:tcW w:w="1870" w:type="dxa"/>
            <w:tcMar>
              <w:top w:w="91" w:type="dxa"/>
              <w:left w:w="0" w:type="dxa"/>
              <w:bottom w:w="91" w:type="dxa"/>
              <w:right w:w="0" w:type="dxa"/>
            </w:tcMar>
          </w:tcPr>
          <w:p w14:paraId="3CEE048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2318060"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10168C9D"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אחרי "תגמול אחר" יבוא "ולא תינתן לו כל הטבה או זכאות נוספת".</w:t>
            </w:r>
          </w:p>
        </w:tc>
      </w:tr>
      <w:tr w:rsidR="00BE4689" w14:paraId="1FED447D" w14:textId="77777777" w:rsidTr="001E52A7">
        <w:trPr>
          <w:cantSplit/>
        </w:trPr>
        <w:tc>
          <w:tcPr>
            <w:tcW w:w="1870" w:type="dxa"/>
            <w:tcMar>
              <w:top w:w="91" w:type="dxa"/>
              <w:left w:w="0" w:type="dxa"/>
              <w:bottom w:w="91" w:type="dxa"/>
              <w:right w:w="0" w:type="dxa"/>
            </w:tcMar>
            <w:hideMark/>
          </w:tcPr>
          <w:p w14:paraId="13F545C1" w14:textId="77777777" w:rsidR="00BE4689" w:rsidRDefault="00BE4689" w:rsidP="001F41A7">
            <w:pPr>
              <w:pStyle w:val="TableSideHeading"/>
              <w:spacing w:before="0"/>
              <w:rPr>
                <w:rFonts w:ascii="David" w:hAnsi="David"/>
                <w:sz w:val="26"/>
                <w:rtl/>
              </w:rPr>
            </w:pPr>
            <w:r>
              <w:rPr>
                <w:rFonts w:ascii="David" w:hAnsi="David"/>
                <w:sz w:val="26"/>
                <w:rtl/>
              </w:rPr>
              <w:t>תיקון סעיף 4ו</w:t>
            </w:r>
          </w:p>
        </w:tc>
        <w:tc>
          <w:tcPr>
            <w:tcW w:w="624" w:type="dxa"/>
            <w:tcMar>
              <w:top w:w="91" w:type="dxa"/>
              <w:left w:w="0" w:type="dxa"/>
              <w:bottom w:w="91" w:type="dxa"/>
              <w:right w:w="0" w:type="dxa"/>
            </w:tcMar>
            <w:hideMark/>
          </w:tcPr>
          <w:p w14:paraId="4381C100" w14:textId="77777777" w:rsidR="00BE4689" w:rsidRDefault="00BE4689" w:rsidP="001F41A7">
            <w:pPr>
              <w:pStyle w:val="TableText"/>
              <w:spacing w:before="0"/>
              <w:rPr>
                <w:rtl/>
              </w:rPr>
            </w:pPr>
            <w:r>
              <w:rPr>
                <w:rFonts w:hint="cs"/>
                <w:rtl/>
              </w:rPr>
              <w:t>6</w:t>
            </w:r>
            <w:r>
              <w:rPr>
                <w:rtl/>
              </w:rPr>
              <w:t>.</w:t>
            </w:r>
          </w:p>
        </w:tc>
        <w:tc>
          <w:tcPr>
            <w:tcW w:w="7146" w:type="dxa"/>
            <w:gridSpan w:val="7"/>
            <w:tcMar>
              <w:top w:w="91" w:type="dxa"/>
              <w:left w:w="0" w:type="dxa"/>
              <w:bottom w:w="91" w:type="dxa"/>
              <w:right w:w="0" w:type="dxa"/>
            </w:tcMar>
            <w:hideMark/>
          </w:tcPr>
          <w:p w14:paraId="63D5E634" w14:textId="77777777" w:rsidR="00BE4689" w:rsidRDefault="00BE4689" w:rsidP="001F41A7">
            <w:pPr>
              <w:pStyle w:val="TableBlock"/>
              <w:spacing w:before="0"/>
              <w:rPr>
                <w:rFonts w:ascii="David" w:hAnsi="David"/>
                <w:sz w:val="26"/>
                <w:rtl/>
              </w:rPr>
            </w:pPr>
            <w:r>
              <w:rPr>
                <w:rFonts w:ascii="David" w:hAnsi="David"/>
                <w:sz w:val="26"/>
                <w:rtl/>
              </w:rPr>
              <w:t>בסעיף 4ו לחוק העיקרי, אחרי "תגמול חודשי" יבוא "וזכאות נוספת".</w:t>
            </w:r>
          </w:p>
        </w:tc>
      </w:tr>
      <w:tr w:rsidR="00BE4689" w14:paraId="00311890" w14:textId="77777777" w:rsidTr="001E52A7">
        <w:trPr>
          <w:cantSplit/>
        </w:trPr>
        <w:tc>
          <w:tcPr>
            <w:tcW w:w="1870" w:type="dxa"/>
            <w:tcMar>
              <w:top w:w="91" w:type="dxa"/>
              <w:left w:w="0" w:type="dxa"/>
              <w:bottom w:w="91" w:type="dxa"/>
              <w:right w:w="0" w:type="dxa"/>
            </w:tcMar>
          </w:tcPr>
          <w:p w14:paraId="6C6942F4" w14:textId="77777777" w:rsidR="00BE4689" w:rsidRDefault="00BE4689" w:rsidP="001F41A7">
            <w:pPr>
              <w:pStyle w:val="TableSideHeading"/>
              <w:spacing w:before="0"/>
              <w:rPr>
                <w:rFonts w:ascii="David" w:hAnsi="David"/>
                <w:sz w:val="26"/>
                <w:rtl/>
              </w:rPr>
            </w:pPr>
            <w:r>
              <w:rPr>
                <w:rFonts w:ascii="David" w:hAnsi="David"/>
                <w:sz w:val="26"/>
                <w:rtl/>
              </w:rPr>
              <w:t>תיקון סעיף 5</w:t>
            </w:r>
          </w:p>
        </w:tc>
        <w:tc>
          <w:tcPr>
            <w:tcW w:w="624" w:type="dxa"/>
            <w:tcMar>
              <w:top w:w="91" w:type="dxa"/>
              <w:left w:w="0" w:type="dxa"/>
              <w:bottom w:w="91" w:type="dxa"/>
              <w:right w:w="0" w:type="dxa"/>
            </w:tcMar>
            <w:hideMark/>
          </w:tcPr>
          <w:p w14:paraId="1D3A78CA" w14:textId="77777777" w:rsidR="00BE4689" w:rsidRDefault="00BE4689" w:rsidP="001F41A7">
            <w:pPr>
              <w:pStyle w:val="TableText"/>
              <w:spacing w:before="0"/>
              <w:rPr>
                <w:rtl/>
              </w:rPr>
            </w:pPr>
            <w:r>
              <w:rPr>
                <w:rFonts w:hint="cs"/>
                <w:rtl/>
              </w:rPr>
              <w:t>7</w:t>
            </w:r>
            <w:r>
              <w:rPr>
                <w:rtl/>
              </w:rPr>
              <w:t>.</w:t>
            </w:r>
          </w:p>
        </w:tc>
        <w:tc>
          <w:tcPr>
            <w:tcW w:w="7146" w:type="dxa"/>
            <w:gridSpan w:val="7"/>
            <w:tcMar>
              <w:top w:w="91" w:type="dxa"/>
              <w:left w:w="0" w:type="dxa"/>
              <w:bottom w:w="91" w:type="dxa"/>
              <w:right w:w="0" w:type="dxa"/>
            </w:tcMar>
            <w:hideMark/>
          </w:tcPr>
          <w:p w14:paraId="67389175" w14:textId="77777777" w:rsidR="00BE4689" w:rsidRDefault="00BE4689" w:rsidP="001F41A7">
            <w:pPr>
              <w:pStyle w:val="TableBlock"/>
              <w:spacing w:before="0"/>
              <w:rPr>
                <w:rFonts w:ascii="David" w:hAnsi="David"/>
                <w:sz w:val="26"/>
                <w:rtl/>
              </w:rPr>
            </w:pPr>
            <w:r>
              <w:rPr>
                <w:rFonts w:ascii="David" w:hAnsi="David"/>
                <w:sz w:val="26"/>
                <w:rtl/>
              </w:rPr>
              <w:t>בסעיף 5 לחוק העיקרי, במקום "משכרו הקובע" יבוא "מהשכר הקובע".</w:t>
            </w:r>
          </w:p>
        </w:tc>
      </w:tr>
      <w:tr w:rsidR="00BE4689" w14:paraId="0DFD9F1A" w14:textId="77777777" w:rsidTr="001E52A7">
        <w:trPr>
          <w:cantSplit/>
        </w:trPr>
        <w:tc>
          <w:tcPr>
            <w:tcW w:w="1870" w:type="dxa"/>
            <w:tcMar>
              <w:top w:w="91" w:type="dxa"/>
              <w:left w:w="0" w:type="dxa"/>
              <w:bottom w:w="91" w:type="dxa"/>
              <w:right w:w="0" w:type="dxa"/>
            </w:tcMar>
            <w:hideMark/>
          </w:tcPr>
          <w:p w14:paraId="768804BB" w14:textId="77777777" w:rsidR="00BE4689" w:rsidRDefault="00BE4689" w:rsidP="001F41A7">
            <w:pPr>
              <w:pStyle w:val="TableSideHeading"/>
              <w:spacing w:before="0"/>
              <w:rPr>
                <w:rFonts w:ascii="David" w:hAnsi="David"/>
                <w:sz w:val="26"/>
                <w:rtl/>
              </w:rPr>
            </w:pPr>
            <w:r>
              <w:rPr>
                <w:rFonts w:ascii="David" w:hAnsi="David"/>
                <w:sz w:val="26"/>
                <w:rtl/>
              </w:rPr>
              <w:t>הוספת סעיף 5א</w:t>
            </w:r>
          </w:p>
        </w:tc>
        <w:tc>
          <w:tcPr>
            <w:tcW w:w="624" w:type="dxa"/>
            <w:tcMar>
              <w:top w:w="91" w:type="dxa"/>
              <w:left w:w="0" w:type="dxa"/>
              <w:bottom w:w="91" w:type="dxa"/>
              <w:right w:w="0" w:type="dxa"/>
            </w:tcMar>
            <w:hideMark/>
          </w:tcPr>
          <w:p w14:paraId="5B2A7185" w14:textId="77777777" w:rsidR="00BE4689" w:rsidRDefault="00BE4689" w:rsidP="001F41A7">
            <w:pPr>
              <w:pStyle w:val="TableText"/>
              <w:spacing w:before="0"/>
              <w:rPr>
                <w:rtl/>
              </w:rPr>
            </w:pPr>
            <w:r>
              <w:rPr>
                <w:rFonts w:hint="cs"/>
                <w:rtl/>
              </w:rPr>
              <w:t>8</w:t>
            </w:r>
            <w:r>
              <w:rPr>
                <w:rtl/>
              </w:rPr>
              <w:t>.</w:t>
            </w:r>
          </w:p>
        </w:tc>
        <w:tc>
          <w:tcPr>
            <w:tcW w:w="7146" w:type="dxa"/>
            <w:gridSpan w:val="7"/>
            <w:tcMar>
              <w:top w:w="91" w:type="dxa"/>
              <w:left w:w="0" w:type="dxa"/>
              <w:bottom w:w="91" w:type="dxa"/>
              <w:right w:w="0" w:type="dxa"/>
            </w:tcMar>
            <w:hideMark/>
          </w:tcPr>
          <w:p w14:paraId="0651DFA6" w14:textId="77777777" w:rsidR="00BE4689" w:rsidRDefault="00BE4689" w:rsidP="001F41A7">
            <w:pPr>
              <w:pStyle w:val="TableBlock"/>
              <w:spacing w:before="0"/>
              <w:rPr>
                <w:rFonts w:ascii="David" w:hAnsi="David"/>
                <w:sz w:val="26"/>
                <w:rtl/>
              </w:rPr>
            </w:pPr>
            <w:r>
              <w:rPr>
                <w:rFonts w:ascii="David" w:hAnsi="David"/>
                <w:sz w:val="26"/>
                <w:rtl/>
              </w:rPr>
              <w:t>אחרי סעיף 5 לחוק העיקרי יבוא:</w:t>
            </w:r>
          </w:p>
        </w:tc>
      </w:tr>
      <w:tr w:rsidR="00BE4689" w14:paraId="28009300" w14:textId="77777777" w:rsidTr="001E52A7">
        <w:trPr>
          <w:cantSplit/>
        </w:trPr>
        <w:tc>
          <w:tcPr>
            <w:tcW w:w="1870" w:type="dxa"/>
          </w:tcPr>
          <w:p w14:paraId="55CD59F9" w14:textId="77777777" w:rsidR="00BE4689" w:rsidRDefault="00BE4689" w:rsidP="001F41A7">
            <w:pPr>
              <w:pStyle w:val="TableSideHeading"/>
              <w:keepLines w:val="0"/>
              <w:spacing w:before="0"/>
              <w:rPr>
                <w:rtl/>
              </w:rPr>
            </w:pPr>
          </w:p>
        </w:tc>
        <w:tc>
          <w:tcPr>
            <w:tcW w:w="624" w:type="dxa"/>
          </w:tcPr>
          <w:p w14:paraId="420181C5" w14:textId="77777777" w:rsidR="00BE4689" w:rsidRDefault="00BE4689" w:rsidP="001F41A7">
            <w:pPr>
              <w:pStyle w:val="TableText"/>
              <w:keepLines w:val="0"/>
              <w:spacing w:before="0"/>
            </w:pPr>
          </w:p>
        </w:tc>
        <w:tc>
          <w:tcPr>
            <w:tcW w:w="1872" w:type="dxa"/>
            <w:gridSpan w:val="3"/>
            <w:hideMark/>
          </w:tcPr>
          <w:p w14:paraId="4EDC3403" w14:textId="77777777" w:rsidR="00BE4689" w:rsidRDefault="00BE4689" w:rsidP="00B561F7">
            <w:pPr>
              <w:pStyle w:val="TableInnerSideHeading"/>
              <w:spacing w:before="0"/>
              <w:jc w:val="left"/>
            </w:pPr>
            <w:r>
              <w:rPr>
                <w:rtl/>
              </w:rPr>
              <w:t>"תוספת לנכה בעל דרגת נכות מיוחדת</w:t>
            </w:r>
          </w:p>
        </w:tc>
        <w:tc>
          <w:tcPr>
            <w:tcW w:w="624" w:type="dxa"/>
            <w:hideMark/>
          </w:tcPr>
          <w:p w14:paraId="70C441EF" w14:textId="77777777" w:rsidR="00BE4689" w:rsidRDefault="00BE4689" w:rsidP="001F41A7">
            <w:pPr>
              <w:pStyle w:val="TableText"/>
              <w:spacing w:before="0"/>
              <w:rPr>
                <w:rtl/>
              </w:rPr>
            </w:pPr>
            <w:r>
              <w:rPr>
                <w:rtl/>
              </w:rPr>
              <w:t>5א.</w:t>
            </w:r>
          </w:p>
        </w:tc>
        <w:tc>
          <w:tcPr>
            <w:tcW w:w="4650" w:type="dxa"/>
            <w:gridSpan w:val="3"/>
            <w:hideMark/>
          </w:tcPr>
          <w:p w14:paraId="34226EC7" w14:textId="77777777" w:rsidR="00BE4689" w:rsidRDefault="00BE4689" w:rsidP="001F41A7">
            <w:pPr>
              <w:pStyle w:val="TableBlock"/>
              <w:spacing w:before="0"/>
              <w:rPr>
                <w:rtl/>
              </w:rPr>
            </w:pPr>
            <w:r>
              <w:rPr>
                <w:rtl/>
              </w:rPr>
              <w:t>נכה בעל דרגת נכות מיוחדת שנקבעה לפי כללים שפורטו בתקנות, תשולם לו, כל עוד הוא בעל דרגת נכות כאמור, תוספת של 40% לתגמולו."</w:t>
            </w:r>
          </w:p>
        </w:tc>
      </w:tr>
      <w:tr w:rsidR="00BE4689" w14:paraId="546A69EB" w14:textId="77777777" w:rsidTr="001E52A7">
        <w:trPr>
          <w:cantSplit/>
        </w:trPr>
        <w:tc>
          <w:tcPr>
            <w:tcW w:w="1870" w:type="dxa"/>
            <w:tcMar>
              <w:top w:w="91" w:type="dxa"/>
              <w:left w:w="0" w:type="dxa"/>
              <w:bottom w:w="91" w:type="dxa"/>
              <w:right w:w="0" w:type="dxa"/>
            </w:tcMar>
            <w:hideMark/>
          </w:tcPr>
          <w:p w14:paraId="39141E26" w14:textId="77777777" w:rsidR="00BE4689" w:rsidRDefault="00BE4689" w:rsidP="001F41A7">
            <w:pPr>
              <w:pStyle w:val="TableSideHeading"/>
              <w:spacing w:before="0"/>
              <w:rPr>
                <w:rFonts w:ascii="David" w:hAnsi="David"/>
                <w:sz w:val="26"/>
                <w:rtl/>
              </w:rPr>
            </w:pPr>
            <w:r>
              <w:rPr>
                <w:rFonts w:ascii="David" w:hAnsi="David"/>
                <w:sz w:val="26"/>
                <w:rtl/>
              </w:rPr>
              <w:t>תיקון סעיף 6</w:t>
            </w:r>
          </w:p>
        </w:tc>
        <w:tc>
          <w:tcPr>
            <w:tcW w:w="624" w:type="dxa"/>
            <w:tcMar>
              <w:top w:w="91" w:type="dxa"/>
              <w:left w:w="0" w:type="dxa"/>
              <w:bottom w:w="91" w:type="dxa"/>
              <w:right w:w="0" w:type="dxa"/>
            </w:tcMar>
            <w:hideMark/>
          </w:tcPr>
          <w:p w14:paraId="53D565A8" w14:textId="77777777" w:rsidR="00BE4689" w:rsidRDefault="00BE4689" w:rsidP="001F41A7">
            <w:pPr>
              <w:pStyle w:val="TableText"/>
              <w:spacing w:before="0"/>
              <w:rPr>
                <w:rFonts w:ascii="David" w:hAnsi="David"/>
                <w:sz w:val="26"/>
                <w:rtl/>
              </w:rPr>
            </w:pPr>
            <w:r>
              <w:rPr>
                <w:rFonts w:ascii="David" w:hAnsi="David" w:hint="cs"/>
                <w:sz w:val="26"/>
                <w:rtl/>
              </w:rPr>
              <w:t>9</w:t>
            </w:r>
            <w:r>
              <w:rPr>
                <w:rFonts w:ascii="David" w:hAnsi="David"/>
                <w:sz w:val="26"/>
                <w:rtl/>
              </w:rPr>
              <w:t>.</w:t>
            </w:r>
          </w:p>
        </w:tc>
        <w:tc>
          <w:tcPr>
            <w:tcW w:w="7146" w:type="dxa"/>
            <w:gridSpan w:val="7"/>
            <w:tcMar>
              <w:top w:w="91" w:type="dxa"/>
              <w:left w:w="0" w:type="dxa"/>
              <w:bottom w:w="91" w:type="dxa"/>
              <w:right w:w="0" w:type="dxa"/>
            </w:tcMar>
            <w:hideMark/>
          </w:tcPr>
          <w:p w14:paraId="3CA9AD4E" w14:textId="77777777" w:rsidR="00BE4689" w:rsidRDefault="00BE4689" w:rsidP="001F41A7">
            <w:pPr>
              <w:pStyle w:val="TableBlock"/>
              <w:spacing w:before="0"/>
              <w:rPr>
                <w:rFonts w:ascii="David" w:hAnsi="David"/>
                <w:sz w:val="26"/>
                <w:rtl/>
              </w:rPr>
            </w:pPr>
            <w:r>
              <w:rPr>
                <w:rFonts w:ascii="David" w:hAnsi="David"/>
                <w:sz w:val="26"/>
                <w:rtl/>
              </w:rPr>
              <w:t>בסעיף 6 לחוק העיקרי –</w:t>
            </w:r>
          </w:p>
        </w:tc>
      </w:tr>
      <w:tr w:rsidR="00BE4689" w14:paraId="61C218A5" w14:textId="77777777" w:rsidTr="001E52A7">
        <w:trPr>
          <w:cantSplit/>
        </w:trPr>
        <w:tc>
          <w:tcPr>
            <w:tcW w:w="1870" w:type="dxa"/>
            <w:tcMar>
              <w:top w:w="91" w:type="dxa"/>
              <w:left w:w="0" w:type="dxa"/>
              <w:bottom w:w="91" w:type="dxa"/>
              <w:right w:w="0" w:type="dxa"/>
            </w:tcMar>
          </w:tcPr>
          <w:p w14:paraId="116E3B62" w14:textId="77777777" w:rsidR="00BE4689" w:rsidRDefault="00BE4689" w:rsidP="001F41A7">
            <w:pPr>
              <w:pStyle w:val="TableSideHeading"/>
              <w:keepLines w:val="0"/>
              <w:spacing w:before="0"/>
              <w:rPr>
                <w:rFonts w:ascii="David" w:hAnsi="David"/>
                <w:sz w:val="26"/>
                <w:rtl/>
              </w:rPr>
            </w:pPr>
          </w:p>
        </w:tc>
        <w:tc>
          <w:tcPr>
            <w:tcW w:w="624" w:type="dxa"/>
            <w:tcMar>
              <w:top w:w="91" w:type="dxa"/>
              <w:left w:w="0" w:type="dxa"/>
              <w:bottom w:w="91" w:type="dxa"/>
              <w:right w:w="0" w:type="dxa"/>
            </w:tcMar>
          </w:tcPr>
          <w:p w14:paraId="4CE8DE5D" w14:textId="77777777" w:rsidR="00BE4689" w:rsidRPr="002C4802" w:rsidRDefault="00BE4689" w:rsidP="001F41A7">
            <w:pPr>
              <w:pStyle w:val="TableText"/>
              <w:spacing w:before="0"/>
              <w:rPr>
                <w:rtl/>
              </w:rPr>
            </w:pPr>
          </w:p>
        </w:tc>
        <w:tc>
          <w:tcPr>
            <w:tcW w:w="7146" w:type="dxa"/>
            <w:gridSpan w:val="7"/>
            <w:tcMar>
              <w:top w:w="91" w:type="dxa"/>
              <w:left w:w="0" w:type="dxa"/>
              <w:bottom w:w="91" w:type="dxa"/>
              <w:right w:w="0" w:type="dxa"/>
            </w:tcMar>
            <w:hideMark/>
          </w:tcPr>
          <w:p w14:paraId="1CA785BB" w14:textId="77777777" w:rsidR="00BE4689" w:rsidRDefault="00BE4689" w:rsidP="001F41A7">
            <w:pPr>
              <w:pStyle w:val="TableBlock"/>
              <w:spacing w:before="0"/>
              <w:rPr>
                <w:rtl/>
              </w:rPr>
            </w:pPr>
            <w:r>
              <w:rPr>
                <w:rtl/>
              </w:rPr>
              <w:t>(1)</w:t>
            </w:r>
            <w:r>
              <w:rPr>
                <w:rtl/>
              </w:rPr>
              <w:tab/>
              <w:t>בסעיף קטן (א), במקום "סעיף 5" יבוא "סעיפים 5 ו־5א";</w:t>
            </w:r>
          </w:p>
        </w:tc>
      </w:tr>
      <w:tr w:rsidR="00BE4689" w14:paraId="46F1C567" w14:textId="77777777" w:rsidTr="001E52A7">
        <w:trPr>
          <w:cantSplit/>
        </w:trPr>
        <w:tc>
          <w:tcPr>
            <w:tcW w:w="1870" w:type="dxa"/>
            <w:tcMar>
              <w:top w:w="91" w:type="dxa"/>
              <w:left w:w="0" w:type="dxa"/>
              <w:bottom w:w="91" w:type="dxa"/>
              <w:right w:w="0" w:type="dxa"/>
            </w:tcMar>
          </w:tcPr>
          <w:p w14:paraId="6E38573E" w14:textId="77777777" w:rsidR="00BE4689" w:rsidRDefault="00BE4689" w:rsidP="001F41A7">
            <w:pPr>
              <w:pStyle w:val="TableSideHeading"/>
              <w:keepLines w:val="0"/>
              <w:spacing w:before="0"/>
              <w:rPr>
                <w:rFonts w:ascii="David" w:hAnsi="David"/>
                <w:sz w:val="26"/>
                <w:rtl/>
              </w:rPr>
            </w:pPr>
          </w:p>
        </w:tc>
        <w:tc>
          <w:tcPr>
            <w:tcW w:w="624" w:type="dxa"/>
            <w:tcMar>
              <w:top w:w="91" w:type="dxa"/>
              <w:left w:w="0" w:type="dxa"/>
              <w:bottom w:w="91" w:type="dxa"/>
              <w:right w:w="0" w:type="dxa"/>
            </w:tcMar>
          </w:tcPr>
          <w:p w14:paraId="0277D58C"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4A47FE40"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 xml:space="preserve">בסעיף קטן (ב) – </w:t>
            </w:r>
          </w:p>
        </w:tc>
      </w:tr>
      <w:tr w:rsidR="00BE4689" w14:paraId="4D678AB5" w14:textId="77777777" w:rsidTr="001E52A7">
        <w:trPr>
          <w:cantSplit/>
        </w:trPr>
        <w:tc>
          <w:tcPr>
            <w:tcW w:w="1870" w:type="dxa"/>
          </w:tcPr>
          <w:p w14:paraId="442EDD54" w14:textId="77777777" w:rsidR="00BE4689" w:rsidRDefault="00BE4689" w:rsidP="001F41A7">
            <w:pPr>
              <w:pStyle w:val="TableSideHeading"/>
              <w:spacing w:before="0"/>
              <w:rPr>
                <w:rtl/>
              </w:rPr>
            </w:pPr>
          </w:p>
        </w:tc>
        <w:tc>
          <w:tcPr>
            <w:tcW w:w="624" w:type="dxa"/>
          </w:tcPr>
          <w:p w14:paraId="54EDC258" w14:textId="77777777" w:rsidR="00BE4689" w:rsidRDefault="00BE4689" w:rsidP="001F41A7">
            <w:pPr>
              <w:pStyle w:val="TableText"/>
              <w:spacing w:before="0"/>
            </w:pPr>
          </w:p>
        </w:tc>
        <w:tc>
          <w:tcPr>
            <w:tcW w:w="624" w:type="dxa"/>
          </w:tcPr>
          <w:p w14:paraId="40459A36" w14:textId="77777777" w:rsidR="00BE4689" w:rsidRDefault="00BE4689" w:rsidP="001F41A7">
            <w:pPr>
              <w:pStyle w:val="TableText"/>
              <w:spacing w:before="0"/>
            </w:pPr>
          </w:p>
        </w:tc>
        <w:tc>
          <w:tcPr>
            <w:tcW w:w="6522" w:type="dxa"/>
            <w:gridSpan w:val="6"/>
            <w:hideMark/>
          </w:tcPr>
          <w:p w14:paraId="4939E734" w14:textId="77777777" w:rsidR="00BE4689" w:rsidRDefault="00BE4689" w:rsidP="001F41A7">
            <w:pPr>
              <w:pStyle w:val="TableBlock"/>
              <w:spacing w:before="0"/>
            </w:pPr>
            <w:r>
              <w:rPr>
                <w:rFonts w:ascii="David" w:hAnsi="David"/>
                <w:sz w:val="26"/>
                <w:rtl/>
              </w:rPr>
              <w:t>(א)</w:t>
            </w:r>
            <w:r>
              <w:rPr>
                <w:rFonts w:ascii="David" w:hAnsi="David"/>
                <w:sz w:val="26"/>
                <w:rtl/>
              </w:rPr>
              <w:tab/>
              <w:t>במקום פסקה (1) יבוא:</w:t>
            </w:r>
          </w:p>
        </w:tc>
      </w:tr>
      <w:tr w:rsidR="00BE4689" w14:paraId="5970B728" w14:textId="77777777" w:rsidTr="001E52A7">
        <w:trPr>
          <w:cantSplit/>
        </w:trPr>
        <w:tc>
          <w:tcPr>
            <w:tcW w:w="1870" w:type="dxa"/>
          </w:tcPr>
          <w:p w14:paraId="18413346" w14:textId="77777777" w:rsidR="00BE4689" w:rsidRDefault="00BE4689" w:rsidP="001F41A7">
            <w:pPr>
              <w:pStyle w:val="TableSideHeading"/>
              <w:spacing w:before="0"/>
              <w:rPr>
                <w:rtl/>
              </w:rPr>
            </w:pPr>
          </w:p>
        </w:tc>
        <w:tc>
          <w:tcPr>
            <w:tcW w:w="624" w:type="dxa"/>
          </w:tcPr>
          <w:p w14:paraId="1858BF07" w14:textId="77777777" w:rsidR="00BE4689" w:rsidRDefault="00BE4689" w:rsidP="001F41A7">
            <w:pPr>
              <w:pStyle w:val="TableText"/>
              <w:spacing w:before="0"/>
            </w:pPr>
          </w:p>
        </w:tc>
        <w:tc>
          <w:tcPr>
            <w:tcW w:w="624" w:type="dxa"/>
          </w:tcPr>
          <w:p w14:paraId="1FA524AB" w14:textId="77777777" w:rsidR="00BE4689" w:rsidRDefault="00BE4689" w:rsidP="001F41A7">
            <w:pPr>
              <w:pStyle w:val="TableText"/>
              <w:spacing w:before="0"/>
            </w:pPr>
          </w:p>
        </w:tc>
        <w:tc>
          <w:tcPr>
            <w:tcW w:w="624" w:type="dxa"/>
          </w:tcPr>
          <w:p w14:paraId="1D7C85A5" w14:textId="77777777" w:rsidR="00BE4689" w:rsidRDefault="00BE4689" w:rsidP="001F41A7">
            <w:pPr>
              <w:pStyle w:val="TableText"/>
              <w:spacing w:before="0"/>
            </w:pPr>
          </w:p>
        </w:tc>
        <w:tc>
          <w:tcPr>
            <w:tcW w:w="5898" w:type="dxa"/>
            <w:gridSpan w:val="5"/>
            <w:hideMark/>
          </w:tcPr>
          <w:p w14:paraId="4D1FD665" w14:textId="77777777" w:rsidR="00BE4689" w:rsidRDefault="00BE4689" w:rsidP="001F41A7">
            <w:pPr>
              <w:pStyle w:val="TableBlock"/>
              <w:spacing w:before="0"/>
            </w:pPr>
            <w:r>
              <w:rPr>
                <w:rtl/>
              </w:rPr>
              <w:t>"(1)</w:t>
            </w:r>
            <w:r>
              <w:rPr>
                <w:rtl/>
              </w:rPr>
              <w:tab/>
              <w:t>אין לו הכנסה חודשית, העולה על מחצית השכר הקובע, ולא משולמים לו דמי אבטלה לפי פרק ז' לחוק הביטוח הלאומי;";</w:t>
            </w:r>
          </w:p>
        </w:tc>
      </w:tr>
      <w:tr w:rsidR="00BE4689" w14:paraId="0A2AC220" w14:textId="77777777" w:rsidTr="001E52A7">
        <w:trPr>
          <w:cantSplit/>
        </w:trPr>
        <w:tc>
          <w:tcPr>
            <w:tcW w:w="1870" w:type="dxa"/>
            <w:hideMark/>
          </w:tcPr>
          <w:p w14:paraId="542F6AE6" w14:textId="77777777" w:rsidR="00BE4689" w:rsidRDefault="00BE4689" w:rsidP="001F41A7">
            <w:pPr>
              <w:pStyle w:val="TableSideHeading"/>
              <w:spacing w:before="0"/>
              <w:rPr>
                <w:rtl/>
              </w:rPr>
            </w:pPr>
            <w:r>
              <w:rPr>
                <w:rtl/>
              </w:rPr>
              <w:t xml:space="preserve"> </w:t>
            </w:r>
          </w:p>
        </w:tc>
        <w:tc>
          <w:tcPr>
            <w:tcW w:w="624" w:type="dxa"/>
          </w:tcPr>
          <w:p w14:paraId="3A24CC93" w14:textId="77777777" w:rsidR="00BE4689" w:rsidRDefault="00BE4689" w:rsidP="001F41A7">
            <w:pPr>
              <w:pStyle w:val="TableText"/>
              <w:spacing w:before="0"/>
              <w:rPr>
                <w:rtl/>
              </w:rPr>
            </w:pPr>
          </w:p>
        </w:tc>
        <w:tc>
          <w:tcPr>
            <w:tcW w:w="624" w:type="dxa"/>
          </w:tcPr>
          <w:p w14:paraId="30C90722" w14:textId="77777777" w:rsidR="00BE4689" w:rsidRDefault="00BE4689" w:rsidP="001F41A7">
            <w:pPr>
              <w:pStyle w:val="TableText"/>
              <w:spacing w:before="0"/>
            </w:pPr>
          </w:p>
        </w:tc>
        <w:tc>
          <w:tcPr>
            <w:tcW w:w="6522" w:type="dxa"/>
            <w:gridSpan w:val="6"/>
            <w:hideMark/>
          </w:tcPr>
          <w:p w14:paraId="2B237420" w14:textId="77777777" w:rsidR="00BE4689" w:rsidRDefault="00BE4689" w:rsidP="001F41A7">
            <w:pPr>
              <w:pStyle w:val="TableBlock"/>
              <w:spacing w:before="0"/>
            </w:pPr>
            <w:r>
              <w:rPr>
                <w:rtl/>
              </w:rPr>
              <w:t>(ב)</w:t>
            </w:r>
            <w:r>
              <w:rPr>
                <w:rtl/>
              </w:rPr>
              <w:tab/>
              <w:t>בפסקה (2), במקום "או להגדילה עד מחצית השכר הקובע" יבוא "מעבודה או ממשלח יד";</w:t>
            </w:r>
          </w:p>
        </w:tc>
      </w:tr>
      <w:tr w:rsidR="00BE4689" w14:paraId="2D1F37B1" w14:textId="77777777" w:rsidTr="001E52A7">
        <w:trPr>
          <w:cantSplit/>
        </w:trPr>
        <w:tc>
          <w:tcPr>
            <w:tcW w:w="1870" w:type="dxa"/>
            <w:tcMar>
              <w:top w:w="91" w:type="dxa"/>
              <w:left w:w="0" w:type="dxa"/>
              <w:bottom w:w="91" w:type="dxa"/>
              <w:right w:w="0" w:type="dxa"/>
            </w:tcMar>
          </w:tcPr>
          <w:p w14:paraId="2565F89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3FE0D06"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4466F0D"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בסעיף קטן (ג) –</w:t>
            </w:r>
          </w:p>
        </w:tc>
      </w:tr>
      <w:tr w:rsidR="00BE4689" w14:paraId="12DA1545" w14:textId="77777777" w:rsidTr="001E52A7">
        <w:trPr>
          <w:cantSplit/>
        </w:trPr>
        <w:tc>
          <w:tcPr>
            <w:tcW w:w="1870" w:type="dxa"/>
          </w:tcPr>
          <w:p w14:paraId="21A83F58" w14:textId="77777777" w:rsidR="00BE4689" w:rsidRDefault="00BE4689" w:rsidP="001F41A7">
            <w:pPr>
              <w:pStyle w:val="TableSideHeading"/>
              <w:spacing w:before="0"/>
              <w:rPr>
                <w:rtl/>
              </w:rPr>
            </w:pPr>
          </w:p>
        </w:tc>
        <w:tc>
          <w:tcPr>
            <w:tcW w:w="624" w:type="dxa"/>
          </w:tcPr>
          <w:p w14:paraId="4E92D5BB" w14:textId="77777777" w:rsidR="00BE4689" w:rsidRDefault="00BE4689" w:rsidP="001F41A7">
            <w:pPr>
              <w:pStyle w:val="TableText"/>
              <w:spacing w:before="0"/>
            </w:pPr>
          </w:p>
        </w:tc>
        <w:tc>
          <w:tcPr>
            <w:tcW w:w="624" w:type="dxa"/>
          </w:tcPr>
          <w:p w14:paraId="721E3AB3" w14:textId="77777777" w:rsidR="00BE4689" w:rsidRDefault="00BE4689" w:rsidP="001F41A7">
            <w:pPr>
              <w:pStyle w:val="TableText"/>
              <w:spacing w:before="0"/>
            </w:pPr>
          </w:p>
        </w:tc>
        <w:tc>
          <w:tcPr>
            <w:tcW w:w="6522" w:type="dxa"/>
            <w:gridSpan w:val="6"/>
            <w:hideMark/>
          </w:tcPr>
          <w:p w14:paraId="0CBEE815" w14:textId="77777777" w:rsidR="00BE4689" w:rsidRDefault="00BE4689" w:rsidP="001F41A7">
            <w:pPr>
              <w:pStyle w:val="TableBlock"/>
              <w:spacing w:before="0"/>
            </w:pPr>
            <w:r>
              <w:rPr>
                <w:rtl/>
              </w:rPr>
              <w:t>(א)</w:t>
            </w:r>
            <w:r>
              <w:rPr>
                <w:rtl/>
              </w:rPr>
              <w:tab/>
              <w:t>במקום ההגדרה "תגמול מחוסר פרנסה" יבוא:</w:t>
            </w:r>
          </w:p>
        </w:tc>
      </w:tr>
      <w:tr w:rsidR="00BE4689" w14:paraId="7E3E9B79" w14:textId="77777777" w:rsidTr="001E52A7">
        <w:trPr>
          <w:cantSplit/>
        </w:trPr>
        <w:tc>
          <w:tcPr>
            <w:tcW w:w="1870" w:type="dxa"/>
            <w:tcMar>
              <w:top w:w="91" w:type="dxa"/>
              <w:left w:w="0" w:type="dxa"/>
              <w:bottom w:w="91" w:type="dxa"/>
              <w:right w:w="0" w:type="dxa"/>
            </w:tcMar>
          </w:tcPr>
          <w:p w14:paraId="536EAEE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8391F5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274791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9564670" w14:textId="77777777" w:rsidR="00BE4689" w:rsidRDefault="00BE4689" w:rsidP="001F41A7">
            <w:pPr>
              <w:pStyle w:val="TableText"/>
              <w:spacing w:before="0"/>
              <w:rPr>
                <w:rtl/>
              </w:rPr>
            </w:pPr>
          </w:p>
        </w:tc>
        <w:tc>
          <w:tcPr>
            <w:tcW w:w="5898" w:type="dxa"/>
            <w:gridSpan w:val="5"/>
            <w:hideMark/>
          </w:tcPr>
          <w:p w14:paraId="2DD923C9" w14:textId="77777777" w:rsidR="00BE4689" w:rsidRPr="002C4802" w:rsidRDefault="00BE4689" w:rsidP="001F41A7">
            <w:pPr>
              <w:pStyle w:val="TableBlockOutdent"/>
              <w:spacing w:before="0"/>
              <w:rPr>
                <w:rtl/>
              </w:rPr>
            </w:pPr>
            <w:r w:rsidRPr="002C4802">
              <w:rPr>
                <w:rtl/>
              </w:rPr>
              <w:t>""תגמול מחוסר פרנסה" – סכום כמפורט להלן, לפי העניין:</w:t>
            </w:r>
          </w:p>
        </w:tc>
      </w:tr>
      <w:tr w:rsidR="00BE4689" w14:paraId="077E492F" w14:textId="77777777" w:rsidTr="001E52A7">
        <w:trPr>
          <w:cantSplit/>
        </w:trPr>
        <w:tc>
          <w:tcPr>
            <w:tcW w:w="1870" w:type="dxa"/>
            <w:tcMar>
              <w:top w:w="91" w:type="dxa"/>
              <w:left w:w="0" w:type="dxa"/>
              <w:bottom w:w="91" w:type="dxa"/>
              <w:right w:w="0" w:type="dxa"/>
            </w:tcMar>
          </w:tcPr>
          <w:p w14:paraId="42DF7FC5"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13358A8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0F137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6B64B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403DD88" w14:textId="77777777" w:rsidR="00BE4689" w:rsidRDefault="00BE4689" w:rsidP="001F41A7">
            <w:pPr>
              <w:pStyle w:val="TableText"/>
              <w:spacing w:before="0"/>
              <w:rPr>
                <w:rtl/>
              </w:rPr>
            </w:pPr>
          </w:p>
        </w:tc>
        <w:tc>
          <w:tcPr>
            <w:tcW w:w="5274" w:type="dxa"/>
            <w:gridSpan w:val="4"/>
            <w:hideMark/>
          </w:tcPr>
          <w:p w14:paraId="63567974"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לנכה שדרגת נכותו מ־10% עד 18% – 3,320.30 שקלים חדשים, ואם יש לנכה ילד – 4,852.39 שקלים חדשים;</w:t>
            </w:r>
          </w:p>
        </w:tc>
      </w:tr>
      <w:tr w:rsidR="00BE4689" w14:paraId="50FB255C" w14:textId="77777777" w:rsidTr="001E52A7">
        <w:trPr>
          <w:cantSplit/>
        </w:trPr>
        <w:tc>
          <w:tcPr>
            <w:tcW w:w="1870" w:type="dxa"/>
            <w:tcMar>
              <w:top w:w="91" w:type="dxa"/>
              <w:left w:w="0" w:type="dxa"/>
              <w:bottom w:w="91" w:type="dxa"/>
              <w:right w:w="0" w:type="dxa"/>
            </w:tcMar>
          </w:tcPr>
          <w:p w14:paraId="12CA551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72EEBA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E1279F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DF04E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7CAEC07" w14:textId="77777777" w:rsidR="00BE4689" w:rsidRDefault="00BE4689" w:rsidP="001F41A7">
            <w:pPr>
              <w:pStyle w:val="TableText"/>
              <w:spacing w:before="0"/>
              <w:rPr>
                <w:rtl/>
              </w:rPr>
            </w:pPr>
          </w:p>
        </w:tc>
        <w:tc>
          <w:tcPr>
            <w:tcW w:w="5274" w:type="dxa"/>
            <w:gridSpan w:val="4"/>
            <w:hideMark/>
          </w:tcPr>
          <w:p w14:paraId="1ECD9C8A"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לנכה שדרגת נכותו מ־19% עד 39% – 4,852.39 שקלים חדשים, ואם יש לנכה ילד – 6,919.57 שקלים חדשים;</w:t>
            </w:r>
          </w:p>
        </w:tc>
      </w:tr>
      <w:tr w:rsidR="00BE4689" w14:paraId="34248FD4" w14:textId="77777777" w:rsidTr="001E52A7">
        <w:trPr>
          <w:cantSplit/>
        </w:trPr>
        <w:tc>
          <w:tcPr>
            <w:tcW w:w="1870" w:type="dxa"/>
            <w:tcMar>
              <w:top w:w="91" w:type="dxa"/>
              <w:left w:w="0" w:type="dxa"/>
              <w:bottom w:w="91" w:type="dxa"/>
              <w:right w:w="0" w:type="dxa"/>
            </w:tcMar>
          </w:tcPr>
          <w:p w14:paraId="4DD5225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49387B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AC9AF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6EDF0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66EF7C5" w14:textId="77777777" w:rsidR="00BE4689" w:rsidRDefault="00BE4689" w:rsidP="001F41A7">
            <w:pPr>
              <w:pStyle w:val="TableText"/>
              <w:spacing w:before="0"/>
              <w:rPr>
                <w:rtl/>
              </w:rPr>
            </w:pPr>
          </w:p>
        </w:tc>
        <w:tc>
          <w:tcPr>
            <w:tcW w:w="5274" w:type="dxa"/>
            <w:gridSpan w:val="4"/>
            <w:hideMark/>
          </w:tcPr>
          <w:p w14:paraId="5A240D71"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לנכה שדרגת נכותו מ־40% עד 100% – 6,919.57 שקלים חדשים, ואם יש לנכה ילד – 8,973.03 שקלים חדשים;</w:t>
            </w:r>
          </w:p>
        </w:tc>
      </w:tr>
      <w:tr w:rsidR="00BE4689" w14:paraId="6B08AC2C" w14:textId="77777777" w:rsidTr="001E52A7">
        <w:trPr>
          <w:cantSplit/>
        </w:trPr>
        <w:tc>
          <w:tcPr>
            <w:tcW w:w="1870" w:type="dxa"/>
            <w:tcMar>
              <w:top w:w="91" w:type="dxa"/>
              <w:left w:w="0" w:type="dxa"/>
              <w:bottom w:w="91" w:type="dxa"/>
              <w:right w:w="0" w:type="dxa"/>
            </w:tcMar>
          </w:tcPr>
          <w:p w14:paraId="79AE8171" w14:textId="77777777" w:rsidR="00BE4689" w:rsidRDefault="00BE4689" w:rsidP="001F41A7">
            <w:pPr>
              <w:pStyle w:val="TableSideHeading"/>
              <w:keepLines w:val="0"/>
              <w:spacing w:before="0"/>
              <w:rPr>
                <w:rFonts w:ascii="David" w:hAnsi="David"/>
                <w:sz w:val="26"/>
                <w:rtl/>
              </w:rPr>
            </w:pPr>
          </w:p>
        </w:tc>
        <w:tc>
          <w:tcPr>
            <w:tcW w:w="624" w:type="dxa"/>
            <w:tcMar>
              <w:top w:w="91" w:type="dxa"/>
              <w:left w:w="0" w:type="dxa"/>
              <w:bottom w:w="91" w:type="dxa"/>
              <w:right w:w="0" w:type="dxa"/>
            </w:tcMar>
          </w:tcPr>
          <w:p w14:paraId="36A8CC8E"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04BC2AD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C4705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816AB93" w14:textId="77777777" w:rsidR="00BE4689" w:rsidRDefault="00BE4689" w:rsidP="001F41A7">
            <w:pPr>
              <w:pStyle w:val="TableText"/>
              <w:spacing w:before="0"/>
              <w:rPr>
                <w:rtl/>
              </w:rPr>
            </w:pPr>
          </w:p>
        </w:tc>
        <w:tc>
          <w:tcPr>
            <w:tcW w:w="5274" w:type="dxa"/>
            <w:gridSpan w:val="4"/>
            <w:hideMark/>
          </w:tcPr>
          <w:p w14:paraId="08C0E472"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לנכה בעל דרגת נכות מיוחדת לפי סעיף 5א – 10,244.44 שקלים חדשים, ואם יש לנכה ילד – 11,369.5 שקלים חדשים.";</w:t>
            </w:r>
          </w:p>
        </w:tc>
      </w:tr>
      <w:tr w:rsidR="00BE4689" w14:paraId="069A9568" w14:textId="77777777" w:rsidTr="001E52A7">
        <w:trPr>
          <w:cantSplit/>
        </w:trPr>
        <w:tc>
          <w:tcPr>
            <w:tcW w:w="1870" w:type="dxa"/>
            <w:tcMar>
              <w:top w:w="91" w:type="dxa"/>
              <w:left w:w="0" w:type="dxa"/>
              <w:bottom w:w="91" w:type="dxa"/>
              <w:right w:w="0" w:type="dxa"/>
            </w:tcMar>
          </w:tcPr>
          <w:p w14:paraId="46C20E1E"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1DA471B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AC1529" w14:textId="77777777" w:rsidR="00BE4689" w:rsidRDefault="00BE4689" w:rsidP="001F41A7">
            <w:pPr>
              <w:pStyle w:val="TableText"/>
              <w:spacing w:before="0"/>
              <w:rPr>
                <w:rtl/>
              </w:rPr>
            </w:pPr>
          </w:p>
        </w:tc>
        <w:tc>
          <w:tcPr>
            <w:tcW w:w="6522" w:type="dxa"/>
            <w:gridSpan w:val="6"/>
            <w:hideMark/>
          </w:tcPr>
          <w:p w14:paraId="0CB493E6"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ההגדרה "הדרגה הקובעת" – תימחק.</w:t>
            </w:r>
          </w:p>
        </w:tc>
      </w:tr>
      <w:tr w:rsidR="00BE4689" w14:paraId="64925A93" w14:textId="77777777" w:rsidTr="001E52A7">
        <w:trPr>
          <w:cantSplit/>
        </w:trPr>
        <w:tc>
          <w:tcPr>
            <w:tcW w:w="1870" w:type="dxa"/>
            <w:tcMar>
              <w:top w:w="91" w:type="dxa"/>
              <w:left w:w="0" w:type="dxa"/>
              <w:bottom w:w="91" w:type="dxa"/>
              <w:right w:w="0" w:type="dxa"/>
            </w:tcMar>
            <w:hideMark/>
          </w:tcPr>
          <w:p w14:paraId="736268C1" w14:textId="77777777" w:rsidR="00BE4689" w:rsidRDefault="00BE4689" w:rsidP="001F41A7">
            <w:pPr>
              <w:pStyle w:val="TableSideHeading"/>
              <w:spacing w:before="0"/>
              <w:rPr>
                <w:rFonts w:ascii="David" w:hAnsi="David"/>
                <w:sz w:val="26"/>
                <w:rtl/>
              </w:rPr>
            </w:pPr>
            <w:r>
              <w:rPr>
                <w:rFonts w:ascii="David" w:hAnsi="David"/>
                <w:sz w:val="26"/>
                <w:rtl/>
              </w:rPr>
              <w:t>תיקון סעיף 7</w:t>
            </w:r>
          </w:p>
        </w:tc>
        <w:tc>
          <w:tcPr>
            <w:tcW w:w="624" w:type="dxa"/>
            <w:tcMar>
              <w:top w:w="91" w:type="dxa"/>
              <w:left w:w="0" w:type="dxa"/>
              <w:bottom w:w="91" w:type="dxa"/>
              <w:right w:w="0" w:type="dxa"/>
            </w:tcMar>
            <w:hideMark/>
          </w:tcPr>
          <w:p w14:paraId="2159BA3D" w14:textId="77777777" w:rsidR="00BE4689" w:rsidRDefault="00BE4689" w:rsidP="001F41A7">
            <w:pPr>
              <w:pStyle w:val="TableText"/>
              <w:spacing w:before="0"/>
              <w:rPr>
                <w:rFonts w:ascii="David" w:hAnsi="David"/>
                <w:sz w:val="26"/>
                <w:rtl/>
              </w:rPr>
            </w:pPr>
            <w:r>
              <w:rPr>
                <w:rFonts w:ascii="David" w:hAnsi="David" w:hint="cs"/>
                <w:sz w:val="26"/>
                <w:rtl/>
              </w:rPr>
              <w:t>10</w:t>
            </w:r>
            <w:r>
              <w:rPr>
                <w:rFonts w:ascii="David" w:hAnsi="David"/>
                <w:sz w:val="26"/>
                <w:rtl/>
              </w:rPr>
              <w:t>.</w:t>
            </w:r>
          </w:p>
        </w:tc>
        <w:tc>
          <w:tcPr>
            <w:tcW w:w="7146" w:type="dxa"/>
            <w:gridSpan w:val="7"/>
            <w:tcMar>
              <w:top w:w="91" w:type="dxa"/>
              <w:left w:w="0" w:type="dxa"/>
              <w:bottom w:w="91" w:type="dxa"/>
              <w:right w:w="0" w:type="dxa"/>
            </w:tcMar>
            <w:hideMark/>
          </w:tcPr>
          <w:p w14:paraId="0A4A6F09" w14:textId="77777777" w:rsidR="00BE4689" w:rsidRDefault="00BE4689" w:rsidP="001F41A7">
            <w:pPr>
              <w:pStyle w:val="TableBlock"/>
              <w:spacing w:before="0"/>
              <w:rPr>
                <w:rFonts w:ascii="David" w:hAnsi="David"/>
                <w:sz w:val="26"/>
                <w:rtl/>
              </w:rPr>
            </w:pPr>
            <w:r>
              <w:rPr>
                <w:rFonts w:ascii="David" w:hAnsi="David"/>
                <w:sz w:val="26"/>
                <w:rtl/>
              </w:rPr>
              <w:t>בסעיף 7 לחוק העיקרי –</w:t>
            </w:r>
          </w:p>
        </w:tc>
      </w:tr>
      <w:tr w:rsidR="00BE4689" w14:paraId="1660462C" w14:textId="77777777" w:rsidTr="001E52A7">
        <w:trPr>
          <w:cantSplit/>
        </w:trPr>
        <w:tc>
          <w:tcPr>
            <w:tcW w:w="1870" w:type="dxa"/>
            <w:tcMar>
              <w:top w:w="91" w:type="dxa"/>
              <w:left w:w="0" w:type="dxa"/>
              <w:bottom w:w="91" w:type="dxa"/>
              <w:right w:w="0" w:type="dxa"/>
            </w:tcMar>
          </w:tcPr>
          <w:p w14:paraId="5DA99CFB"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4EF83262" w14:textId="77777777" w:rsidR="00BE4689" w:rsidRDefault="00BE4689" w:rsidP="001F41A7">
            <w:pPr>
              <w:pStyle w:val="TableText"/>
              <w:spacing w:before="0"/>
              <w:rPr>
                <w:rFonts w:ascii="David" w:hAnsi="David"/>
                <w:strike/>
                <w:sz w:val="26"/>
                <w:highlight w:val="yellow"/>
                <w:rtl/>
              </w:rPr>
            </w:pPr>
          </w:p>
        </w:tc>
        <w:tc>
          <w:tcPr>
            <w:tcW w:w="7146" w:type="dxa"/>
            <w:gridSpan w:val="7"/>
            <w:tcMar>
              <w:top w:w="91" w:type="dxa"/>
              <w:left w:w="0" w:type="dxa"/>
              <w:bottom w:w="91" w:type="dxa"/>
              <w:right w:w="0" w:type="dxa"/>
            </w:tcMar>
            <w:hideMark/>
          </w:tcPr>
          <w:p w14:paraId="22B1B458" w14:textId="77777777" w:rsidR="00BE4689" w:rsidRDefault="00BE4689" w:rsidP="001F41A7">
            <w:pPr>
              <w:pStyle w:val="TableBlock"/>
              <w:spacing w:before="0"/>
              <w:rPr>
                <w:rFonts w:ascii="David" w:hAnsi="David"/>
                <w:sz w:val="26"/>
                <w:highlight w:val="yellow"/>
                <w:rtl/>
              </w:rPr>
            </w:pPr>
            <w:r>
              <w:rPr>
                <w:rFonts w:ascii="David" w:hAnsi="David"/>
                <w:sz w:val="26"/>
                <w:rtl/>
              </w:rPr>
              <w:t>(1)</w:t>
            </w:r>
            <w:r>
              <w:rPr>
                <w:rFonts w:ascii="David" w:hAnsi="David"/>
                <w:sz w:val="26"/>
                <w:rtl/>
              </w:rPr>
              <w:tab/>
              <w:t>במקום כותרת השוליים יבוא "תגמול לנכה שאינו מסוגל להשתכר למחייתו";</w:t>
            </w:r>
          </w:p>
        </w:tc>
      </w:tr>
      <w:tr w:rsidR="00BE4689" w14:paraId="083F3380" w14:textId="77777777" w:rsidTr="001E52A7">
        <w:trPr>
          <w:cantSplit/>
        </w:trPr>
        <w:tc>
          <w:tcPr>
            <w:tcW w:w="1870" w:type="dxa"/>
            <w:tcMar>
              <w:top w:w="91" w:type="dxa"/>
              <w:left w:w="0" w:type="dxa"/>
              <w:bottom w:w="91" w:type="dxa"/>
              <w:right w:w="0" w:type="dxa"/>
            </w:tcMar>
          </w:tcPr>
          <w:p w14:paraId="0670D44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18CC73E"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00C45D62"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במקום סעיף קטן (א) יבוא:</w:t>
            </w:r>
          </w:p>
        </w:tc>
      </w:tr>
      <w:tr w:rsidR="00BE4689" w14:paraId="5EBF9F54" w14:textId="77777777" w:rsidTr="001E52A7">
        <w:trPr>
          <w:cantSplit/>
        </w:trPr>
        <w:tc>
          <w:tcPr>
            <w:tcW w:w="1870" w:type="dxa"/>
          </w:tcPr>
          <w:p w14:paraId="7BA76022" w14:textId="77777777" w:rsidR="00BE4689" w:rsidRDefault="00BE4689" w:rsidP="001F41A7">
            <w:pPr>
              <w:pStyle w:val="TableSideHeading"/>
              <w:spacing w:before="0"/>
              <w:rPr>
                <w:rtl/>
              </w:rPr>
            </w:pPr>
          </w:p>
        </w:tc>
        <w:tc>
          <w:tcPr>
            <w:tcW w:w="624" w:type="dxa"/>
          </w:tcPr>
          <w:p w14:paraId="5F1FEB41" w14:textId="77777777" w:rsidR="00BE4689" w:rsidRDefault="00BE4689" w:rsidP="001F41A7">
            <w:pPr>
              <w:pStyle w:val="TableText"/>
              <w:spacing w:before="0"/>
              <w:rPr>
                <w:rtl/>
              </w:rPr>
            </w:pPr>
          </w:p>
        </w:tc>
        <w:tc>
          <w:tcPr>
            <w:tcW w:w="624" w:type="dxa"/>
          </w:tcPr>
          <w:p w14:paraId="6690F840" w14:textId="77777777" w:rsidR="00BE4689" w:rsidRPr="002C4802" w:rsidRDefault="00BE4689" w:rsidP="001F41A7">
            <w:pPr>
              <w:pStyle w:val="TableText"/>
              <w:spacing w:before="0"/>
            </w:pPr>
          </w:p>
        </w:tc>
        <w:tc>
          <w:tcPr>
            <w:tcW w:w="6522" w:type="dxa"/>
            <w:gridSpan w:val="6"/>
            <w:hideMark/>
          </w:tcPr>
          <w:p w14:paraId="62908EB5" w14:textId="4D755BB9" w:rsidR="00BE4689" w:rsidRDefault="00BE4689" w:rsidP="001F41A7">
            <w:pPr>
              <w:pStyle w:val="TableBlock"/>
              <w:spacing w:before="0"/>
            </w:pPr>
            <w:r>
              <w:rPr>
                <w:rtl/>
              </w:rPr>
              <w:t>"(א)</w:t>
            </w:r>
            <w:r>
              <w:rPr>
                <w:rtl/>
              </w:rPr>
              <w:tab/>
              <w:t>נכה שקצין תגמולים קבע כי אינו מסוגל להשתכר למחייתו באופן קבוע ומלא בשל נכותו ישולם לו</w:t>
            </w:r>
            <w:r>
              <w:rPr>
                <w:rFonts w:hint="cs"/>
                <w:rtl/>
              </w:rPr>
              <w:t>,</w:t>
            </w:r>
            <w:r>
              <w:rPr>
                <w:rtl/>
              </w:rPr>
              <w:t xml:space="preserve"> במקום התגמולים האמורים בסעיפים 5, 5א ו־6 ו</w:t>
            </w:r>
            <w:r w:rsidR="001A0395">
              <w:rPr>
                <w:rFonts w:hint="cs"/>
                <w:rtl/>
              </w:rPr>
              <w:t>ב</w:t>
            </w:r>
            <w:r>
              <w:rPr>
                <w:rtl/>
              </w:rPr>
              <w:t>סעיף 43(ב)(1) והתקנות לפיו</w:t>
            </w:r>
            <w:r>
              <w:rPr>
                <w:rFonts w:hint="cs"/>
                <w:rtl/>
              </w:rPr>
              <w:t>,</w:t>
            </w:r>
            <w:r>
              <w:rPr>
                <w:rtl/>
              </w:rPr>
              <w:t xml:space="preserve"> </w:t>
            </w:r>
            <w:r>
              <w:rPr>
                <w:rFonts w:hint="cs"/>
                <w:rtl/>
              </w:rPr>
              <w:t>תגמול בסכום כמפורט להלן, לפי העניין:</w:t>
            </w:r>
          </w:p>
        </w:tc>
      </w:tr>
      <w:tr w:rsidR="00BE4689" w14:paraId="457D7ECE" w14:textId="77777777" w:rsidTr="001E52A7">
        <w:trPr>
          <w:cantSplit/>
        </w:trPr>
        <w:tc>
          <w:tcPr>
            <w:tcW w:w="1870" w:type="dxa"/>
          </w:tcPr>
          <w:p w14:paraId="785030BB" w14:textId="77777777" w:rsidR="00BE4689" w:rsidRDefault="00BE4689" w:rsidP="001F41A7">
            <w:pPr>
              <w:pStyle w:val="TableSideHeading"/>
              <w:spacing w:before="0"/>
              <w:rPr>
                <w:rtl/>
              </w:rPr>
            </w:pPr>
          </w:p>
        </w:tc>
        <w:tc>
          <w:tcPr>
            <w:tcW w:w="624" w:type="dxa"/>
          </w:tcPr>
          <w:p w14:paraId="376A6042" w14:textId="77777777" w:rsidR="00BE4689" w:rsidRDefault="00BE4689" w:rsidP="001F41A7">
            <w:pPr>
              <w:pStyle w:val="TableText"/>
              <w:spacing w:before="0"/>
            </w:pPr>
          </w:p>
        </w:tc>
        <w:tc>
          <w:tcPr>
            <w:tcW w:w="624" w:type="dxa"/>
          </w:tcPr>
          <w:p w14:paraId="06FB943B" w14:textId="77777777" w:rsidR="00BE4689" w:rsidRDefault="00BE4689" w:rsidP="001F41A7">
            <w:pPr>
              <w:pStyle w:val="TableText"/>
              <w:spacing w:before="0"/>
            </w:pPr>
          </w:p>
        </w:tc>
        <w:tc>
          <w:tcPr>
            <w:tcW w:w="624" w:type="dxa"/>
          </w:tcPr>
          <w:p w14:paraId="7C723D26" w14:textId="77777777" w:rsidR="00BE4689" w:rsidRDefault="00BE4689" w:rsidP="001F41A7">
            <w:pPr>
              <w:pStyle w:val="TableText"/>
              <w:spacing w:before="0"/>
            </w:pPr>
          </w:p>
        </w:tc>
        <w:tc>
          <w:tcPr>
            <w:tcW w:w="5898" w:type="dxa"/>
            <w:gridSpan w:val="5"/>
            <w:hideMark/>
          </w:tcPr>
          <w:p w14:paraId="45A0D0F7" w14:textId="2A4C96A9" w:rsidR="00BE4689" w:rsidRDefault="00BE4689" w:rsidP="001A0395">
            <w:pPr>
              <w:pStyle w:val="TableBlock"/>
              <w:spacing w:before="0"/>
            </w:pPr>
            <w:r>
              <w:rPr>
                <w:rtl/>
              </w:rPr>
              <w:t>(1)</w:t>
            </w:r>
            <w:r>
              <w:rPr>
                <w:rtl/>
              </w:rPr>
              <w:tab/>
              <w:t xml:space="preserve">אם דרגת נכותו אינה פחותה מ־50% – </w:t>
            </w:r>
            <w:r>
              <w:rPr>
                <w:rFonts w:ascii="David" w:hAnsi="David"/>
                <w:sz w:val="26"/>
                <w:rtl/>
              </w:rPr>
              <w:t xml:space="preserve">סכום של </w:t>
            </w:r>
            <w:r>
              <w:rPr>
                <w:rtl/>
              </w:rPr>
              <w:t xml:space="preserve">10,244.44 </w:t>
            </w:r>
            <w:r>
              <w:rPr>
                <w:rFonts w:ascii="David" w:hAnsi="David"/>
                <w:sz w:val="26"/>
                <w:rtl/>
              </w:rPr>
              <w:t xml:space="preserve">שקלים חדשים, ואם יש לו ילד – סכום של </w:t>
            </w:r>
            <w:r>
              <w:rPr>
                <w:rtl/>
              </w:rPr>
              <w:t xml:space="preserve">11,369.5 </w:t>
            </w:r>
            <w:r>
              <w:rPr>
                <w:rFonts w:ascii="David" w:hAnsi="David"/>
                <w:sz w:val="26"/>
                <w:rtl/>
              </w:rPr>
              <w:t xml:space="preserve"> שקלים חדשים;</w:t>
            </w:r>
          </w:p>
        </w:tc>
      </w:tr>
      <w:tr w:rsidR="00BE4689" w14:paraId="3AE44F4F" w14:textId="77777777" w:rsidTr="001E52A7">
        <w:trPr>
          <w:cantSplit/>
        </w:trPr>
        <w:tc>
          <w:tcPr>
            <w:tcW w:w="1870" w:type="dxa"/>
          </w:tcPr>
          <w:p w14:paraId="7A766DF6" w14:textId="77777777" w:rsidR="00BE4689" w:rsidRDefault="00BE4689" w:rsidP="001F41A7">
            <w:pPr>
              <w:pStyle w:val="TableSideHeading"/>
              <w:spacing w:before="0"/>
              <w:rPr>
                <w:rtl/>
              </w:rPr>
            </w:pPr>
          </w:p>
        </w:tc>
        <w:tc>
          <w:tcPr>
            <w:tcW w:w="624" w:type="dxa"/>
          </w:tcPr>
          <w:p w14:paraId="2C65815C" w14:textId="77777777" w:rsidR="00BE4689" w:rsidRDefault="00BE4689" w:rsidP="001F41A7">
            <w:pPr>
              <w:pStyle w:val="TableText"/>
              <w:spacing w:before="0"/>
            </w:pPr>
          </w:p>
        </w:tc>
        <w:tc>
          <w:tcPr>
            <w:tcW w:w="624" w:type="dxa"/>
          </w:tcPr>
          <w:p w14:paraId="4D207E2A" w14:textId="77777777" w:rsidR="00BE4689" w:rsidRDefault="00BE4689" w:rsidP="001F41A7">
            <w:pPr>
              <w:pStyle w:val="TableText"/>
              <w:spacing w:before="0"/>
            </w:pPr>
          </w:p>
        </w:tc>
        <w:tc>
          <w:tcPr>
            <w:tcW w:w="624" w:type="dxa"/>
          </w:tcPr>
          <w:p w14:paraId="7294DFA1" w14:textId="77777777" w:rsidR="00BE4689" w:rsidRDefault="00BE4689" w:rsidP="001F41A7">
            <w:pPr>
              <w:pStyle w:val="TableText"/>
              <w:spacing w:before="0"/>
            </w:pPr>
          </w:p>
        </w:tc>
        <w:tc>
          <w:tcPr>
            <w:tcW w:w="5898" w:type="dxa"/>
            <w:gridSpan w:val="5"/>
            <w:hideMark/>
          </w:tcPr>
          <w:p w14:paraId="5454238A" w14:textId="77777777" w:rsidR="00BE4689" w:rsidRDefault="00BE4689" w:rsidP="001F41A7">
            <w:pPr>
              <w:pStyle w:val="TableBlock"/>
              <w:spacing w:before="0"/>
            </w:pPr>
            <w:r>
              <w:rPr>
                <w:rtl/>
              </w:rPr>
              <w:t>(2)</w:t>
            </w:r>
            <w:r>
              <w:rPr>
                <w:rtl/>
              </w:rPr>
              <w:tab/>
              <w:t xml:space="preserve">אם דרגת נכותו </w:t>
            </w:r>
            <w:r>
              <w:rPr>
                <w:rFonts w:hint="cs"/>
                <w:rtl/>
              </w:rPr>
              <w:t>מ־</w:t>
            </w:r>
            <w:r>
              <w:rPr>
                <w:rtl/>
              </w:rPr>
              <w:t xml:space="preserve">20% עד 49% – </w:t>
            </w:r>
          </w:p>
        </w:tc>
      </w:tr>
      <w:tr w:rsidR="00BE4689" w14:paraId="66F17011" w14:textId="77777777" w:rsidTr="001E52A7">
        <w:trPr>
          <w:cantSplit/>
        </w:trPr>
        <w:tc>
          <w:tcPr>
            <w:tcW w:w="1870" w:type="dxa"/>
          </w:tcPr>
          <w:p w14:paraId="63C34BEF" w14:textId="77777777" w:rsidR="00BE4689" w:rsidRDefault="00BE4689" w:rsidP="001F41A7">
            <w:pPr>
              <w:pStyle w:val="TableSideHeading"/>
              <w:spacing w:before="0"/>
              <w:rPr>
                <w:rtl/>
              </w:rPr>
            </w:pPr>
          </w:p>
        </w:tc>
        <w:tc>
          <w:tcPr>
            <w:tcW w:w="624" w:type="dxa"/>
          </w:tcPr>
          <w:p w14:paraId="5644FF8B" w14:textId="77777777" w:rsidR="00BE4689" w:rsidRDefault="00BE4689" w:rsidP="001F41A7">
            <w:pPr>
              <w:pStyle w:val="TableText"/>
              <w:spacing w:before="0"/>
            </w:pPr>
          </w:p>
        </w:tc>
        <w:tc>
          <w:tcPr>
            <w:tcW w:w="624" w:type="dxa"/>
          </w:tcPr>
          <w:p w14:paraId="300C4AAB" w14:textId="77777777" w:rsidR="00BE4689" w:rsidRDefault="00BE4689" w:rsidP="001F41A7">
            <w:pPr>
              <w:pStyle w:val="TableText"/>
              <w:spacing w:before="0"/>
            </w:pPr>
          </w:p>
        </w:tc>
        <w:tc>
          <w:tcPr>
            <w:tcW w:w="624" w:type="dxa"/>
          </w:tcPr>
          <w:p w14:paraId="62994D6C" w14:textId="77777777" w:rsidR="00BE4689" w:rsidRDefault="00BE4689" w:rsidP="001F41A7">
            <w:pPr>
              <w:pStyle w:val="TableText"/>
              <w:spacing w:before="0"/>
            </w:pPr>
          </w:p>
        </w:tc>
        <w:tc>
          <w:tcPr>
            <w:tcW w:w="624" w:type="dxa"/>
          </w:tcPr>
          <w:p w14:paraId="2E3C1721" w14:textId="77777777" w:rsidR="00BE4689" w:rsidRDefault="00BE4689" w:rsidP="001F41A7">
            <w:pPr>
              <w:pStyle w:val="TableText"/>
              <w:spacing w:before="0"/>
            </w:pPr>
          </w:p>
        </w:tc>
        <w:tc>
          <w:tcPr>
            <w:tcW w:w="5274" w:type="dxa"/>
            <w:gridSpan w:val="4"/>
            <w:hideMark/>
          </w:tcPr>
          <w:p w14:paraId="5250203C" w14:textId="77777777" w:rsidR="00BE4689" w:rsidRDefault="00BE4689" w:rsidP="001F41A7">
            <w:pPr>
              <w:pStyle w:val="TableBlock"/>
              <w:spacing w:before="0"/>
            </w:pPr>
            <w:r>
              <w:rPr>
                <w:rtl/>
              </w:rPr>
              <w:t>(א)</w:t>
            </w:r>
            <w:r>
              <w:rPr>
                <w:rtl/>
              </w:rPr>
              <w:tab/>
              <w:t>אם הוא רווק, אלמן או גרוש ואין לו ילד – 7,715.34 שקלים חדשים;</w:t>
            </w:r>
          </w:p>
        </w:tc>
      </w:tr>
      <w:tr w:rsidR="00BE4689" w14:paraId="7B87E552" w14:textId="77777777" w:rsidTr="001E52A7">
        <w:trPr>
          <w:cantSplit/>
        </w:trPr>
        <w:tc>
          <w:tcPr>
            <w:tcW w:w="1870" w:type="dxa"/>
          </w:tcPr>
          <w:p w14:paraId="576526F3" w14:textId="77777777" w:rsidR="00BE4689" w:rsidRDefault="00BE4689" w:rsidP="001F41A7">
            <w:pPr>
              <w:pStyle w:val="TableSideHeading"/>
              <w:spacing w:before="0"/>
              <w:rPr>
                <w:rtl/>
              </w:rPr>
            </w:pPr>
          </w:p>
        </w:tc>
        <w:tc>
          <w:tcPr>
            <w:tcW w:w="624" w:type="dxa"/>
          </w:tcPr>
          <w:p w14:paraId="5E940BE5" w14:textId="77777777" w:rsidR="00BE4689" w:rsidRDefault="00BE4689" w:rsidP="001F41A7">
            <w:pPr>
              <w:pStyle w:val="TableText"/>
              <w:spacing w:before="0"/>
            </w:pPr>
          </w:p>
        </w:tc>
        <w:tc>
          <w:tcPr>
            <w:tcW w:w="624" w:type="dxa"/>
          </w:tcPr>
          <w:p w14:paraId="7099454D" w14:textId="77777777" w:rsidR="00BE4689" w:rsidRDefault="00BE4689" w:rsidP="001F41A7">
            <w:pPr>
              <w:pStyle w:val="TableText"/>
              <w:spacing w:before="0"/>
            </w:pPr>
          </w:p>
        </w:tc>
        <w:tc>
          <w:tcPr>
            <w:tcW w:w="624" w:type="dxa"/>
          </w:tcPr>
          <w:p w14:paraId="43049781" w14:textId="77777777" w:rsidR="00BE4689" w:rsidRDefault="00BE4689" w:rsidP="001F41A7">
            <w:pPr>
              <w:pStyle w:val="TableText"/>
              <w:spacing w:before="0"/>
            </w:pPr>
          </w:p>
        </w:tc>
        <w:tc>
          <w:tcPr>
            <w:tcW w:w="624" w:type="dxa"/>
          </w:tcPr>
          <w:p w14:paraId="22350582" w14:textId="77777777" w:rsidR="00BE4689" w:rsidRDefault="00BE4689" w:rsidP="001F41A7">
            <w:pPr>
              <w:pStyle w:val="TableText"/>
              <w:spacing w:before="0"/>
            </w:pPr>
          </w:p>
        </w:tc>
        <w:tc>
          <w:tcPr>
            <w:tcW w:w="5274" w:type="dxa"/>
            <w:gridSpan w:val="4"/>
            <w:hideMark/>
          </w:tcPr>
          <w:p w14:paraId="6721174D" w14:textId="77777777" w:rsidR="00BE4689" w:rsidRDefault="00BE4689" w:rsidP="001F41A7">
            <w:pPr>
              <w:pStyle w:val="TableBlock"/>
              <w:spacing w:before="0"/>
            </w:pPr>
            <w:r>
              <w:rPr>
                <w:rtl/>
              </w:rPr>
              <w:t>(ב)</w:t>
            </w:r>
            <w:r>
              <w:rPr>
                <w:rtl/>
              </w:rPr>
              <w:tab/>
              <w:t>אם הוא נשוי ואין לו ילד – 8,291.59 שקלים חדשים;</w:t>
            </w:r>
          </w:p>
        </w:tc>
      </w:tr>
      <w:tr w:rsidR="00BE4689" w14:paraId="3BB4A0D6" w14:textId="77777777" w:rsidTr="001E52A7">
        <w:trPr>
          <w:cantSplit/>
        </w:trPr>
        <w:tc>
          <w:tcPr>
            <w:tcW w:w="1870" w:type="dxa"/>
          </w:tcPr>
          <w:p w14:paraId="277580C3" w14:textId="77777777" w:rsidR="00BE4689" w:rsidRDefault="00BE4689" w:rsidP="001F41A7">
            <w:pPr>
              <w:pStyle w:val="TableSideHeading"/>
              <w:spacing w:before="0"/>
              <w:rPr>
                <w:rtl/>
              </w:rPr>
            </w:pPr>
          </w:p>
        </w:tc>
        <w:tc>
          <w:tcPr>
            <w:tcW w:w="624" w:type="dxa"/>
          </w:tcPr>
          <w:p w14:paraId="61D989FC" w14:textId="77777777" w:rsidR="00BE4689" w:rsidRDefault="00BE4689" w:rsidP="001F41A7">
            <w:pPr>
              <w:pStyle w:val="TableText"/>
              <w:spacing w:before="0"/>
            </w:pPr>
          </w:p>
        </w:tc>
        <w:tc>
          <w:tcPr>
            <w:tcW w:w="624" w:type="dxa"/>
          </w:tcPr>
          <w:p w14:paraId="718F7DE2" w14:textId="77777777" w:rsidR="00BE4689" w:rsidRDefault="00BE4689" w:rsidP="001F41A7">
            <w:pPr>
              <w:pStyle w:val="TableText"/>
              <w:spacing w:before="0"/>
            </w:pPr>
          </w:p>
        </w:tc>
        <w:tc>
          <w:tcPr>
            <w:tcW w:w="624" w:type="dxa"/>
          </w:tcPr>
          <w:p w14:paraId="28DD322D" w14:textId="77777777" w:rsidR="00BE4689" w:rsidRDefault="00BE4689" w:rsidP="001F41A7">
            <w:pPr>
              <w:pStyle w:val="TableText"/>
              <w:spacing w:before="0"/>
            </w:pPr>
          </w:p>
        </w:tc>
        <w:tc>
          <w:tcPr>
            <w:tcW w:w="624" w:type="dxa"/>
          </w:tcPr>
          <w:p w14:paraId="48DAB18D" w14:textId="77777777" w:rsidR="00BE4689" w:rsidRDefault="00BE4689" w:rsidP="001F41A7">
            <w:pPr>
              <w:pStyle w:val="TableText"/>
              <w:spacing w:before="0"/>
            </w:pPr>
          </w:p>
        </w:tc>
        <w:tc>
          <w:tcPr>
            <w:tcW w:w="5274" w:type="dxa"/>
            <w:gridSpan w:val="4"/>
            <w:hideMark/>
          </w:tcPr>
          <w:p w14:paraId="08DA59D3" w14:textId="77777777" w:rsidR="00BE4689" w:rsidRDefault="00BE4689" w:rsidP="001F41A7">
            <w:pPr>
              <w:pStyle w:val="TableBlock"/>
              <w:spacing w:before="0"/>
            </w:pPr>
            <w:r>
              <w:rPr>
                <w:rtl/>
              </w:rPr>
              <w:t>(ג)</w:t>
            </w:r>
            <w:r>
              <w:rPr>
                <w:rtl/>
              </w:rPr>
              <w:tab/>
              <w:t>אם יש לו ילד – 10,006.72 שקלים חדשים.";</w:t>
            </w:r>
          </w:p>
        </w:tc>
      </w:tr>
      <w:tr w:rsidR="00BE4689" w14:paraId="6DE85CA4" w14:textId="77777777" w:rsidTr="001E52A7">
        <w:trPr>
          <w:cantSplit/>
        </w:trPr>
        <w:tc>
          <w:tcPr>
            <w:tcW w:w="1870" w:type="dxa"/>
            <w:tcMar>
              <w:top w:w="91" w:type="dxa"/>
              <w:left w:w="0" w:type="dxa"/>
              <w:bottom w:w="91" w:type="dxa"/>
              <w:right w:w="0" w:type="dxa"/>
            </w:tcMar>
          </w:tcPr>
          <w:p w14:paraId="1B8AF987"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3D9363F8"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A6EF636"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3</w:t>
            </w:r>
            <w:r>
              <w:rPr>
                <w:rFonts w:ascii="David" w:hAnsi="David"/>
                <w:sz w:val="26"/>
                <w:rtl/>
              </w:rPr>
              <w:t>)</w:t>
            </w:r>
            <w:r>
              <w:rPr>
                <w:rFonts w:ascii="David" w:hAnsi="David"/>
                <w:sz w:val="26"/>
                <w:rtl/>
              </w:rPr>
              <w:tab/>
              <w:t>בסעיף קטן (א1) –</w:t>
            </w:r>
          </w:p>
        </w:tc>
      </w:tr>
      <w:tr w:rsidR="00BE4689" w14:paraId="3B341043" w14:textId="77777777" w:rsidTr="001E52A7">
        <w:trPr>
          <w:cantSplit/>
        </w:trPr>
        <w:tc>
          <w:tcPr>
            <w:tcW w:w="1870" w:type="dxa"/>
          </w:tcPr>
          <w:p w14:paraId="0636F66B" w14:textId="77777777" w:rsidR="00BE4689" w:rsidRDefault="00BE4689" w:rsidP="001F41A7">
            <w:pPr>
              <w:pStyle w:val="TableSideHeading"/>
              <w:spacing w:before="0"/>
              <w:rPr>
                <w:rtl/>
              </w:rPr>
            </w:pPr>
          </w:p>
        </w:tc>
        <w:tc>
          <w:tcPr>
            <w:tcW w:w="624" w:type="dxa"/>
          </w:tcPr>
          <w:p w14:paraId="05981DA6" w14:textId="77777777" w:rsidR="00BE4689" w:rsidRDefault="00BE4689" w:rsidP="001F41A7">
            <w:pPr>
              <w:pStyle w:val="TableText"/>
              <w:spacing w:before="0"/>
            </w:pPr>
          </w:p>
        </w:tc>
        <w:tc>
          <w:tcPr>
            <w:tcW w:w="624" w:type="dxa"/>
          </w:tcPr>
          <w:p w14:paraId="37B61450" w14:textId="77777777" w:rsidR="00BE4689" w:rsidRDefault="00BE4689" w:rsidP="001F41A7">
            <w:pPr>
              <w:pStyle w:val="TableText"/>
              <w:spacing w:before="0"/>
            </w:pPr>
          </w:p>
        </w:tc>
        <w:tc>
          <w:tcPr>
            <w:tcW w:w="6522" w:type="dxa"/>
            <w:gridSpan w:val="6"/>
            <w:hideMark/>
          </w:tcPr>
          <w:p w14:paraId="5F3624F1" w14:textId="77777777" w:rsidR="00BE4689" w:rsidRDefault="00BE4689" w:rsidP="001F41A7">
            <w:pPr>
              <w:pStyle w:val="TableBlock"/>
              <w:spacing w:before="0"/>
            </w:pPr>
            <w:r>
              <w:rPr>
                <w:rtl/>
              </w:rPr>
              <w:t>(א)</w:t>
            </w:r>
            <w:r>
              <w:rPr>
                <w:rtl/>
              </w:rPr>
              <w:tab/>
              <w:t>ברישה, במקום "נצרך" יבוא "זכאי לתגמול לפי סעיף קטן (א)";</w:t>
            </w:r>
          </w:p>
        </w:tc>
      </w:tr>
      <w:tr w:rsidR="00BE4689" w14:paraId="68D6ED80" w14:textId="77777777" w:rsidTr="001E52A7">
        <w:trPr>
          <w:cantSplit/>
        </w:trPr>
        <w:tc>
          <w:tcPr>
            <w:tcW w:w="1870" w:type="dxa"/>
          </w:tcPr>
          <w:p w14:paraId="5760A498" w14:textId="77777777" w:rsidR="00BE4689" w:rsidRDefault="00BE4689" w:rsidP="001F41A7">
            <w:pPr>
              <w:pStyle w:val="TableSideHeading"/>
              <w:spacing w:before="0"/>
              <w:rPr>
                <w:rtl/>
              </w:rPr>
            </w:pPr>
          </w:p>
        </w:tc>
        <w:tc>
          <w:tcPr>
            <w:tcW w:w="624" w:type="dxa"/>
          </w:tcPr>
          <w:p w14:paraId="31973549" w14:textId="77777777" w:rsidR="00BE4689" w:rsidRDefault="00BE4689" w:rsidP="001F41A7">
            <w:pPr>
              <w:pStyle w:val="TableText"/>
              <w:spacing w:before="0"/>
            </w:pPr>
          </w:p>
        </w:tc>
        <w:tc>
          <w:tcPr>
            <w:tcW w:w="624" w:type="dxa"/>
          </w:tcPr>
          <w:p w14:paraId="10E3F1BC" w14:textId="77777777" w:rsidR="00BE4689" w:rsidRDefault="00BE4689" w:rsidP="001F41A7">
            <w:pPr>
              <w:pStyle w:val="TableText"/>
              <w:spacing w:before="0"/>
            </w:pPr>
          </w:p>
        </w:tc>
        <w:tc>
          <w:tcPr>
            <w:tcW w:w="6522" w:type="dxa"/>
            <w:gridSpan w:val="6"/>
            <w:hideMark/>
          </w:tcPr>
          <w:p w14:paraId="13BD8654" w14:textId="77777777" w:rsidR="00BE4689" w:rsidRDefault="00BE4689" w:rsidP="001F41A7">
            <w:pPr>
              <w:pStyle w:val="TableBlock"/>
              <w:spacing w:before="0"/>
            </w:pPr>
            <w:r>
              <w:rPr>
                <w:rtl/>
              </w:rPr>
              <w:t>(ב)</w:t>
            </w:r>
            <w:r>
              <w:rPr>
                <w:rtl/>
              </w:rPr>
              <w:tab/>
              <w:t>בפסקה (1), במקום "נצרך" יבוא "זכאי לתגמול לפי סעיף קטן (א)";</w:t>
            </w:r>
          </w:p>
        </w:tc>
      </w:tr>
      <w:tr w:rsidR="00BE4689" w14:paraId="3F357C40" w14:textId="77777777" w:rsidTr="001E52A7">
        <w:trPr>
          <w:cantSplit/>
        </w:trPr>
        <w:tc>
          <w:tcPr>
            <w:tcW w:w="1870" w:type="dxa"/>
          </w:tcPr>
          <w:p w14:paraId="18622F0E" w14:textId="77777777" w:rsidR="00BE4689" w:rsidRDefault="00BE4689" w:rsidP="001F41A7">
            <w:pPr>
              <w:pStyle w:val="TableSideHeading"/>
              <w:spacing w:before="0"/>
              <w:rPr>
                <w:rtl/>
              </w:rPr>
            </w:pPr>
          </w:p>
        </w:tc>
        <w:tc>
          <w:tcPr>
            <w:tcW w:w="624" w:type="dxa"/>
          </w:tcPr>
          <w:p w14:paraId="09B3E09D" w14:textId="77777777" w:rsidR="00BE4689" w:rsidRDefault="00BE4689" w:rsidP="001F41A7">
            <w:pPr>
              <w:pStyle w:val="TableText"/>
              <w:spacing w:before="0"/>
            </w:pPr>
          </w:p>
        </w:tc>
        <w:tc>
          <w:tcPr>
            <w:tcW w:w="624" w:type="dxa"/>
          </w:tcPr>
          <w:p w14:paraId="54BCA72C" w14:textId="77777777" w:rsidR="00BE4689" w:rsidRDefault="00BE4689" w:rsidP="001F41A7">
            <w:pPr>
              <w:pStyle w:val="TableText"/>
              <w:spacing w:before="0"/>
            </w:pPr>
          </w:p>
        </w:tc>
        <w:tc>
          <w:tcPr>
            <w:tcW w:w="6522" w:type="dxa"/>
            <w:gridSpan w:val="6"/>
            <w:hideMark/>
          </w:tcPr>
          <w:p w14:paraId="64662F67" w14:textId="77777777" w:rsidR="00BE4689" w:rsidRDefault="00BE4689" w:rsidP="001F41A7">
            <w:pPr>
              <w:pStyle w:val="TableBlock"/>
              <w:spacing w:before="0"/>
            </w:pPr>
            <w:r>
              <w:rPr>
                <w:rtl/>
              </w:rPr>
              <w:t>(ג)</w:t>
            </w:r>
            <w:r>
              <w:rPr>
                <w:rtl/>
              </w:rPr>
              <w:tab/>
              <w:t>במקום פסקה (5) יבוא:</w:t>
            </w:r>
          </w:p>
        </w:tc>
      </w:tr>
      <w:tr w:rsidR="00BE4689" w14:paraId="43562914" w14:textId="77777777" w:rsidTr="001E52A7">
        <w:trPr>
          <w:cantSplit/>
        </w:trPr>
        <w:tc>
          <w:tcPr>
            <w:tcW w:w="1870" w:type="dxa"/>
          </w:tcPr>
          <w:p w14:paraId="01EC8A6E" w14:textId="77777777" w:rsidR="00BE4689" w:rsidRDefault="00BE4689" w:rsidP="001F41A7">
            <w:pPr>
              <w:pStyle w:val="TableSideHeading"/>
              <w:spacing w:before="0"/>
              <w:rPr>
                <w:rtl/>
              </w:rPr>
            </w:pPr>
          </w:p>
        </w:tc>
        <w:tc>
          <w:tcPr>
            <w:tcW w:w="624" w:type="dxa"/>
          </w:tcPr>
          <w:p w14:paraId="6A875601" w14:textId="77777777" w:rsidR="00BE4689" w:rsidRDefault="00BE4689" w:rsidP="001F41A7">
            <w:pPr>
              <w:pStyle w:val="TableText"/>
              <w:spacing w:before="0"/>
            </w:pPr>
          </w:p>
        </w:tc>
        <w:tc>
          <w:tcPr>
            <w:tcW w:w="624" w:type="dxa"/>
          </w:tcPr>
          <w:p w14:paraId="64FB5F79" w14:textId="77777777" w:rsidR="00BE4689" w:rsidRDefault="00BE4689" w:rsidP="001F41A7">
            <w:pPr>
              <w:pStyle w:val="TableText"/>
              <w:spacing w:before="0"/>
            </w:pPr>
          </w:p>
        </w:tc>
        <w:tc>
          <w:tcPr>
            <w:tcW w:w="624" w:type="dxa"/>
          </w:tcPr>
          <w:p w14:paraId="1A8A8026" w14:textId="77777777" w:rsidR="00BE4689" w:rsidRDefault="00BE4689" w:rsidP="001F41A7">
            <w:pPr>
              <w:pStyle w:val="TableText"/>
              <w:spacing w:before="0"/>
            </w:pPr>
          </w:p>
        </w:tc>
        <w:tc>
          <w:tcPr>
            <w:tcW w:w="5898" w:type="dxa"/>
            <w:gridSpan w:val="5"/>
            <w:hideMark/>
          </w:tcPr>
          <w:p w14:paraId="4E62E774" w14:textId="77777777" w:rsidR="00BE4689" w:rsidRDefault="00BE4689" w:rsidP="001F41A7">
            <w:pPr>
              <w:pStyle w:val="TableBlock"/>
              <w:spacing w:before="0"/>
            </w:pPr>
            <w:r>
              <w:rPr>
                <w:rtl/>
              </w:rPr>
              <w:t>"(5)</w:t>
            </w:r>
            <w:r>
              <w:rPr>
                <w:rtl/>
              </w:rPr>
              <w:tab/>
              <w:t>לנכה בעל דרגת נכות מיוחדת לפי סעיף 5א תשולם תוספת של 40% מהתגמול המשתלם לו לפי סעיפים 5 ו־5א."</w:t>
            </w:r>
            <w:r>
              <w:rPr>
                <w:rFonts w:hint="cs"/>
                <w:rtl/>
              </w:rPr>
              <w:t>;</w:t>
            </w:r>
          </w:p>
        </w:tc>
      </w:tr>
      <w:tr w:rsidR="00BE4689" w14:paraId="61D0ACF2" w14:textId="77777777" w:rsidTr="001E52A7">
        <w:trPr>
          <w:cantSplit/>
        </w:trPr>
        <w:tc>
          <w:tcPr>
            <w:tcW w:w="1870" w:type="dxa"/>
            <w:tcMar>
              <w:top w:w="91" w:type="dxa"/>
              <w:left w:w="0" w:type="dxa"/>
              <w:bottom w:w="91" w:type="dxa"/>
              <w:right w:w="0" w:type="dxa"/>
            </w:tcMar>
          </w:tcPr>
          <w:p w14:paraId="5B72B93C"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5B390BE3"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3689DC2E"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4</w:t>
            </w:r>
            <w:r>
              <w:rPr>
                <w:rFonts w:ascii="David" w:hAnsi="David"/>
                <w:sz w:val="26"/>
                <w:rtl/>
              </w:rPr>
              <w:t>)</w:t>
            </w:r>
            <w:r>
              <w:rPr>
                <w:rFonts w:ascii="David" w:hAnsi="David"/>
                <w:sz w:val="26"/>
                <w:rtl/>
              </w:rPr>
              <w:tab/>
              <w:t>במקום סעיפים קטנים (ב) עד (ד) יבוא:</w:t>
            </w:r>
          </w:p>
        </w:tc>
      </w:tr>
      <w:tr w:rsidR="00BE4689" w14:paraId="6E67C28B" w14:textId="77777777" w:rsidTr="001E52A7">
        <w:trPr>
          <w:cantSplit/>
        </w:trPr>
        <w:tc>
          <w:tcPr>
            <w:tcW w:w="1870" w:type="dxa"/>
          </w:tcPr>
          <w:p w14:paraId="1D87B0C2" w14:textId="77777777" w:rsidR="00BE4689" w:rsidRDefault="00BE4689" w:rsidP="001F41A7">
            <w:pPr>
              <w:pStyle w:val="TableSideHeading"/>
              <w:spacing w:before="0"/>
              <w:rPr>
                <w:rtl/>
              </w:rPr>
            </w:pPr>
          </w:p>
        </w:tc>
        <w:tc>
          <w:tcPr>
            <w:tcW w:w="624" w:type="dxa"/>
          </w:tcPr>
          <w:p w14:paraId="7994CB14" w14:textId="77777777" w:rsidR="00BE4689" w:rsidRDefault="00BE4689" w:rsidP="001F41A7">
            <w:pPr>
              <w:pStyle w:val="TableText"/>
              <w:spacing w:before="0"/>
              <w:rPr>
                <w:rtl/>
              </w:rPr>
            </w:pPr>
          </w:p>
        </w:tc>
        <w:tc>
          <w:tcPr>
            <w:tcW w:w="624" w:type="dxa"/>
          </w:tcPr>
          <w:p w14:paraId="5C3FBED7" w14:textId="77777777" w:rsidR="00BE4689" w:rsidRPr="002C4802" w:rsidRDefault="00BE4689" w:rsidP="001F41A7">
            <w:pPr>
              <w:pStyle w:val="TableText"/>
              <w:spacing w:before="0"/>
            </w:pPr>
          </w:p>
        </w:tc>
        <w:tc>
          <w:tcPr>
            <w:tcW w:w="6522" w:type="dxa"/>
            <w:gridSpan w:val="6"/>
            <w:hideMark/>
          </w:tcPr>
          <w:p w14:paraId="1489329F" w14:textId="77777777" w:rsidR="00BE4689" w:rsidRDefault="00BE4689" w:rsidP="001F41A7">
            <w:pPr>
              <w:pStyle w:val="TableBlock"/>
              <w:spacing w:before="0"/>
            </w:pPr>
            <w:r>
              <w:rPr>
                <w:rtl/>
              </w:rPr>
              <w:t>"(ב)</w:t>
            </w:r>
            <w:r>
              <w:rPr>
                <w:rtl/>
              </w:rPr>
              <w:tab/>
              <w:t xml:space="preserve">נכה הזכאי לתגמול לפי סעיף קטן (א) ויש לו הכנסה חודשית העולה על שכר מינימום לחודש, תנוכה מהתגמול המשתלם לו לפי סעיף זה מחצית החלק מהכנסתו החודשית העולה על שכר המינימום לחודש; עלתה הכנסתו החודשית של נכה כאמור על השכר הממוצע, </w:t>
            </w:r>
            <w:r>
              <w:rPr>
                <w:rFonts w:hint="cs"/>
                <w:rtl/>
              </w:rPr>
              <w:t>תיפסק</w:t>
            </w:r>
            <w:r>
              <w:rPr>
                <w:rtl/>
              </w:rPr>
              <w:t xml:space="preserve"> זכאותו לתגמול לפי סעיף זה.</w:t>
            </w:r>
          </w:p>
        </w:tc>
      </w:tr>
      <w:tr w:rsidR="00BE4689" w14:paraId="058C9D13" w14:textId="77777777" w:rsidTr="001E52A7">
        <w:trPr>
          <w:cantSplit/>
        </w:trPr>
        <w:tc>
          <w:tcPr>
            <w:tcW w:w="1870" w:type="dxa"/>
          </w:tcPr>
          <w:p w14:paraId="1D9F44F6" w14:textId="77777777" w:rsidR="00BE4689" w:rsidRDefault="00BE4689" w:rsidP="001F41A7">
            <w:pPr>
              <w:pStyle w:val="TableSideHeading"/>
              <w:spacing w:before="0"/>
              <w:rPr>
                <w:rtl/>
              </w:rPr>
            </w:pPr>
          </w:p>
        </w:tc>
        <w:tc>
          <w:tcPr>
            <w:tcW w:w="624" w:type="dxa"/>
          </w:tcPr>
          <w:p w14:paraId="02254B97" w14:textId="77777777" w:rsidR="00BE4689" w:rsidRDefault="00BE4689" w:rsidP="001F41A7">
            <w:pPr>
              <w:pStyle w:val="TableText"/>
              <w:spacing w:before="0"/>
              <w:rPr>
                <w:rtl/>
              </w:rPr>
            </w:pPr>
          </w:p>
        </w:tc>
        <w:tc>
          <w:tcPr>
            <w:tcW w:w="624" w:type="dxa"/>
          </w:tcPr>
          <w:p w14:paraId="6BD19880" w14:textId="77777777" w:rsidR="00BE4689" w:rsidRPr="002C4802" w:rsidRDefault="00BE4689" w:rsidP="001F41A7">
            <w:pPr>
              <w:pStyle w:val="TableText"/>
              <w:spacing w:before="0"/>
            </w:pPr>
          </w:p>
        </w:tc>
        <w:tc>
          <w:tcPr>
            <w:tcW w:w="6522" w:type="dxa"/>
            <w:gridSpan w:val="6"/>
            <w:hideMark/>
          </w:tcPr>
          <w:p w14:paraId="62D44CA1" w14:textId="77777777" w:rsidR="00BE4689" w:rsidRDefault="00BE4689" w:rsidP="001F41A7">
            <w:pPr>
              <w:pStyle w:val="TableBlock"/>
              <w:spacing w:before="0"/>
            </w:pPr>
            <w:r>
              <w:rPr>
                <w:rtl/>
              </w:rPr>
              <w:t>(ג)</w:t>
            </w:r>
            <w:r>
              <w:rPr>
                <w:rtl/>
              </w:rPr>
              <w:tab/>
            </w:r>
            <w:r w:rsidRPr="00292C5B">
              <w:rPr>
                <w:rtl/>
              </w:rPr>
              <w:t>קצין תגמולים יודיע בכתב לנכה לפני ניכוי מהתגמול או הפסקת זכאותו לתגמול כאמור בסעיף קטן (ב), על כוונתו לנכות מהתגמול ועל גובה הניכוי</w:t>
            </w:r>
            <w:r w:rsidRPr="00292C5B">
              <w:rPr>
                <w:rFonts w:hint="cs"/>
              </w:rPr>
              <w:t xml:space="preserve"> </w:t>
            </w:r>
            <w:r w:rsidRPr="00292C5B">
              <w:rPr>
                <w:rtl/>
              </w:rPr>
              <w:t>או על כוונתו להפסיק</w:t>
            </w:r>
            <w:r w:rsidRPr="00292C5B">
              <w:rPr>
                <w:rFonts w:hint="cs"/>
                <w:rtl/>
              </w:rPr>
              <w:t xml:space="preserve"> את הזכאות, לפי העניין</w:t>
            </w:r>
            <w:r w:rsidRPr="00292C5B">
              <w:rPr>
                <w:rtl/>
              </w:rPr>
              <w:t xml:space="preserve">; הניכוי או הפסקת </w:t>
            </w:r>
            <w:r w:rsidRPr="00292C5B">
              <w:rPr>
                <w:rFonts w:hint="cs"/>
                <w:rtl/>
              </w:rPr>
              <w:t xml:space="preserve">הזכאות </w:t>
            </w:r>
            <w:r>
              <w:rPr>
                <w:rFonts w:hint="cs"/>
                <w:rtl/>
              </w:rPr>
              <w:t>כאמור</w:t>
            </w:r>
            <w:r w:rsidRPr="00292C5B">
              <w:rPr>
                <w:rtl/>
              </w:rPr>
              <w:t xml:space="preserve"> יחלו בחודש שלאחר מסירת ההודעה.</w:t>
            </w:r>
          </w:p>
        </w:tc>
      </w:tr>
      <w:tr w:rsidR="00BE4689" w14:paraId="223AC03E" w14:textId="77777777" w:rsidTr="001E52A7">
        <w:trPr>
          <w:cantSplit/>
        </w:trPr>
        <w:tc>
          <w:tcPr>
            <w:tcW w:w="1870" w:type="dxa"/>
          </w:tcPr>
          <w:p w14:paraId="7E729A8B" w14:textId="77777777" w:rsidR="00BE4689" w:rsidRDefault="00BE4689" w:rsidP="001F41A7">
            <w:pPr>
              <w:pStyle w:val="TableSideHeading"/>
              <w:spacing w:before="0"/>
              <w:rPr>
                <w:rtl/>
              </w:rPr>
            </w:pPr>
          </w:p>
        </w:tc>
        <w:tc>
          <w:tcPr>
            <w:tcW w:w="624" w:type="dxa"/>
          </w:tcPr>
          <w:p w14:paraId="0D9FD2FD" w14:textId="77777777" w:rsidR="00BE4689" w:rsidRDefault="00BE4689" w:rsidP="001F41A7">
            <w:pPr>
              <w:pStyle w:val="TableText"/>
              <w:spacing w:before="0"/>
              <w:rPr>
                <w:rtl/>
              </w:rPr>
            </w:pPr>
          </w:p>
        </w:tc>
        <w:tc>
          <w:tcPr>
            <w:tcW w:w="624" w:type="dxa"/>
          </w:tcPr>
          <w:p w14:paraId="476DFD91" w14:textId="77777777" w:rsidR="00BE4689" w:rsidRPr="002C4802" w:rsidRDefault="00BE4689" w:rsidP="001F41A7">
            <w:pPr>
              <w:pStyle w:val="TableText"/>
              <w:spacing w:before="0"/>
            </w:pPr>
          </w:p>
        </w:tc>
        <w:tc>
          <w:tcPr>
            <w:tcW w:w="6522" w:type="dxa"/>
            <w:gridSpan w:val="6"/>
            <w:hideMark/>
          </w:tcPr>
          <w:p w14:paraId="61A56C5B" w14:textId="77777777" w:rsidR="00BE4689" w:rsidRDefault="00BE4689" w:rsidP="001F41A7">
            <w:pPr>
              <w:pStyle w:val="TableBlock"/>
              <w:spacing w:before="0"/>
            </w:pPr>
            <w:r>
              <w:rPr>
                <w:rtl/>
              </w:rPr>
              <w:t>(ד)</w:t>
            </w:r>
            <w:r>
              <w:rPr>
                <w:rtl/>
              </w:rPr>
              <w:tab/>
              <w:t>תגמול לפי סעיף זה, בניכוי הסכומים לפי סעיף קטן (ב), לא יפחת מהתגמול לפי סעיף 5 או 5א, לפי העניין.</w:t>
            </w:r>
          </w:p>
        </w:tc>
      </w:tr>
      <w:tr w:rsidR="00BE4689" w14:paraId="76FBA6C3" w14:textId="77777777" w:rsidTr="001E52A7">
        <w:trPr>
          <w:cantSplit/>
        </w:trPr>
        <w:tc>
          <w:tcPr>
            <w:tcW w:w="1870" w:type="dxa"/>
            <w:hideMark/>
          </w:tcPr>
          <w:p w14:paraId="42EDD48E" w14:textId="77777777" w:rsidR="00BE4689" w:rsidRDefault="00BE4689" w:rsidP="001F41A7">
            <w:pPr>
              <w:pStyle w:val="TableSideHeading"/>
              <w:spacing w:before="0"/>
              <w:rPr>
                <w:rtl/>
              </w:rPr>
            </w:pPr>
          </w:p>
        </w:tc>
        <w:tc>
          <w:tcPr>
            <w:tcW w:w="624" w:type="dxa"/>
          </w:tcPr>
          <w:p w14:paraId="390010BF" w14:textId="77777777" w:rsidR="00BE4689" w:rsidRDefault="00BE4689" w:rsidP="001F41A7">
            <w:pPr>
              <w:pStyle w:val="TableText"/>
              <w:spacing w:before="0"/>
              <w:rPr>
                <w:rtl/>
              </w:rPr>
            </w:pPr>
          </w:p>
        </w:tc>
        <w:tc>
          <w:tcPr>
            <w:tcW w:w="624" w:type="dxa"/>
          </w:tcPr>
          <w:p w14:paraId="528F3BF6" w14:textId="77777777" w:rsidR="00BE4689" w:rsidRPr="002C4802" w:rsidRDefault="00BE4689" w:rsidP="001F41A7">
            <w:pPr>
              <w:pStyle w:val="TableText"/>
              <w:spacing w:before="0"/>
            </w:pPr>
          </w:p>
        </w:tc>
        <w:tc>
          <w:tcPr>
            <w:tcW w:w="6522" w:type="dxa"/>
            <w:gridSpan w:val="6"/>
            <w:hideMark/>
          </w:tcPr>
          <w:p w14:paraId="5BFC3EA2" w14:textId="77777777" w:rsidR="00BE4689" w:rsidRDefault="00BE4689" w:rsidP="001F41A7">
            <w:pPr>
              <w:pStyle w:val="TableBlock"/>
              <w:spacing w:before="0"/>
            </w:pPr>
            <w:r>
              <w:rPr>
                <w:rtl/>
              </w:rPr>
              <w:t>(ה)</w:t>
            </w:r>
            <w:r>
              <w:rPr>
                <w:rtl/>
              </w:rPr>
              <w:tab/>
            </w:r>
            <w:r>
              <w:rPr>
                <w:sz w:val="26"/>
                <w:rtl/>
              </w:rPr>
              <w:t xml:space="preserve">הוראות סעיף זה לא יחולו על נכה שביום שהגיש בקשה לתגמול לפי סעיף זה הגיע לגיל פרישה כמשמעותו בחוק גיל פרישה, </w:t>
            </w:r>
            <w:proofErr w:type="spellStart"/>
            <w:r>
              <w:rPr>
                <w:sz w:val="26"/>
                <w:rtl/>
              </w:rPr>
              <w:t>התשס"ד</w:t>
            </w:r>
            <w:proofErr w:type="spellEnd"/>
            <w:r>
              <w:rPr>
                <w:sz w:val="26"/>
                <w:rtl/>
              </w:rPr>
              <w:t xml:space="preserve">–2004, למעט אדם </w:t>
            </w:r>
            <w:r w:rsidRPr="000C29E0">
              <w:rPr>
                <w:sz w:val="26"/>
                <w:rtl/>
              </w:rPr>
              <w:t>שהגיש בקשה להכרה לפני גיל פרישה והוכר</w:t>
            </w:r>
            <w:r>
              <w:rPr>
                <w:sz w:val="26"/>
                <w:rtl/>
              </w:rPr>
              <w:t xml:space="preserve"> כנכה אחרי הגיעו לגיל פרישה</w:t>
            </w:r>
            <w:r>
              <w:rPr>
                <w:rFonts w:cs="FrankRuehl"/>
                <w:rtl/>
              </w:rPr>
              <w:t xml:space="preserve"> </w:t>
            </w:r>
            <w:r>
              <w:rPr>
                <w:sz w:val="26"/>
                <w:rtl/>
              </w:rPr>
              <w:t>ולא עבד בחמש השנים שקדמו להגשת בקשתו להכרה לפי חוק זה</w:t>
            </w:r>
            <w:r>
              <w:rPr>
                <w:rtl/>
              </w:rPr>
              <w:t xml:space="preserve">; ואולם, </w:t>
            </w:r>
            <w:r>
              <w:rPr>
                <w:sz w:val="26"/>
                <w:rtl/>
              </w:rPr>
              <w:t>נכה שקיבל תגמול לפי סעיף קטן (א)(2) ולאחר שהגיע לגיל פרישה עלתה דרגת נכותו ל־50% לפחות, רשאי קצין תגמולים לאשר לו תגמול לפי סעיף קטן (א) או (א1), לפי העניין."</w:t>
            </w:r>
          </w:p>
        </w:tc>
      </w:tr>
      <w:tr w:rsidR="00BE4689" w14:paraId="3F5FDD76" w14:textId="77777777" w:rsidTr="001E52A7">
        <w:trPr>
          <w:cantSplit/>
        </w:trPr>
        <w:tc>
          <w:tcPr>
            <w:tcW w:w="1870" w:type="dxa"/>
            <w:tcMar>
              <w:top w:w="91" w:type="dxa"/>
              <w:left w:w="0" w:type="dxa"/>
              <w:bottom w:w="91" w:type="dxa"/>
              <w:right w:w="0" w:type="dxa"/>
            </w:tcMar>
            <w:hideMark/>
          </w:tcPr>
          <w:p w14:paraId="2F3985D8" w14:textId="77777777" w:rsidR="00BE4689" w:rsidRDefault="00BE4689" w:rsidP="001F41A7">
            <w:pPr>
              <w:pStyle w:val="TableSideHeading"/>
              <w:spacing w:before="0"/>
              <w:rPr>
                <w:rFonts w:ascii="David" w:hAnsi="David"/>
                <w:sz w:val="26"/>
                <w:rtl/>
              </w:rPr>
            </w:pPr>
            <w:r>
              <w:rPr>
                <w:rFonts w:ascii="David" w:hAnsi="David"/>
                <w:sz w:val="26"/>
                <w:rtl/>
              </w:rPr>
              <w:t xml:space="preserve">תיקון סעיף 7א </w:t>
            </w:r>
          </w:p>
        </w:tc>
        <w:tc>
          <w:tcPr>
            <w:tcW w:w="624" w:type="dxa"/>
            <w:tcMar>
              <w:top w:w="91" w:type="dxa"/>
              <w:left w:w="0" w:type="dxa"/>
              <w:bottom w:w="91" w:type="dxa"/>
              <w:right w:w="0" w:type="dxa"/>
            </w:tcMar>
            <w:hideMark/>
          </w:tcPr>
          <w:p w14:paraId="4CD084D0" w14:textId="77777777" w:rsidR="00BE4689" w:rsidRDefault="00BE4689" w:rsidP="001F41A7">
            <w:pPr>
              <w:pStyle w:val="TableText"/>
              <w:spacing w:before="0"/>
              <w:rPr>
                <w:rFonts w:ascii="David" w:hAnsi="David"/>
                <w:sz w:val="26"/>
                <w:rtl/>
              </w:rPr>
            </w:pPr>
            <w:r>
              <w:rPr>
                <w:rFonts w:ascii="David" w:hAnsi="David" w:hint="cs"/>
                <w:sz w:val="26"/>
                <w:rtl/>
              </w:rPr>
              <w:t>11</w:t>
            </w:r>
            <w:r>
              <w:rPr>
                <w:rFonts w:ascii="David" w:hAnsi="David"/>
                <w:sz w:val="26"/>
                <w:rtl/>
              </w:rPr>
              <w:t>.</w:t>
            </w:r>
          </w:p>
        </w:tc>
        <w:tc>
          <w:tcPr>
            <w:tcW w:w="7146" w:type="dxa"/>
            <w:gridSpan w:val="7"/>
            <w:tcMar>
              <w:top w:w="91" w:type="dxa"/>
              <w:left w:w="0" w:type="dxa"/>
              <w:bottom w:w="91" w:type="dxa"/>
              <w:right w:w="0" w:type="dxa"/>
            </w:tcMar>
            <w:hideMark/>
          </w:tcPr>
          <w:p w14:paraId="7683F521" w14:textId="77777777" w:rsidR="00BE4689" w:rsidRDefault="00BE4689" w:rsidP="001F41A7">
            <w:pPr>
              <w:pStyle w:val="TableBlock"/>
              <w:spacing w:before="0"/>
              <w:rPr>
                <w:rFonts w:ascii="David" w:hAnsi="David"/>
                <w:sz w:val="26"/>
                <w:rtl/>
              </w:rPr>
            </w:pPr>
            <w:r>
              <w:rPr>
                <w:rtl/>
              </w:rPr>
              <w:t>בסעיף 7א(א) לחוק העיקרי, במקום "7" יבוא "5א או 7".</w:t>
            </w:r>
          </w:p>
        </w:tc>
      </w:tr>
      <w:tr w:rsidR="00BE4689" w14:paraId="103AE7E6" w14:textId="77777777" w:rsidTr="001E52A7">
        <w:trPr>
          <w:cantSplit/>
        </w:trPr>
        <w:tc>
          <w:tcPr>
            <w:tcW w:w="1870" w:type="dxa"/>
            <w:tcMar>
              <w:top w:w="91" w:type="dxa"/>
              <w:left w:w="0" w:type="dxa"/>
              <w:bottom w:w="91" w:type="dxa"/>
              <w:right w:w="0" w:type="dxa"/>
            </w:tcMar>
          </w:tcPr>
          <w:p w14:paraId="5BBFD60D" w14:textId="77777777" w:rsidR="00BE4689" w:rsidRDefault="00BE4689" w:rsidP="001F41A7">
            <w:pPr>
              <w:pStyle w:val="TableSideHeading"/>
              <w:spacing w:before="0"/>
              <w:rPr>
                <w:rFonts w:ascii="David" w:hAnsi="David"/>
                <w:sz w:val="26"/>
                <w:rtl/>
              </w:rPr>
            </w:pPr>
            <w:r>
              <w:rPr>
                <w:rtl/>
              </w:rPr>
              <w:t>תיקון סעיף 7ג</w:t>
            </w:r>
          </w:p>
        </w:tc>
        <w:tc>
          <w:tcPr>
            <w:tcW w:w="624" w:type="dxa"/>
            <w:tcMar>
              <w:top w:w="91" w:type="dxa"/>
              <w:left w:w="0" w:type="dxa"/>
              <w:bottom w:w="91" w:type="dxa"/>
              <w:right w:w="0" w:type="dxa"/>
            </w:tcMar>
            <w:hideMark/>
          </w:tcPr>
          <w:p w14:paraId="698396EC" w14:textId="77777777" w:rsidR="00BE4689" w:rsidRDefault="00BE4689" w:rsidP="001F41A7">
            <w:pPr>
              <w:pStyle w:val="TableText"/>
              <w:spacing w:before="0"/>
              <w:rPr>
                <w:rtl/>
              </w:rPr>
            </w:pPr>
            <w:r>
              <w:rPr>
                <w:rFonts w:hint="cs"/>
                <w:rtl/>
              </w:rPr>
              <w:t>12</w:t>
            </w:r>
            <w:r>
              <w:rPr>
                <w:rtl/>
              </w:rPr>
              <w:t>.</w:t>
            </w:r>
          </w:p>
        </w:tc>
        <w:tc>
          <w:tcPr>
            <w:tcW w:w="7146" w:type="dxa"/>
            <w:gridSpan w:val="7"/>
            <w:tcMar>
              <w:top w:w="91" w:type="dxa"/>
              <w:left w:w="0" w:type="dxa"/>
              <w:bottom w:w="91" w:type="dxa"/>
              <w:right w:w="0" w:type="dxa"/>
            </w:tcMar>
            <w:hideMark/>
          </w:tcPr>
          <w:p w14:paraId="7841D2A4" w14:textId="77777777" w:rsidR="00BE4689" w:rsidRDefault="00BE4689" w:rsidP="001F41A7">
            <w:pPr>
              <w:pStyle w:val="TableBlock"/>
              <w:spacing w:before="0"/>
              <w:rPr>
                <w:rFonts w:ascii="David" w:hAnsi="David"/>
                <w:sz w:val="26"/>
                <w:rtl/>
              </w:rPr>
            </w:pPr>
            <w:r>
              <w:rPr>
                <w:rtl/>
              </w:rPr>
              <w:t>בסעיף 7ג(ב) לחוק העיקרי, במקום "שדרגת נכותו היא 100% מיוחדת שנקבעה על פי כללים שפורטו בתקנות" יבוא "שהוא בעל דרגת נכות מיוחדת לפי סעיף 5א".</w:t>
            </w:r>
          </w:p>
        </w:tc>
      </w:tr>
      <w:tr w:rsidR="00BE4689" w14:paraId="72090A32" w14:textId="77777777" w:rsidTr="001E52A7">
        <w:trPr>
          <w:cantSplit/>
        </w:trPr>
        <w:tc>
          <w:tcPr>
            <w:tcW w:w="1870" w:type="dxa"/>
            <w:tcMar>
              <w:top w:w="91" w:type="dxa"/>
              <w:left w:w="0" w:type="dxa"/>
              <w:bottom w:w="91" w:type="dxa"/>
              <w:right w:w="0" w:type="dxa"/>
            </w:tcMar>
            <w:hideMark/>
          </w:tcPr>
          <w:p w14:paraId="3EDF2205" w14:textId="77777777" w:rsidR="00BE4689" w:rsidRDefault="00BE4689" w:rsidP="001F41A7">
            <w:pPr>
              <w:pStyle w:val="TableSideHeading"/>
              <w:spacing w:before="0"/>
              <w:rPr>
                <w:rFonts w:ascii="David" w:hAnsi="David"/>
                <w:sz w:val="26"/>
                <w:rtl/>
              </w:rPr>
            </w:pPr>
            <w:r>
              <w:rPr>
                <w:rFonts w:ascii="David" w:hAnsi="David"/>
                <w:sz w:val="26"/>
                <w:rtl/>
              </w:rPr>
              <w:t>תיקון סעיף 7ד</w:t>
            </w:r>
          </w:p>
        </w:tc>
        <w:tc>
          <w:tcPr>
            <w:tcW w:w="624" w:type="dxa"/>
            <w:tcMar>
              <w:top w:w="91" w:type="dxa"/>
              <w:left w:w="0" w:type="dxa"/>
              <w:bottom w:w="91" w:type="dxa"/>
              <w:right w:w="0" w:type="dxa"/>
            </w:tcMar>
            <w:hideMark/>
          </w:tcPr>
          <w:p w14:paraId="1128EDE4" w14:textId="77777777" w:rsidR="00BE4689" w:rsidRDefault="00BE4689" w:rsidP="001F41A7">
            <w:pPr>
              <w:pStyle w:val="TableText"/>
              <w:spacing w:before="0"/>
              <w:rPr>
                <w:rFonts w:ascii="David" w:hAnsi="David"/>
                <w:sz w:val="26"/>
                <w:rtl/>
              </w:rPr>
            </w:pPr>
            <w:r>
              <w:rPr>
                <w:rFonts w:ascii="David" w:hAnsi="David" w:hint="cs"/>
                <w:sz w:val="26"/>
                <w:rtl/>
              </w:rPr>
              <w:t>13</w:t>
            </w:r>
            <w:r>
              <w:rPr>
                <w:rFonts w:ascii="David" w:hAnsi="David"/>
                <w:sz w:val="26"/>
                <w:rtl/>
              </w:rPr>
              <w:t>.</w:t>
            </w:r>
          </w:p>
        </w:tc>
        <w:tc>
          <w:tcPr>
            <w:tcW w:w="7146" w:type="dxa"/>
            <w:gridSpan w:val="7"/>
            <w:tcMar>
              <w:top w:w="91" w:type="dxa"/>
              <w:left w:w="0" w:type="dxa"/>
              <w:bottom w:w="91" w:type="dxa"/>
              <w:right w:w="0" w:type="dxa"/>
            </w:tcMar>
            <w:hideMark/>
          </w:tcPr>
          <w:p w14:paraId="6A3AEFA9" w14:textId="77777777" w:rsidR="00BE4689" w:rsidRDefault="00BE4689" w:rsidP="001F41A7">
            <w:pPr>
              <w:pStyle w:val="TableBlock"/>
              <w:spacing w:before="0"/>
              <w:rPr>
                <w:rFonts w:ascii="David" w:hAnsi="David"/>
                <w:sz w:val="26"/>
                <w:rtl/>
              </w:rPr>
            </w:pPr>
            <w:r>
              <w:rPr>
                <w:rFonts w:ascii="David" w:hAnsi="David"/>
                <w:sz w:val="26"/>
                <w:rtl/>
              </w:rPr>
              <w:t>בסעיף 7ד לחוק העיקרי –</w:t>
            </w:r>
          </w:p>
        </w:tc>
      </w:tr>
      <w:tr w:rsidR="00BE4689" w14:paraId="7E1BF1A5" w14:textId="77777777" w:rsidTr="001E52A7">
        <w:trPr>
          <w:cantSplit/>
        </w:trPr>
        <w:tc>
          <w:tcPr>
            <w:tcW w:w="1870" w:type="dxa"/>
            <w:tcMar>
              <w:top w:w="91" w:type="dxa"/>
              <w:left w:w="0" w:type="dxa"/>
              <w:bottom w:w="91" w:type="dxa"/>
              <w:right w:w="0" w:type="dxa"/>
            </w:tcMar>
          </w:tcPr>
          <w:p w14:paraId="5FD91E4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76B0B85"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50A5A79C"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האמור בו יסומן "</w:t>
            </w:r>
            <w:r>
              <w:rPr>
                <w:rFonts w:ascii="David" w:hAnsi="David"/>
                <w:sz w:val="26"/>
              </w:rPr>
              <w:t>)</w:t>
            </w:r>
            <w:r>
              <w:rPr>
                <w:rFonts w:ascii="David" w:hAnsi="David"/>
                <w:sz w:val="26"/>
                <w:rtl/>
              </w:rPr>
              <w:t>א)", ובו, ב</w:t>
            </w:r>
            <w:r>
              <w:rPr>
                <w:rtl/>
              </w:rPr>
              <w:t xml:space="preserve">מקום "שנתקיימו בו הוראות סעיף 7ג" יבוא "שדרגת נכותו היא 35% לפחות או שדרגת נכותו היא 20% לפחות בשל פגימת ראש או פגימה נפשית ובכלל זה הפרעה </w:t>
            </w:r>
            <w:proofErr w:type="spellStart"/>
            <w:r>
              <w:rPr>
                <w:rtl/>
              </w:rPr>
              <w:t>בתר־חבלתית</w:t>
            </w:r>
            <w:proofErr w:type="spellEnd"/>
            <w:r>
              <w:rPr>
                <w:rtl/>
              </w:rPr>
              <w:t xml:space="preserve">" </w:t>
            </w:r>
            <w:r>
              <w:rPr>
                <w:rFonts w:hint="cs"/>
                <w:rtl/>
              </w:rPr>
              <w:t>ו</w:t>
            </w:r>
            <w:r>
              <w:rPr>
                <w:rtl/>
              </w:rPr>
              <w:t xml:space="preserve">במקום "138.6% מן המשכורת המשולמת לעובד המדינה שדרגת משכורתו היא 17 של הדירוג </w:t>
            </w:r>
            <w:proofErr w:type="spellStart"/>
            <w:r>
              <w:rPr>
                <w:rtl/>
              </w:rPr>
              <w:t>המינהלי</w:t>
            </w:r>
            <w:proofErr w:type="spellEnd"/>
            <w:r>
              <w:rPr>
                <w:rtl/>
              </w:rPr>
              <w:t>" יבוא "סכום של 4,006.86 שקלים חדשים";</w:t>
            </w:r>
          </w:p>
        </w:tc>
      </w:tr>
      <w:tr w:rsidR="00BE4689" w14:paraId="3A1AAD6D" w14:textId="77777777" w:rsidTr="001E52A7">
        <w:trPr>
          <w:cantSplit/>
        </w:trPr>
        <w:tc>
          <w:tcPr>
            <w:tcW w:w="1870" w:type="dxa"/>
            <w:tcMar>
              <w:top w:w="91" w:type="dxa"/>
              <w:left w:w="0" w:type="dxa"/>
              <w:bottom w:w="91" w:type="dxa"/>
              <w:right w:w="0" w:type="dxa"/>
            </w:tcMar>
          </w:tcPr>
          <w:p w14:paraId="11124F5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6797A05"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7D4AD001" w14:textId="77777777" w:rsidR="00BE4689" w:rsidRDefault="00BE4689" w:rsidP="001F41A7">
            <w:pPr>
              <w:pStyle w:val="TableBlock"/>
              <w:spacing w:before="0"/>
              <w:rPr>
                <w:rFonts w:ascii="David" w:hAnsi="David"/>
                <w:sz w:val="26"/>
                <w:rtl/>
              </w:rPr>
            </w:pPr>
            <w:r>
              <w:rPr>
                <w:rtl/>
              </w:rPr>
              <w:t>(2)</w:t>
            </w:r>
            <w:r>
              <w:rPr>
                <w:rtl/>
              </w:rPr>
              <w:tab/>
              <w:t xml:space="preserve">אחרי סעיף קטן (א) יבוא: </w:t>
            </w:r>
          </w:p>
        </w:tc>
      </w:tr>
      <w:tr w:rsidR="00BE4689" w14:paraId="339C6A2D" w14:textId="77777777" w:rsidTr="001E52A7">
        <w:trPr>
          <w:cantSplit/>
        </w:trPr>
        <w:tc>
          <w:tcPr>
            <w:tcW w:w="1870" w:type="dxa"/>
            <w:tcMar>
              <w:top w:w="91" w:type="dxa"/>
              <w:left w:w="0" w:type="dxa"/>
              <w:bottom w:w="91" w:type="dxa"/>
              <w:right w:w="0" w:type="dxa"/>
            </w:tcMar>
          </w:tcPr>
          <w:p w14:paraId="2C7BFA3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B3A5AEF"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78BF4595" w14:textId="77777777" w:rsidR="00BE4689" w:rsidRDefault="00BE4689" w:rsidP="001F41A7">
            <w:pPr>
              <w:pStyle w:val="TableText"/>
              <w:spacing w:before="0"/>
              <w:rPr>
                <w:rtl/>
              </w:rPr>
            </w:pPr>
          </w:p>
        </w:tc>
        <w:tc>
          <w:tcPr>
            <w:tcW w:w="6522" w:type="dxa"/>
            <w:gridSpan w:val="6"/>
            <w:hideMark/>
          </w:tcPr>
          <w:p w14:paraId="5CDD5F43" w14:textId="77777777" w:rsidR="00BE4689" w:rsidRDefault="00BE4689" w:rsidP="001F41A7">
            <w:pPr>
              <w:pStyle w:val="TableBlock"/>
              <w:spacing w:before="0"/>
              <w:rPr>
                <w:rtl/>
              </w:rPr>
            </w:pPr>
            <w:r>
              <w:rPr>
                <w:rtl/>
              </w:rPr>
              <w:t>"(ב)</w:t>
            </w:r>
            <w:r>
              <w:rPr>
                <w:rtl/>
              </w:rPr>
              <w:tab/>
              <w:t>נכה יהיה זכאי לתוספת לתגמוליו לפי סעיף קטן (א) אף אם יש לו הכנסה מעבודה או ממשלח יד, ובלבד שההכנסה החודשית שלו אינה עולה על שכר מינימום לחודש."</w:t>
            </w:r>
          </w:p>
        </w:tc>
      </w:tr>
      <w:tr w:rsidR="00BE4689" w14:paraId="0669B404" w14:textId="77777777" w:rsidTr="001E52A7">
        <w:trPr>
          <w:cantSplit/>
        </w:trPr>
        <w:tc>
          <w:tcPr>
            <w:tcW w:w="1870" w:type="dxa"/>
            <w:tcMar>
              <w:top w:w="91" w:type="dxa"/>
              <w:left w:w="0" w:type="dxa"/>
              <w:bottom w:w="91" w:type="dxa"/>
              <w:right w:w="0" w:type="dxa"/>
            </w:tcMar>
            <w:hideMark/>
          </w:tcPr>
          <w:p w14:paraId="12A21C36" w14:textId="77777777" w:rsidR="00BE4689" w:rsidRDefault="00BE4689" w:rsidP="001F41A7">
            <w:pPr>
              <w:pStyle w:val="TableSideHeading"/>
              <w:spacing w:before="0"/>
              <w:rPr>
                <w:rFonts w:ascii="David" w:hAnsi="David"/>
                <w:sz w:val="26"/>
                <w:rtl/>
              </w:rPr>
            </w:pPr>
            <w:r>
              <w:rPr>
                <w:rFonts w:ascii="David" w:hAnsi="David"/>
                <w:sz w:val="26"/>
                <w:rtl/>
              </w:rPr>
              <w:t>תיקון סעיף 7ה</w:t>
            </w:r>
          </w:p>
        </w:tc>
        <w:tc>
          <w:tcPr>
            <w:tcW w:w="624" w:type="dxa"/>
            <w:tcMar>
              <w:top w:w="91" w:type="dxa"/>
              <w:left w:w="0" w:type="dxa"/>
              <w:bottom w:w="91" w:type="dxa"/>
              <w:right w:w="0" w:type="dxa"/>
            </w:tcMar>
            <w:hideMark/>
          </w:tcPr>
          <w:p w14:paraId="7021119D" w14:textId="77777777" w:rsidR="00BE4689" w:rsidRDefault="00BE4689" w:rsidP="001F41A7">
            <w:pPr>
              <w:pStyle w:val="TableText"/>
              <w:spacing w:before="0"/>
              <w:rPr>
                <w:rFonts w:ascii="David" w:hAnsi="David"/>
                <w:sz w:val="26"/>
                <w:rtl/>
              </w:rPr>
            </w:pPr>
            <w:r>
              <w:rPr>
                <w:rFonts w:ascii="David" w:hAnsi="David" w:hint="cs"/>
                <w:sz w:val="26"/>
                <w:rtl/>
              </w:rPr>
              <w:t>14</w:t>
            </w:r>
            <w:r>
              <w:rPr>
                <w:rFonts w:ascii="David" w:hAnsi="David"/>
                <w:sz w:val="26"/>
                <w:rtl/>
              </w:rPr>
              <w:t xml:space="preserve">. </w:t>
            </w:r>
          </w:p>
        </w:tc>
        <w:tc>
          <w:tcPr>
            <w:tcW w:w="7146" w:type="dxa"/>
            <w:gridSpan w:val="7"/>
            <w:tcMar>
              <w:top w:w="91" w:type="dxa"/>
              <w:left w:w="0" w:type="dxa"/>
              <w:bottom w:w="91" w:type="dxa"/>
              <w:right w:w="0" w:type="dxa"/>
            </w:tcMar>
            <w:hideMark/>
          </w:tcPr>
          <w:p w14:paraId="3FADB79C" w14:textId="77777777" w:rsidR="00BE4689" w:rsidRDefault="00BE4689" w:rsidP="001F41A7">
            <w:pPr>
              <w:pStyle w:val="TableBlock"/>
              <w:spacing w:before="0"/>
              <w:rPr>
                <w:rFonts w:ascii="David" w:hAnsi="David"/>
                <w:sz w:val="26"/>
                <w:rtl/>
              </w:rPr>
            </w:pPr>
            <w:r>
              <w:rPr>
                <w:rFonts w:ascii="David" w:hAnsi="David"/>
                <w:sz w:val="26"/>
                <w:rtl/>
              </w:rPr>
              <w:t>בסעיף 7ה לחוק העיקרי</w:t>
            </w:r>
            <w:r>
              <w:rPr>
                <w:rFonts w:ascii="David" w:hAnsi="David" w:hint="cs"/>
                <w:sz w:val="26"/>
                <w:rtl/>
              </w:rPr>
              <w:t>,</w:t>
            </w:r>
            <w:r>
              <w:rPr>
                <w:rFonts w:ascii="David" w:hAnsi="David"/>
                <w:sz w:val="26"/>
                <w:rtl/>
              </w:rPr>
              <w:t xml:space="preserve"> במקום "7(א) עד (ג)" יבוא "7".</w:t>
            </w:r>
          </w:p>
        </w:tc>
      </w:tr>
      <w:tr w:rsidR="00BE4689" w14:paraId="19F86045" w14:textId="77777777" w:rsidTr="001E52A7">
        <w:trPr>
          <w:cantSplit/>
        </w:trPr>
        <w:tc>
          <w:tcPr>
            <w:tcW w:w="1870" w:type="dxa"/>
            <w:tcMar>
              <w:top w:w="91" w:type="dxa"/>
              <w:left w:w="0" w:type="dxa"/>
              <w:bottom w:w="91" w:type="dxa"/>
              <w:right w:w="0" w:type="dxa"/>
            </w:tcMar>
            <w:hideMark/>
          </w:tcPr>
          <w:p w14:paraId="202BB6DA" w14:textId="77777777" w:rsidR="00BE4689" w:rsidRDefault="00BE4689" w:rsidP="001F41A7">
            <w:pPr>
              <w:pStyle w:val="TableSideHeading"/>
              <w:spacing w:before="0"/>
              <w:rPr>
                <w:rFonts w:ascii="David" w:hAnsi="David"/>
                <w:sz w:val="26"/>
                <w:rtl/>
              </w:rPr>
            </w:pPr>
            <w:r>
              <w:rPr>
                <w:rFonts w:ascii="David" w:hAnsi="David"/>
                <w:sz w:val="26"/>
                <w:rtl/>
              </w:rPr>
              <w:t>ביטול סעיף 7ה1</w:t>
            </w:r>
          </w:p>
        </w:tc>
        <w:tc>
          <w:tcPr>
            <w:tcW w:w="624" w:type="dxa"/>
            <w:tcMar>
              <w:top w:w="91" w:type="dxa"/>
              <w:left w:w="0" w:type="dxa"/>
              <w:bottom w:w="91" w:type="dxa"/>
              <w:right w:w="0" w:type="dxa"/>
            </w:tcMar>
            <w:hideMark/>
          </w:tcPr>
          <w:p w14:paraId="481281EA" w14:textId="77777777" w:rsidR="00BE4689" w:rsidRDefault="00BE4689" w:rsidP="001F41A7">
            <w:pPr>
              <w:pStyle w:val="TableText"/>
              <w:spacing w:before="0"/>
              <w:rPr>
                <w:rFonts w:ascii="David" w:hAnsi="David"/>
                <w:sz w:val="26"/>
                <w:rtl/>
              </w:rPr>
            </w:pPr>
            <w:r>
              <w:rPr>
                <w:rFonts w:ascii="David" w:hAnsi="David" w:hint="cs"/>
                <w:sz w:val="26"/>
                <w:rtl/>
              </w:rPr>
              <w:t>15</w:t>
            </w:r>
            <w:r>
              <w:rPr>
                <w:rFonts w:ascii="David" w:hAnsi="David"/>
                <w:sz w:val="26"/>
                <w:rtl/>
              </w:rPr>
              <w:t>.</w:t>
            </w:r>
          </w:p>
        </w:tc>
        <w:tc>
          <w:tcPr>
            <w:tcW w:w="7146" w:type="dxa"/>
            <w:gridSpan w:val="7"/>
            <w:tcMar>
              <w:top w:w="91" w:type="dxa"/>
              <w:left w:w="0" w:type="dxa"/>
              <w:bottom w:w="91" w:type="dxa"/>
              <w:right w:w="0" w:type="dxa"/>
            </w:tcMar>
            <w:hideMark/>
          </w:tcPr>
          <w:p w14:paraId="090EDB1B" w14:textId="77777777" w:rsidR="00BE4689" w:rsidRDefault="00BE4689" w:rsidP="001F41A7">
            <w:pPr>
              <w:pStyle w:val="TableBlock"/>
              <w:spacing w:before="0"/>
              <w:rPr>
                <w:rFonts w:ascii="David" w:hAnsi="David"/>
                <w:sz w:val="26"/>
                <w:rtl/>
              </w:rPr>
            </w:pPr>
            <w:r>
              <w:rPr>
                <w:rFonts w:ascii="David" w:hAnsi="David"/>
                <w:sz w:val="26"/>
                <w:rtl/>
              </w:rPr>
              <w:t>סעיף 7ה1 לחוק העיקרי – בטל.</w:t>
            </w:r>
          </w:p>
        </w:tc>
      </w:tr>
      <w:tr w:rsidR="00BE4689" w14:paraId="37F57FDB" w14:textId="77777777" w:rsidTr="001E52A7">
        <w:trPr>
          <w:cantSplit/>
        </w:trPr>
        <w:tc>
          <w:tcPr>
            <w:tcW w:w="1870" w:type="dxa"/>
            <w:tcMar>
              <w:top w:w="91" w:type="dxa"/>
              <w:left w:w="0" w:type="dxa"/>
              <w:bottom w:w="91" w:type="dxa"/>
              <w:right w:w="0" w:type="dxa"/>
            </w:tcMar>
            <w:hideMark/>
          </w:tcPr>
          <w:p w14:paraId="6891F927" w14:textId="77777777" w:rsidR="00BE4689" w:rsidRDefault="00BE4689" w:rsidP="001F41A7">
            <w:pPr>
              <w:pStyle w:val="TableSideHeading"/>
              <w:spacing w:before="0"/>
              <w:rPr>
                <w:rFonts w:ascii="David" w:hAnsi="David"/>
                <w:sz w:val="26"/>
                <w:rtl/>
              </w:rPr>
            </w:pPr>
            <w:r>
              <w:rPr>
                <w:rFonts w:ascii="David" w:hAnsi="David"/>
                <w:sz w:val="26"/>
                <w:rtl/>
              </w:rPr>
              <w:t xml:space="preserve">הוספת סעיף 7ו </w:t>
            </w:r>
          </w:p>
        </w:tc>
        <w:tc>
          <w:tcPr>
            <w:tcW w:w="624" w:type="dxa"/>
            <w:tcMar>
              <w:top w:w="91" w:type="dxa"/>
              <w:left w:w="0" w:type="dxa"/>
              <w:bottom w:w="91" w:type="dxa"/>
              <w:right w:w="0" w:type="dxa"/>
            </w:tcMar>
            <w:hideMark/>
          </w:tcPr>
          <w:p w14:paraId="43102EF3" w14:textId="77777777" w:rsidR="00BE4689" w:rsidRDefault="00BE4689" w:rsidP="001F41A7">
            <w:pPr>
              <w:pStyle w:val="TableText"/>
              <w:spacing w:before="0"/>
              <w:rPr>
                <w:rFonts w:ascii="David" w:hAnsi="David"/>
                <w:sz w:val="26"/>
                <w:rtl/>
              </w:rPr>
            </w:pPr>
            <w:r>
              <w:rPr>
                <w:rFonts w:ascii="David" w:hAnsi="David" w:hint="cs"/>
                <w:sz w:val="26"/>
                <w:rtl/>
              </w:rPr>
              <w:t>16</w:t>
            </w:r>
            <w:r>
              <w:rPr>
                <w:rFonts w:ascii="David" w:hAnsi="David"/>
                <w:sz w:val="26"/>
                <w:rtl/>
              </w:rPr>
              <w:t>.</w:t>
            </w:r>
          </w:p>
        </w:tc>
        <w:tc>
          <w:tcPr>
            <w:tcW w:w="7146" w:type="dxa"/>
            <w:gridSpan w:val="7"/>
            <w:tcMar>
              <w:top w:w="91" w:type="dxa"/>
              <w:left w:w="0" w:type="dxa"/>
              <w:bottom w:w="91" w:type="dxa"/>
              <w:right w:w="0" w:type="dxa"/>
            </w:tcMar>
            <w:hideMark/>
          </w:tcPr>
          <w:p w14:paraId="5EE5FBB0" w14:textId="77777777" w:rsidR="00BE4689" w:rsidRDefault="00BE4689" w:rsidP="001F41A7">
            <w:pPr>
              <w:pStyle w:val="TableBlock"/>
              <w:spacing w:before="0"/>
              <w:rPr>
                <w:rFonts w:ascii="David" w:hAnsi="David"/>
                <w:sz w:val="26"/>
                <w:rtl/>
              </w:rPr>
            </w:pPr>
            <w:r>
              <w:rPr>
                <w:rFonts w:ascii="David" w:hAnsi="David"/>
                <w:sz w:val="26"/>
                <w:rtl/>
              </w:rPr>
              <w:t>לפני סעיף 8 לחוק העיקרי יבוא:</w:t>
            </w:r>
          </w:p>
        </w:tc>
      </w:tr>
      <w:tr w:rsidR="00BE4689" w14:paraId="20462341" w14:textId="77777777" w:rsidTr="001E52A7">
        <w:trPr>
          <w:cantSplit/>
        </w:trPr>
        <w:tc>
          <w:tcPr>
            <w:tcW w:w="1870" w:type="dxa"/>
            <w:tcMar>
              <w:top w:w="91" w:type="dxa"/>
              <w:left w:w="0" w:type="dxa"/>
              <w:bottom w:w="91" w:type="dxa"/>
              <w:right w:w="0" w:type="dxa"/>
            </w:tcMar>
          </w:tcPr>
          <w:p w14:paraId="6036C42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00F2272"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4FA93DF0" w14:textId="77777777" w:rsidR="00BE4689" w:rsidRDefault="00BE4689" w:rsidP="00B561F7">
            <w:pPr>
              <w:pStyle w:val="TableInnerSideHeading"/>
              <w:spacing w:before="0"/>
              <w:jc w:val="left"/>
              <w:rPr>
                <w:rFonts w:ascii="David" w:hAnsi="David"/>
                <w:sz w:val="26"/>
                <w:rtl/>
              </w:rPr>
            </w:pPr>
            <w:r>
              <w:rPr>
                <w:rFonts w:ascii="David" w:hAnsi="David"/>
                <w:sz w:val="26"/>
                <w:rtl/>
              </w:rPr>
              <w:t>"הכנסות שאינן מעבודה או ממשלח יד</w:t>
            </w:r>
          </w:p>
        </w:tc>
        <w:tc>
          <w:tcPr>
            <w:tcW w:w="624" w:type="dxa"/>
            <w:tcMar>
              <w:top w:w="91" w:type="dxa"/>
              <w:left w:w="0" w:type="dxa"/>
              <w:bottom w:w="91" w:type="dxa"/>
              <w:right w:w="0" w:type="dxa"/>
            </w:tcMar>
            <w:hideMark/>
          </w:tcPr>
          <w:p w14:paraId="2ABA07D1" w14:textId="77777777" w:rsidR="00BE4689" w:rsidRDefault="00BE4689" w:rsidP="001F41A7">
            <w:pPr>
              <w:pStyle w:val="TableText"/>
              <w:spacing w:before="0"/>
              <w:rPr>
                <w:rFonts w:ascii="David" w:hAnsi="David"/>
                <w:sz w:val="26"/>
                <w:rtl/>
              </w:rPr>
            </w:pPr>
            <w:r>
              <w:rPr>
                <w:rFonts w:ascii="David" w:hAnsi="David"/>
                <w:sz w:val="26"/>
                <w:rtl/>
              </w:rPr>
              <w:t>7ו.</w:t>
            </w:r>
          </w:p>
        </w:tc>
        <w:tc>
          <w:tcPr>
            <w:tcW w:w="4650" w:type="dxa"/>
            <w:gridSpan w:val="3"/>
            <w:tcMar>
              <w:top w:w="91" w:type="dxa"/>
              <w:left w:w="0" w:type="dxa"/>
              <w:bottom w:w="91" w:type="dxa"/>
              <w:right w:w="0" w:type="dxa"/>
            </w:tcMar>
            <w:hideMark/>
          </w:tcPr>
          <w:p w14:paraId="3DCA986B" w14:textId="77777777" w:rsidR="00BE4689" w:rsidRDefault="00BE4689" w:rsidP="001F41A7">
            <w:pPr>
              <w:pStyle w:val="TableBlock"/>
              <w:spacing w:before="0"/>
              <w:rPr>
                <w:rFonts w:ascii="David" w:hAnsi="David"/>
                <w:sz w:val="26"/>
                <w:rtl/>
              </w:rPr>
            </w:pPr>
            <w:r>
              <w:rPr>
                <w:rtl/>
              </w:rPr>
              <w:t>הכנסה שאינה הכנסה מעבודה או ממשלח יד לא תובא בחשבון לעניין תגמולים לפי סעיפים 6, 7 ו־7ד."</w:t>
            </w:r>
          </w:p>
        </w:tc>
      </w:tr>
      <w:tr w:rsidR="00BE4689" w14:paraId="63AF3F59" w14:textId="77777777" w:rsidTr="001E52A7">
        <w:trPr>
          <w:cantSplit/>
        </w:trPr>
        <w:tc>
          <w:tcPr>
            <w:tcW w:w="1870" w:type="dxa"/>
            <w:tcMar>
              <w:top w:w="91" w:type="dxa"/>
              <w:left w:w="0" w:type="dxa"/>
              <w:bottom w:w="91" w:type="dxa"/>
              <w:right w:w="0" w:type="dxa"/>
            </w:tcMar>
          </w:tcPr>
          <w:p w14:paraId="3DC33B0C" w14:textId="77777777" w:rsidR="00BE4689" w:rsidRDefault="00BE4689" w:rsidP="001F41A7">
            <w:pPr>
              <w:pStyle w:val="TableSideHeading"/>
              <w:spacing w:before="0"/>
              <w:rPr>
                <w:rFonts w:ascii="David" w:hAnsi="David"/>
                <w:sz w:val="26"/>
                <w:rtl/>
              </w:rPr>
            </w:pPr>
            <w:r>
              <w:rPr>
                <w:rFonts w:ascii="David" w:hAnsi="David"/>
                <w:sz w:val="26"/>
                <w:rtl/>
              </w:rPr>
              <w:lastRenderedPageBreak/>
              <w:t>תיקון סעיף 9</w:t>
            </w:r>
          </w:p>
        </w:tc>
        <w:tc>
          <w:tcPr>
            <w:tcW w:w="624" w:type="dxa"/>
            <w:tcMar>
              <w:top w:w="91" w:type="dxa"/>
              <w:left w:w="0" w:type="dxa"/>
              <w:bottom w:w="91" w:type="dxa"/>
              <w:right w:w="0" w:type="dxa"/>
            </w:tcMar>
            <w:hideMark/>
          </w:tcPr>
          <w:p w14:paraId="05BD0B50" w14:textId="77777777" w:rsidR="00BE4689" w:rsidRDefault="00BE4689" w:rsidP="001F41A7">
            <w:pPr>
              <w:pStyle w:val="TableText"/>
              <w:spacing w:before="0"/>
              <w:rPr>
                <w:rFonts w:ascii="David" w:hAnsi="David"/>
                <w:sz w:val="26"/>
                <w:rtl/>
              </w:rPr>
            </w:pPr>
            <w:r>
              <w:rPr>
                <w:rFonts w:ascii="David" w:hAnsi="David" w:hint="cs"/>
                <w:sz w:val="26"/>
                <w:rtl/>
              </w:rPr>
              <w:t>17</w:t>
            </w:r>
            <w:r>
              <w:rPr>
                <w:rFonts w:ascii="David" w:hAnsi="David"/>
                <w:sz w:val="26"/>
                <w:rtl/>
              </w:rPr>
              <w:t>.</w:t>
            </w:r>
          </w:p>
        </w:tc>
        <w:tc>
          <w:tcPr>
            <w:tcW w:w="7146" w:type="dxa"/>
            <w:gridSpan w:val="7"/>
            <w:tcMar>
              <w:top w:w="91" w:type="dxa"/>
              <w:left w:w="0" w:type="dxa"/>
              <w:bottom w:w="91" w:type="dxa"/>
              <w:right w:w="0" w:type="dxa"/>
            </w:tcMar>
            <w:hideMark/>
          </w:tcPr>
          <w:p w14:paraId="4067A845" w14:textId="3537AB92" w:rsidR="00BE4689" w:rsidRDefault="00BE4689" w:rsidP="001F41A7">
            <w:pPr>
              <w:pStyle w:val="TableBlock"/>
              <w:spacing w:before="0"/>
              <w:rPr>
                <w:rFonts w:ascii="David" w:hAnsi="David"/>
                <w:sz w:val="26"/>
                <w:rtl/>
              </w:rPr>
            </w:pPr>
            <w:r>
              <w:rPr>
                <w:rFonts w:ascii="David" w:hAnsi="David"/>
                <w:sz w:val="26"/>
                <w:rtl/>
              </w:rPr>
              <w:t>בסעיף 9 לחוק העיקרי, במקום "הנכה הוא נצרך" יבוא "קצין תגמולים קבע כי הנכה אינו מסוגל להשתכר למחייתו באופן קבוע ומלא בשל נכותו וכן קבע כי אין לו הכנסה לחודש מכל</w:t>
            </w:r>
            <w:r w:rsidR="001C7F5E">
              <w:rPr>
                <w:rFonts w:ascii="David" w:hAnsi="David"/>
                <w:sz w:val="26"/>
                <w:rtl/>
              </w:rPr>
              <w:t xml:space="preserve"> מקור שהוא העולה על השכר הקובע"</w:t>
            </w:r>
            <w:r>
              <w:rPr>
                <w:rFonts w:ascii="David" w:hAnsi="David"/>
                <w:sz w:val="26"/>
                <w:rtl/>
              </w:rPr>
              <w:t xml:space="preserve"> ובמקום "קצין תגמולים" יבוא "הוא".</w:t>
            </w:r>
          </w:p>
        </w:tc>
      </w:tr>
      <w:tr w:rsidR="00BE4689" w14:paraId="0D4F75D8" w14:textId="77777777" w:rsidTr="001E52A7">
        <w:trPr>
          <w:cantSplit/>
        </w:trPr>
        <w:tc>
          <w:tcPr>
            <w:tcW w:w="1870" w:type="dxa"/>
            <w:tcMar>
              <w:top w:w="91" w:type="dxa"/>
              <w:left w:w="0" w:type="dxa"/>
              <w:bottom w:w="91" w:type="dxa"/>
              <w:right w:w="0" w:type="dxa"/>
            </w:tcMar>
            <w:hideMark/>
          </w:tcPr>
          <w:p w14:paraId="551E22D5" w14:textId="77777777" w:rsidR="00BE4689" w:rsidRDefault="00BE4689" w:rsidP="001F41A7">
            <w:pPr>
              <w:pStyle w:val="TableSideHeading"/>
              <w:spacing w:before="0"/>
              <w:rPr>
                <w:rFonts w:ascii="David" w:hAnsi="David"/>
                <w:sz w:val="26"/>
                <w:rtl/>
              </w:rPr>
            </w:pPr>
            <w:r>
              <w:rPr>
                <w:rFonts w:ascii="David" w:hAnsi="David"/>
                <w:sz w:val="26"/>
                <w:rtl/>
              </w:rPr>
              <w:t>הוספת פרק שני1</w:t>
            </w:r>
          </w:p>
        </w:tc>
        <w:tc>
          <w:tcPr>
            <w:tcW w:w="624" w:type="dxa"/>
            <w:tcMar>
              <w:top w:w="91" w:type="dxa"/>
              <w:left w:w="0" w:type="dxa"/>
              <w:bottom w:w="91" w:type="dxa"/>
              <w:right w:w="0" w:type="dxa"/>
            </w:tcMar>
            <w:hideMark/>
          </w:tcPr>
          <w:p w14:paraId="002B15A2" w14:textId="77777777" w:rsidR="00BE4689" w:rsidRDefault="00BE4689" w:rsidP="001F41A7">
            <w:pPr>
              <w:pStyle w:val="TableText"/>
              <w:spacing w:before="0"/>
              <w:rPr>
                <w:rFonts w:ascii="David" w:hAnsi="David"/>
                <w:sz w:val="26"/>
                <w:rtl/>
              </w:rPr>
            </w:pPr>
            <w:r>
              <w:rPr>
                <w:rFonts w:ascii="David" w:hAnsi="David" w:hint="cs"/>
                <w:sz w:val="26"/>
                <w:rtl/>
              </w:rPr>
              <w:t>18</w:t>
            </w:r>
            <w:r>
              <w:rPr>
                <w:rFonts w:ascii="David" w:hAnsi="David"/>
                <w:sz w:val="26"/>
                <w:rtl/>
              </w:rPr>
              <w:t>.</w:t>
            </w:r>
          </w:p>
        </w:tc>
        <w:tc>
          <w:tcPr>
            <w:tcW w:w="7146" w:type="dxa"/>
            <w:gridSpan w:val="7"/>
            <w:tcMar>
              <w:top w:w="91" w:type="dxa"/>
              <w:left w:w="0" w:type="dxa"/>
              <w:bottom w:w="91" w:type="dxa"/>
              <w:right w:w="0" w:type="dxa"/>
            </w:tcMar>
            <w:hideMark/>
          </w:tcPr>
          <w:p w14:paraId="0FE98993" w14:textId="77777777" w:rsidR="00BE4689" w:rsidRDefault="00BE4689" w:rsidP="001F41A7">
            <w:pPr>
              <w:pStyle w:val="TableBlock"/>
              <w:spacing w:before="0"/>
              <w:rPr>
                <w:rFonts w:ascii="David" w:hAnsi="David"/>
                <w:sz w:val="26"/>
                <w:rtl/>
              </w:rPr>
            </w:pPr>
            <w:r>
              <w:rPr>
                <w:rFonts w:ascii="David" w:hAnsi="David"/>
                <w:sz w:val="26"/>
                <w:rtl/>
              </w:rPr>
              <w:t>אחרי סעיף 9 לחוק העיקרי יבוא:</w:t>
            </w:r>
          </w:p>
        </w:tc>
      </w:tr>
      <w:tr w:rsidR="00BE4689" w14:paraId="5F884BCA" w14:textId="77777777" w:rsidTr="001E52A7">
        <w:trPr>
          <w:cantSplit/>
        </w:trPr>
        <w:tc>
          <w:tcPr>
            <w:tcW w:w="1870" w:type="dxa"/>
            <w:tcMar>
              <w:top w:w="91" w:type="dxa"/>
              <w:left w:w="0" w:type="dxa"/>
              <w:bottom w:w="91" w:type="dxa"/>
              <w:right w:w="0" w:type="dxa"/>
            </w:tcMar>
          </w:tcPr>
          <w:p w14:paraId="3C688C1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1D3D364"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06615862" w14:textId="77777777" w:rsidR="00BE4689" w:rsidRDefault="00BE4689" w:rsidP="001F41A7">
            <w:pPr>
              <w:pStyle w:val="TableHead"/>
              <w:spacing w:before="0"/>
              <w:rPr>
                <w:rFonts w:ascii="David" w:hAnsi="David"/>
                <w:sz w:val="26"/>
                <w:rtl/>
              </w:rPr>
            </w:pPr>
            <w:r>
              <w:rPr>
                <w:rFonts w:ascii="David" w:hAnsi="David"/>
                <w:sz w:val="26"/>
                <w:rtl/>
              </w:rPr>
              <w:t>"פרק שני1: זכאויות נוספות</w:t>
            </w:r>
          </w:p>
        </w:tc>
      </w:tr>
      <w:tr w:rsidR="00BE4689" w14:paraId="7FA016BF" w14:textId="77777777" w:rsidTr="001E52A7">
        <w:trPr>
          <w:cantSplit/>
        </w:trPr>
        <w:tc>
          <w:tcPr>
            <w:tcW w:w="1870" w:type="dxa"/>
            <w:tcMar>
              <w:top w:w="91" w:type="dxa"/>
              <w:left w:w="0" w:type="dxa"/>
              <w:bottom w:w="91" w:type="dxa"/>
              <w:right w:w="0" w:type="dxa"/>
            </w:tcMar>
          </w:tcPr>
          <w:p w14:paraId="0AD07A5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AF171E1"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1BAAB9A1" w14:textId="77777777" w:rsidR="00BE4689" w:rsidRDefault="00BE4689" w:rsidP="001F41A7">
            <w:pPr>
              <w:pStyle w:val="TableHead"/>
              <w:spacing w:before="0"/>
              <w:rPr>
                <w:rFonts w:ascii="David" w:hAnsi="David"/>
                <w:sz w:val="26"/>
                <w:rtl/>
              </w:rPr>
            </w:pPr>
            <w:r>
              <w:rPr>
                <w:rFonts w:ascii="David" w:hAnsi="David"/>
                <w:sz w:val="26"/>
                <w:rtl/>
              </w:rPr>
              <w:t>סימן א': כללי</w:t>
            </w:r>
          </w:p>
        </w:tc>
      </w:tr>
      <w:tr w:rsidR="00BE4689" w14:paraId="06C8374F" w14:textId="77777777" w:rsidTr="001E52A7">
        <w:trPr>
          <w:cantSplit/>
        </w:trPr>
        <w:tc>
          <w:tcPr>
            <w:tcW w:w="1870" w:type="dxa"/>
            <w:tcMar>
              <w:top w:w="91" w:type="dxa"/>
              <w:left w:w="0" w:type="dxa"/>
              <w:bottom w:w="91" w:type="dxa"/>
              <w:right w:w="0" w:type="dxa"/>
            </w:tcMar>
          </w:tcPr>
          <w:p w14:paraId="3B95A59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6FF0DD6"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1C2C57A" w14:textId="77777777" w:rsidR="00BE4689" w:rsidRDefault="00BE4689" w:rsidP="00B561F7">
            <w:pPr>
              <w:pStyle w:val="TableInnerSideHeading"/>
              <w:spacing w:before="0"/>
              <w:jc w:val="left"/>
              <w:rPr>
                <w:rFonts w:ascii="David" w:hAnsi="David"/>
                <w:sz w:val="26"/>
                <w:rtl/>
              </w:rPr>
            </w:pPr>
            <w:r>
              <w:rPr>
                <w:rFonts w:ascii="David" w:hAnsi="David"/>
                <w:sz w:val="26"/>
                <w:rtl/>
              </w:rPr>
              <w:t>הגדרות – פרק שני1</w:t>
            </w:r>
          </w:p>
        </w:tc>
        <w:tc>
          <w:tcPr>
            <w:tcW w:w="624" w:type="dxa"/>
            <w:tcMar>
              <w:top w:w="91" w:type="dxa"/>
              <w:left w:w="0" w:type="dxa"/>
              <w:bottom w:w="91" w:type="dxa"/>
              <w:right w:w="0" w:type="dxa"/>
            </w:tcMar>
            <w:hideMark/>
          </w:tcPr>
          <w:p w14:paraId="181EA12E" w14:textId="77777777" w:rsidR="00BE4689" w:rsidRDefault="00BE4689" w:rsidP="001F41A7">
            <w:pPr>
              <w:pStyle w:val="TableText"/>
              <w:spacing w:before="0"/>
              <w:rPr>
                <w:rFonts w:ascii="David" w:hAnsi="David"/>
                <w:sz w:val="26"/>
                <w:rtl/>
              </w:rPr>
            </w:pPr>
            <w:r>
              <w:rPr>
                <w:rFonts w:ascii="David" w:hAnsi="David"/>
                <w:sz w:val="26"/>
                <w:rtl/>
              </w:rPr>
              <w:t>9א.</w:t>
            </w:r>
          </w:p>
        </w:tc>
        <w:tc>
          <w:tcPr>
            <w:tcW w:w="4650" w:type="dxa"/>
            <w:gridSpan w:val="3"/>
            <w:tcMar>
              <w:top w:w="91" w:type="dxa"/>
              <w:left w:w="0" w:type="dxa"/>
              <w:bottom w:w="91" w:type="dxa"/>
              <w:right w:w="0" w:type="dxa"/>
            </w:tcMar>
            <w:hideMark/>
          </w:tcPr>
          <w:p w14:paraId="6A1A1C9A" w14:textId="77777777" w:rsidR="00BE4689" w:rsidRDefault="00BE4689" w:rsidP="001F41A7">
            <w:pPr>
              <w:pStyle w:val="TableBlock"/>
              <w:spacing w:before="0"/>
              <w:rPr>
                <w:rFonts w:ascii="David" w:hAnsi="David"/>
                <w:sz w:val="26"/>
                <w:rtl/>
              </w:rPr>
            </w:pPr>
            <w:r>
              <w:rPr>
                <w:rFonts w:ascii="David" w:hAnsi="David"/>
                <w:sz w:val="26"/>
                <w:rtl/>
              </w:rPr>
              <w:t>בפרק זה –</w:t>
            </w:r>
          </w:p>
        </w:tc>
      </w:tr>
      <w:tr w:rsidR="00BE4689" w14:paraId="547F402E" w14:textId="77777777" w:rsidTr="001E52A7">
        <w:trPr>
          <w:cantSplit/>
        </w:trPr>
        <w:tc>
          <w:tcPr>
            <w:tcW w:w="1870" w:type="dxa"/>
            <w:tcMar>
              <w:top w:w="91" w:type="dxa"/>
              <w:left w:w="0" w:type="dxa"/>
              <w:bottom w:w="91" w:type="dxa"/>
              <w:right w:w="0" w:type="dxa"/>
            </w:tcMar>
          </w:tcPr>
          <w:p w14:paraId="49FE92B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650299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C59346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53CB22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48C693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9AD99BA"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3EF7599" w14:textId="573C8BB0" w:rsidR="00BE4689" w:rsidRDefault="00BE4689" w:rsidP="001F41A7">
            <w:pPr>
              <w:pStyle w:val="TableBlockOutdent"/>
              <w:spacing w:before="0"/>
              <w:rPr>
                <w:rFonts w:ascii="David" w:hAnsi="David"/>
                <w:sz w:val="26"/>
                <w:rtl/>
              </w:rPr>
            </w:pPr>
            <w:r>
              <w:rPr>
                <w:rFonts w:ascii="David" w:hAnsi="David"/>
                <w:sz w:val="26"/>
                <w:rtl/>
              </w:rPr>
              <w:t>"</w:t>
            </w:r>
            <w:proofErr w:type="spellStart"/>
            <w:r>
              <w:rPr>
                <w:rFonts w:ascii="David" w:hAnsi="David"/>
                <w:sz w:val="26"/>
                <w:rtl/>
              </w:rPr>
              <w:t>מילווה</w:t>
            </w:r>
            <w:proofErr w:type="spellEnd"/>
            <w:r>
              <w:rPr>
                <w:rFonts w:ascii="David" w:hAnsi="David"/>
                <w:sz w:val="26"/>
                <w:rtl/>
              </w:rPr>
              <w:t xml:space="preserve">" – </w:t>
            </w:r>
            <w:proofErr w:type="spellStart"/>
            <w:r>
              <w:rPr>
                <w:rFonts w:ascii="David" w:hAnsi="David"/>
                <w:sz w:val="26"/>
                <w:rtl/>
              </w:rPr>
              <w:t>מילווה</w:t>
            </w:r>
            <w:proofErr w:type="spellEnd"/>
            <w:r>
              <w:rPr>
                <w:rFonts w:ascii="David" w:hAnsi="David"/>
                <w:sz w:val="26"/>
                <w:rtl/>
              </w:rPr>
              <w:t xml:space="preserve"> שניתן לנכה מאוצר המדינה או בערבות המדינה</w:t>
            </w:r>
            <w:r w:rsidR="001A0395">
              <w:rPr>
                <w:rFonts w:ascii="David" w:hAnsi="David" w:hint="cs"/>
                <w:sz w:val="26"/>
                <w:rtl/>
              </w:rPr>
              <w:t>,</w:t>
            </w:r>
            <w:r>
              <w:rPr>
                <w:rFonts w:ascii="David" w:hAnsi="David"/>
                <w:sz w:val="26"/>
                <w:rtl/>
              </w:rPr>
              <w:t xml:space="preserve"> או על פי הסדר שערך משרד הביטחון;</w:t>
            </w:r>
          </w:p>
        </w:tc>
      </w:tr>
      <w:tr w:rsidR="00BE4689" w14:paraId="40D3B296" w14:textId="77777777" w:rsidTr="001E52A7">
        <w:trPr>
          <w:cantSplit/>
        </w:trPr>
        <w:tc>
          <w:tcPr>
            <w:tcW w:w="1870" w:type="dxa"/>
            <w:tcMar>
              <w:top w:w="91" w:type="dxa"/>
              <w:left w:w="0" w:type="dxa"/>
              <w:bottom w:w="91" w:type="dxa"/>
              <w:right w:w="0" w:type="dxa"/>
            </w:tcMar>
          </w:tcPr>
          <w:p w14:paraId="30CDF72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88EA5B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3778F6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CC5584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9D8914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4A49C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50FE24B9" w14:textId="77777777" w:rsidR="00BE4689" w:rsidRDefault="00BE4689" w:rsidP="001F41A7">
            <w:pPr>
              <w:pStyle w:val="TableBlockOutdent"/>
              <w:spacing w:before="0"/>
              <w:rPr>
                <w:rFonts w:ascii="David" w:hAnsi="David"/>
                <w:sz w:val="26"/>
                <w:rtl/>
              </w:rPr>
            </w:pPr>
            <w:r>
              <w:rPr>
                <w:rFonts w:ascii="David" w:hAnsi="David"/>
                <w:sz w:val="26"/>
                <w:rtl/>
              </w:rPr>
              <w:t>"נכה" – נכה הזכאי לתגמול חודשי;</w:t>
            </w:r>
          </w:p>
        </w:tc>
      </w:tr>
      <w:tr w:rsidR="00BE4689" w14:paraId="772A0FB4" w14:textId="77777777" w:rsidTr="001E52A7">
        <w:trPr>
          <w:cantSplit/>
        </w:trPr>
        <w:tc>
          <w:tcPr>
            <w:tcW w:w="1870" w:type="dxa"/>
            <w:tcMar>
              <w:top w:w="91" w:type="dxa"/>
              <w:left w:w="0" w:type="dxa"/>
              <w:bottom w:w="91" w:type="dxa"/>
              <w:right w:w="0" w:type="dxa"/>
            </w:tcMar>
          </w:tcPr>
          <w:p w14:paraId="1476F51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2A6447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F9D1E1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997125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3A6AAB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BEFB03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5479BA0" w14:textId="77777777" w:rsidR="00BE4689" w:rsidRDefault="00BE4689" w:rsidP="001F41A7">
            <w:pPr>
              <w:pStyle w:val="TableBlockOutdent"/>
              <w:spacing w:before="0"/>
              <w:rPr>
                <w:rFonts w:ascii="David" w:hAnsi="David"/>
                <w:sz w:val="26"/>
                <w:rtl/>
              </w:rPr>
            </w:pPr>
            <w:r>
              <w:rPr>
                <w:rFonts w:ascii="David" w:hAnsi="David"/>
                <w:sz w:val="26"/>
                <w:rtl/>
              </w:rPr>
              <w:t>"נכה בעל דרגת נכות מיוחדת" – נכה בעל דרגת נכות מיוחדת לפי סעיף 5א;</w:t>
            </w:r>
          </w:p>
        </w:tc>
      </w:tr>
      <w:tr w:rsidR="00BE4689" w14:paraId="03BF17C1" w14:textId="77777777" w:rsidTr="001E52A7">
        <w:trPr>
          <w:cantSplit/>
        </w:trPr>
        <w:tc>
          <w:tcPr>
            <w:tcW w:w="1870" w:type="dxa"/>
            <w:tcMar>
              <w:top w:w="91" w:type="dxa"/>
              <w:left w:w="0" w:type="dxa"/>
              <w:bottom w:w="91" w:type="dxa"/>
              <w:right w:w="0" w:type="dxa"/>
            </w:tcMar>
          </w:tcPr>
          <w:p w14:paraId="23A970A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6530DF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B4C3E3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6FA6F6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90DCE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078120B"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958EE6A" w14:textId="77777777" w:rsidR="00BE4689" w:rsidRDefault="00BE4689" w:rsidP="001F41A7">
            <w:pPr>
              <w:pStyle w:val="TableBlockOutdent"/>
              <w:spacing w:before="0"/>
              <w:rPr>
                <w:rFonts w:ascii="David" w:hAnsi="David"/>
                <w:sz w:val="26"/>
                <w:rtl/>
              </w:rPr>
            </w:pPr>
            <w:r>
              <w:rPr>
                <w:rFonts w:ascii="David" w:hAnsi="David"/>
                <w:sz w:val="26"/>
                <w:rtl/>
              </w:rPr>
              <w:t xml:space="preserve">"קטיעת יד ורגל" – קטיעת גפה תחתונה שנקבעה לה דרגת נכות של 50% או יותר בצירוף פגימה נוספת בגפה עליונה שנקבעה לה דרגת נכות של 50% או יותר ובצירוף פגימה נוספת למעט פגימת נפש, אך לרבות הפרעה </w:t>
            </w:r>
            <w:proofErr w:type="spellStart"/>
            <w:r>
              <w:rPr>
                <w:rFonts w:ascii="David" w:hAnsi="David"/>
                <w:sz w:val="26"/>
                <w:rtl/>
              </w:rPr>
              <w:t>בתר־חבלתית</w:t>
            </w:r>
            <w:proofErr w:type="spellEnd"/>
            <w:r>
              <w:rPr>
                <w:rFonts w:ascii="David" w:hAnsi="David"/>
                <w:sz w:val="26"/>
                <w:rtl/>
              </w:rPr>
              <w:t xml:space="preserve"> שנקבעה לה דרגת נכות של 20% או יותר;</w:t>
            </w:r>
          </w:p>
        </w:tc>
      </w:tr>
      <w:tr w:rsidR="00BE4689" w14:paraId="2A2B8474" w14:textId="77777777" w:rsidTr="001E52A7">
        <w:trPr>
          <w:cantSplit/>
        </w:trPr>
        <w:tc>
          <w:tcPr>
            <w:tcW w:w="1870" w:type="dxa"/>
            <w:tcMar>
              <w:top w:w="91" w:type="dxa"/>
              <w:left w:w="0" w:type="dxa"/>
              <w:bottom w:w="91" w:type="dxa"/>
              <w:right w:w="0" w:type="dxa"/>
            </w:tcMar>
          </w:tcPr>
          <w:p w14:paraId="54FEEB6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29A2EB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FFF058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584378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C5413E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8BA216"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7D60FDE" w14:textId="77777777" w:rsidR="00BE4689" w:rsidRDefault="00BE4689" w:rsidP="001F41A7">
            <w:pPr>
              <w:pStyle w:val="TableBlockOutdent"/>
              <w:spacing w:before="0"/>
              <w:rPr>
                <w:rFonts w:ascii="David" w:hAnsi="David"/>
                <w:sz w:val="26"/>
                <w:rtl/>
              </w:rPr>
            </w:pPr>
            <w:r>
              <w:rPr>
                <w:rFonts w:ascii="David" w:hAnsi="David"/>
                <w:sz w:val="26"/>
                <w:rtl/>
              </w:rPr>
              <w:t>"רופא מוסמך ראשי",</w:t>
            </w:r>
            <w:r>
              <w:rPr>
                <w:rFonts w:ascii="David" w:hAnsi="David" w:hint="cs"/>
                <w:sz w:val="26"/>
                <w:rtl/>
              </w:rPr>
              <w:t xml:space="preserve"> "ס</w:t>
            </w:r>
            <w:r>
              <w:rPr>
                <w:rFonts w:ascii="David" w:hAnsi="David"/>
                <w:sz w:val="26"/>
                <w:rtl/>
              </w:rPr>
              <w:t>גן רופא מוסמך ראשי</w:t>
            </w:r>
            <w:r>
              <w:rPr>
                <w:rFonts w:ascii="David" w:hAnsi="David" w:hint="cs"/>
                <w:sz w:val="26"/>
                <w:rtl/>
              </w:rPr>
              <w:t xml:space="preserve">", </w:t>
            </w:r>
            <w:r>
              <w:rPr>
                <w:rFonts w:ascii="David" w:hAnsi="David"/>
                <w:sz w:val="26"/>
                <w:rtl/>
              </w:rPr>
              <w:t>"רופא מוסמך מרחבי" ו"רופא מוסמך מחוזי" – כמשמעותם לפי סעיף 43</w:t>
            </w:r>
            <w:r>
              <w:rPr>
                <w:rFonts w:ascii="David" w:hAnsi="David" w:hint="cs"/>
                <w:sz w:val="26"/>
                <w:rtl/>
              </w:rPr>
              <w:t>(ב2)</w:t>
            </w:r>
            <w:r>
              <w:rPr>
                <w:rFonts w:ascii="David" w:hAnsi="David"/>
                <w:sz w:val="26"/>
                <w:rtl/>
              </w:rPr>
              <w:t>.</w:t>
            </w:r>
          </w:p>
        </w:tc>
      </w:tr>
      <w:tr w:rsidR="00BE4689" w14:paraId="3A203294" w14:textId="77777777" w:rsidTr="001E52A7">
        <w:trPr>
          <w:cantSplit/>
        </w:trPr>
        <w:tc>
          <w:tcPr>
            <w:tcW w:w="1870" w:type="dxa"/>
            <w:tcMar>
              <w:top w:w="91" w:type="dxa"/>
              <w:left w:w="0" w:type="dxa"/>
              <w:bottom w:w="91" w:type="dxa"/>
              <w:right w:w="0" w:type="dxa"/>
            </w:tcMar>
          </w:tcPr>
          <w:p w14:paraId="6285109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5DA180B"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AD937C3" w14:textId="77777777" w:rsidR="00BE4689" w:rsidRDefault="00BE4689" w:rsidP="001F41A7">
            <w:pPr>
              <w:pStyle w:val="TableInnerSideHeading"/>
              <w:spacing w:before="0"/>
              <w:rPr>
                <w:rtl/>
              </w:rPr>
            </w:pPr>
            <w:r>
              <w:rPr>
                <w:rFonts w:ascii="David" w:hAnsi="David"/>
                <w:sz w:val="26"/>
                <w:rtl/>
              </w:rPr>
              <w:t>זכאויות נוספות</w:t>
            </w:r>
          </w:p>
        </w:tc>
        <w:tc>
          <w:tcPr>
            <w:tcW w:w="624" w:type="dxa"/>
            <w:tcMar>
              <w:top w:w="91" w:type="dxa"/>
              <w:left w:w="0" w:type="dxa"/>
              <w:bottom w:w="91" w:type="dxa"/>
              <w:right w:w="0" w:type="dxa"/>
            </w:tcMar>
            <w:hideMark/>
          </w:tcPr>
          <w:p w14:paraId="3A3CFE8B"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ב</w:t>
            </w:r>
            <w:r>
              <w:rPr>
                <w:rFonts w:ascii="David" w:hAnsi="David"/>
                <w:sz w:val="26"/>
                <w:rtl/>
              </w:rPr>
              <w:t>.</w:t>
            </w:r>
          </w:p>
        </w:tc>
        <w:tc>
          <w:tcPr>
            <w:tcW w:w="4650" w:type="dxa"/>
            <w:gridSpan w:val="3"/>
            <w:tcMar>
              <w:top w:w="91" w:type="dxa"/>
              <w:left w:w="0" w:type="dxa"/>
              <w:bottom w:w="91" w:type="dxa"/>
              <w:right w:w="0" w:type="dxa"/>
            </w:tcMar>
            <w:hideMark/>
          </w:tcPr>
          <w:p w14:paraId="50FDF802" w14:textId="32DA2704" w:rsidR="00BE4689" w:rsidRDefault="001A0395" w:rsidP="001F41A7">
            <w:pPr>
              <w:pStyle w:val="TableBlock"/>
              <w:spacing w:before="0"/>
              <w:rPr>
                <w:rFonts w:ascii="David" w:hAnsi="David"/>
                <w:sz w:val="26"/>
                <w:rtl/>
              </w:rPr>
            </w:pPr>
            <w:r>
              <w:rPr>
                <w:rFonts w:ascii="David" w:hAnsi="David"/>
                <w:sz w:val="26"/>
                <w:rtl/>
              </w:rPr>
              <w:t>(א)</w:t>
            </w:r>
            <w:r>
              <w:rPr>
                <w:rFonts w:ascii="David" w:hAnsi="David"/>
                <w:sz w:val="26"/>
                <w:rtl/>
              </w:rPr>
              <w:tab/>
              <w:t>שר הביטחון</w:t>
            </w:r>
            <w:r w:rsidR="00BE4689">
              <w:rPr>
                <w:rFonts w:ascii="David" w:hAnsi="David"/>
                <w:sz w:val="26"/>
                <w:rtl/>
              </w:rPr>
              <w:t xml:space="preserve"> יקבע בתקנות תנאים למתן זכאות נוספת והוראות לעניין הוכחת</w:t>
            </w:r>
            <w:r w:rsidR="00BE4689">
              <w:rPr>
                <w:rFonts w:ascii="David" w:hAnsi="David" w:hint="cs"/>
                <w:sz w:val="26"/>
                <w:rtl/>
              </w:rPr>
              <w:t>ה</w:t>
            </w:r>
            <w:r w:rsidR="00BE4689">
              <w:rPr>
                <w:rFonts w:ascii="David" w:hAnsi="David"/>
                <w:sz w:val="26"/>
                <w:rtl/>
              </w:rPr>
              <w:t>, וכן את היקף הזכאות הנוספת, שיעורה ודרך הגשת הבקשה לקבלתה, ואם נקבע כי הזכאות הנוספת תינתן בדרך של מתן סיוע כספי – אם תשולם בסכום חד־פעמי או בשיעורים, ורשאי הוא לקבוע כאמור תנאים, היקפי סיוע ושיעורים שונים, בין השאר, לפי דרגת הנכות, סוג הנכות, מצבו הרפואי של הנכה עקב נכותו ומצבו הכלכלי, האישי והמשפחתי, ובלבד שהיקפי הסיוע והשיעורים שי</w:t>
            </w:r>
            <w:r w:rsidR="00BE4689">
              <w:rPr>
                <w:rFonts w:ascii="David" w:hAnsi="David" w:hint="cs"/>
                <w:sz w:val="26"/>
                <w:rtl/>
              </w:rPr>
              <w:t>י</w:t>
            </w:r>
            <w:r w:rsidR="00BE4689">
              <w:rPr>
                <w:rFonts w:ascii="David" w:hAnsi="David"/>
                <w:sz w:val="26"/>
                <w:rtl/>
              </w:rPr>
              <w:t>קבע</w:t>
            </w:r>
            <w:r w:rsidR="00BE4689">
              <w:rPr>
                <w:rFonts w:ascii="David" w:hAnsi="David" w:hint="cs"/>
                <w:sz w:val="26"/>
                <w:rtl/>
              </w:rPr>
              <w:t>ו</w:t>
            </w:r>
            <w:r w:rsidR="00BE4689">
              <w:rPr>
                <w:rFonts w:ascii="David" w:hAnsi="David"/>
                <w:sz w:val="26"/>
                <w:rtl/>
              </w:rPr>
              <w:t xml:space="preserve"> כאמור לכל דרגת נכות לא יעלו על סכומי הזכאות הנוספת והיקפי הסיוע האמורים בפרק זה לעניין אותה דרגה.</w:t>
            </w:r>
          </w:p>
        </w:tc>
      </w:tr>
      <w:tr w:rsidR="00BE4689" w14:paraId="42696CC1" w14:textId="77777777" w:rsidTr="001E52A7">
        <w:trPr>
          <w:cantSplit/>
        </w:trPr>
        <w:tc>
          <w:tcPr>
            <w:tcW w:w="1870" w:type="dxa"/>
            <w:tcMar>
              <w:top w:w="91" w:type="dxa"/>
              <w:left w:w="0" w:type="dxa"/>
              <w:bottom w:w="91" w:type="dxa"/>
              <w:right w:w="0" w:type="dxa"/>
            </w:tcMar>
          </w:tcPr>
          <w:p w14:paraId="0041270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E838B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7809BF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ED2D6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4F4737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0FE2692"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11A8B94"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זכאות נוספת לפי פרק זה תשולם או תינתן רק לנכה שאושרה לו אותה הזכאות לפי הוראות פרק זה, לאחר שנמצא כי התקיימו לגביו כל התנאים שנקבעו לפי חוק זה; שר הביטחון רשאי לקבוע כי זכאויות נוספות מסוימות שאושרו כאמור לנכה ישולמו או יינתנו לאדם אחר.</w:t>
            </w:r>
          </w:p>
        </w:tc>
      </w:tr>
      <w:tr w:rsidR="00BE4689" w14:paraId="77AC83BA" w14:textId="77777777" w:rsidTr="001E52A7">
        <w:trPr>
          <w:cantSplit/>
        </w:trPr>
        <w:tc>
          <w:tcPr>
            <w:tcW w:w="1870" w:type="dxa"/>
            <w:tcMar>
              <w:top w:w="91" w:type="dxa"/>
              <w:left w:w="0" w:type="dxa"/>
              <w:bottom w:w="91" w:type="dxa"/>
              <w:right w:w="0" w:type="dxa"/>
            </w:tcMar>
          </w:tcPr>
          <w:p w14:paraId="617E069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ACFF74B"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574EDEA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7C151F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E713BC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90F2817"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558202A6" w14:textId="77777777" w:rsidR="00BE4689" w:rsidRDefault="00BE4689" w:rsidP="001F41A7">
            <w:pPr>
              <w:pStyle w:val="TableBlock"/>
              <w:spacing w:before="0"/>
              <w:rPr>
                <w:rFonts w:ascii="David" w:hAnsi="David"/>
                <w:sz w:val="26"/>
                <w:rtl/>
              </w:rPr>
            </w:pPr>
            <w:r>
              <w:rPr>
                <w:rtl/>
              </w:rPr>
              <w:t>(ג)</w:t>
            </w:r>
            <w:r>
              <w:rPr>
                <w:rtl/>
              </w:rPr>
              <w:tab/>
              <w:t>זכאות נוספת לפי פרק זה תשולם או תינתן לנכה המתגורר מחוץ לישראל בתנאים ובהתאמות ש</w:t>
            </w:r>
            <w:r>
              <w:rPr>
                <w:rFonts w:hint="cs"/>
                <w:rtl/>
              </w:rPr>
              <w:t>י</w:t>
            </w:r>
            <w:r>
              <w:rPr>
                <w:rtl/>
              </w:rPr>
              <w:t>קבע שר הביטחון.</w:t>
            </w:r>
          </w:p>
        </w:tc>
      </w:tr>
      <w:tr w:rsidR="00BE4689" w14:paraId="51031DD2" w14:textId="77777777" w:rsidTr="001E52A7">
        <w:trPr>
          <w:cantSplit/>
        </w:trPr>
        <w:tc>
          <w:tcPr>
            <w:tcW w:w="1870" w:type="dxa"/>
            <w:tcMar>
              <w:top w:w="91" w:type="dxa"/>
              <w:left w:w="0" w:type="dxa"/>
              <w:bottom w:w="91" w:type="dxa"/>
              <w:right w:w="0" w:type="dxa"/>
            </w:tcMar>
          </w:tcPr>
          <w:p w14:paraId="30466637"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7CC185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BCE523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35D47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D23A43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B5F3EB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FF62555"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נכה הזכאי לזכויות לפי הוראות פרק זה ולפי הוראות חוק משפחות חיילים שנספו במערכה, יקבל זכויות הן לפי הוראות פרק זה והן לפי הוראות החוק האמור, אלא אם כן קבע שר הביטחון כי זכאות נוספת לפי פרק זה, הדומה בעיקרה לזכות שהנכה זכאי לה לפי חוק משפחות חיילים שנספו במערכה, לא תינתן לו או שתינתן בתנאים.</w:t>
            </w:r>
          </w:p>
        </w:tc>
      </w:tr>
      <w:tr w:rsidR="00BE4689" w14:paraId="26FF2D92" w14:textId="77777777" w:rsidTr="001E52A7">
        <w:trPr>
          <w:cantSplit/>
        </w:trPr>
        <w:tc>
          <w:tcPr>
            <w:tcW w:w="1870" w:type="dxa"/>
            <w:tcMar>
              <w:top w:w="91" w:type="dxa"/>
              <w:left w:w="0" w:type="dxa"/>
              <w:bottom w:w="91" w:type="dxa"/>
              <w:right w:w="0" w:type="dxa"/>
            </w:tcMar>
          </w:tcPr>
          <w:p w14:paraId="7F9BE98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B5A39D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F6961F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DF31E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8AD66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A509CB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199DEA5" w14:textId="77777777" w:rsidR="00BE4689" w:rsidRDefault="00BE4689" w:rsidP="001F41A7">
            <w:pPr>
              <w:pStyle w:val="TableBlock"/>
              <w:spacing w:before="0"/>
              <w:rPr>
                <w:rFonts w:ascii="David" w:hAnsi="David"/>
                <w:sz w:val="26"/>
                <w:rtl/>
              </w:rPr>
            </w:pPr>
            <w:r>
              <w:rPr>
                <w:rFonts w:ascii="David" w:hAnsi="David"/>
                <w:sz w:val="26"/>
                <w:rtl/>
              </w:rPr>
              <w:t>(ה)</w:t>
            </w:r>
            <w:r>
              <w:rPr>
                <w:rFonts w:ascii="David" w:hAnsi="David"/>
                <w:sz w:val="26"/>
                <w:rtl/>
              </w:rPr>
              <w:tab/>
              <w:t xml:space="preserve">המבקש זכאות נוספת לפי סימנים ב' </w:t>
            </w:r>
            <w:proofErr w:type="spellStart"/>
            <w:r>
              <w:rPr>
                <w:rFonts w:ascii="David" w:hAnsi="David"/>
                <w:sz w:val="26"/>
                <w:rtl/>
              </w:rPr>
              <w:t>ו־ג</w:t>
            </w:r>
            <w:proofErr w:type="spellEnd"/>
            <w:r>
              <w:rPr>
                <w:rFonts w:ascii="David" w:hAnsi="David"/>
                <w:sz w:val="26"/>
                <w:rtl/>
              </w:rPr>
              <w:t>', למעט זכאות נוספת המנויה בתוספת, יגיש בקשה לקצין תגמולים; רשימת הזכאויות הנוספות שיש להגיש בקשה לקבלן כאמור תפורסם באתר האינטרנט של האגף.</w:t>
            </w:r>
          </w:p>
        </w:tc>
      </w:tr>
      <w:tr w:rsidR="00BE4689" w:rsidRPr="00240B99" w14:paraId="4B88D1D5" w14:textId="77777777" w:rsidTr="001E52A7">
        <w:trPr>
          <w:cantSplit/>
        </w:trPr>
        <w:tc>
          <w:tcPr>
            <w:tcW w:w="1870" w:type="dxa"/>
            <w:shd w:val="clear" w:color="auto" w:fill="auto"/>
            <w:tcMar>
              <w:top w:w="91" w:type="dxa"/>
              <w:left w:w="0" w:type="dxa"/>
              <w:bottom w:w="91" w:type="dxa"/>
              <w:right w:w="0" w:type="dxa"/>
            </w:tcMar>
          </w:tcPr>
          <w:p w14:paraId="2683F469" w14:textId="77777777" w:rsidR="00BE4689" w:rsidRPr="007918D6"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F4426BA" w14:textId="77777777" w:rsidR="00BE4689" w:rsidRPr="00AC482E"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hideMark/>
          </w:tcPr>
          <w:p w14:paraId="648E8B74" w14:textId="77777777" w:rsidR="00BE4689" w:rsidRPr="00AC482E" w:rsidRDefault="00BE4689" w:rsidP="001F41A7">
            <w:pPr>
              <w:pStyle w:val="TableHead"/>
              <w:spacing w:before="0"/>
              <w:rPr>
                <w:rFonts w:ascii="David" w:hAnsi="David"/>
                <w:sz w:val="26"/>
                <w:rtl/>
              </w:rPr>
            </w:pPr>
            <w:r w:rsidRPr="00AC482E">
              <w:rPr>
                <w:rFonts w:ascii="David" w:hAnsi="David"/>
                <w:sz w:val="26"/>
                <w:rtl/>
              </w:rPr>
              <w:t>סימן ב': זכאות נוספת לדיור</w:t>
            </w:r>
          </w:p>
        </w:tc>
      </w:tr>
      <w:tr w:rsidR="00BE4689" w:rsidRPr="00240B99" w14:paraId="18B08A2A" w14:textId="77777777" w:rsidTr="001E52A7">
        <w:trPr>
          <w:cantSplit/>
        </w:trPr>
        <w:tc>
          <w:tcPr>
            <w:tcW w:w="1870" w:type="dxa"/>
            <w:shd w:val="clear" w:color="auto" w:fill="auto"/>
            <w:tcMar>
              <w:top w:w="91" w:type="dxa"/>
              <w:left w:w="0" w:type="dxa"/>
              <w:bottom w:w="91" w:type="dxa"/>
              <w:right w:w="0" w:type="dxa"/>
            </w:tcMar>
          </w:tcPr>
          <w:p w14:paraId="5AE6B969" w14:textId="77777777" w:rsidR="00BE4689" w:rsidRPr="007918D6"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063D399" w14:textId="77777777" w:rsidR="00BE4689" w:rsidRPr="00AC482E"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hideMark/>
          </w:tcPr>
          <w:p w14:paraId="70B98858" w14:textId="77777777" w:rsidR="00BE4689" w:rsidRPr="00AC482E" w:rsidRDefault="00BE4689" w:rsidP="001F41A7">
            <w:pPr>
              <w:pStyle w:val="TableHead"/>
              <w:spacing w:before="0"/>
              <w:rPr>
                <w:rFonts w:ascii="David" w:hAnsi="David"/>
                <w:sz w:val="26"/>
                <w:rtl/>
              </w:rPr>
            </w:pPr>
            <w:r w:rsidRPr="00AC482E">
              <w:rPr>
                <w:rFonts w:ascii="David" w:hAnsi="David"/>
                <w:sz w:val="26"/>
                <w:rtl/>
              </w:rPr>
              <w:t>סימן משנה א': כללי</w:t>
            </w:r>
          </w:p>
        </w:tc>
      </w:tr>
      <w:tr w:rsidR="00BE4689" w:rsidRPr="00240B99" w14:paraId="35AFB18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7B119D7"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03929DD"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5C07FE8A" w14:textId="77777777" w:rsidR="00BE4689" w:rsidRPr="00240B99" w:rsidRDefault="00BE4689" w:rsidP="001F41A7">
            <w:pPr>
              <w:pStyle w:val="TableInnerSideHeading"/>
              <w:spacing w:before="0"/>
              <w:rPr>
                <w:rFonts w:ascii="David" w:hAnsi="David"/>
                <w:sz w:val="26"/>
                <w:rtl/>
              </w:rPr>
            </w:pPr>
            <w:r>
              <w:rPr>
                <w:rFonts w:ascii="David" w:hAnsi="David" w:hint="cs"/>
                <w:sz w:val="26"/>
                <w:rtl/>
              </w:rPr>
              <w:t xml:space="preserve">פרשנות </w:t>
            </w:r>
            <w:r>
              <w:rPr>
                <w:rFonts w:ascii="David" w:hAnsi="David"/>
                <w:sz w:val="26"/>
                <w:rtl/>
              </w:rPr>
              <w:t>–</w:t>
            </w:r>
            <w:r>
              <w:rPr>
                <w:rFonts w:ascii="David" w:hAnsi="David" w:hint="cs"/>
                <w:sz w:val="26"/>
                <w:rtl/>
              </w:rPr>
              <w:t xml:space="preserve"> סימן ב'</w:t>
            </w:r>
          </w:p>
        </w:tc>
        <w:tc>
          <w:tcPr>
            <w:tcW w:w="624" w:type="dxa"/>
            <w:shd w:val="clear" w:color="auto" w:fill="auto"/>
            <w:tcMar>
              <w:top w:w="91" w:type="dxa"/>
              <w:left w:w="0" w:type="dxa"/>
              <w:bottom w:w="91" w:type="dxa"/>
              <w:right w:w="0" w:type="dxa"/>
            </w:tcMar>
          </w:tcPr>
          <w:p w14:paraId="39BCECB1"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ג</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1FD1261C" w14:textId="77777777" w:rsidR="00BE4689" w:rsidRPr="00240B99" w:rsidRDefault="00BE4689" w:rsidP="001F41A7">
            <w:pPr>
              <w:pStyle w:val="TableBlock"/>
              <w:spacing w:before="0"/>
              <w:rPr>
                <w:rFonts w:ascii="David" w:hAnsi="David"/>
                <w:sz w:val="26"/>
                <w:rtl/>
              </w:rPr>
            </w:pPr>
            <w:r>
              <w:rPr>
                <w:rFonts w:ascii="David" w:hAnsi="David" w:hint="cs"/>
                <w:sz w:val="26"/>
                <w:rtl/>
              </w:rPr>
              <w:t>(א)</w:t>
            </w:r>
            <w:r>
              <w:rPr>
                <w:rFonts w:ascii="David" w:hAnsi="David"/>
                <w:sz w:val="26"/>
                <w:rtl/>
              </w:rPr>
              <w:tab/>
            </w:r>
            <w:r w:rsidRPr="00240B99">
              <w:rPr>
                <w:rFonts w:ascii="David" w:hAnsi="David"/>
                <w:sz w:val="26"/>
                <w:rtl/>
              </w:rPr>
              <w:t>בסימן זה –</w:t>
            </w:r>
          </w:p>
        </w:tc>
      </w:tr>
      <w:tr w:rsidR="00BE4689" w14:paraId="55AE8D5A" w14:textId="77777777" w:rsidTr="001E52A7">
        <w:tblPrEx>
          <w:tblLook w:val="01E0" w:firstRow="1" w:lastRow="1" w:firstColumn="1" w:lastColumn="1" w:noHBand="0" w:noVBand="0"/>
        </w:tblPrEx>
        <w:trPr>
          <w:cantSplit/>
        </w:trPr>
        <w:tc>
          <w:tcPr>
            <w:tcW w:w="1870" w:type="dxa"/>
          </w:tcPr>
          <w:p w14:paraId="303B3C99" w14:textId="77777777" w:rsidR="00BE4689" w:rsidRDefault="00BE4689" w:rsidP="001F41A7">
            <w:pPr>
              <w:pStyle w:val="TableSideHeading"/>
              <w:spacing w:before="0"/>
            </w:pPr>
          </w:p>
        </w:tc>
        <w:tc>
          <w:tcPr>
            <w:tcW w:w="624" w:type="dxa"/>
          </w:tcPr>
          <w:p w14:paraId="6B909345" w14:textId="77777777" w:rsidR="00BE4689" w:rsidRDefault="00BE4689" w:rsidP="001F41A7">
            <w:pPr>
              <w:pStyle w:val="TableText"/>
              <w:spacing w:before="0"/>
            </w:pPr>
          </w:p>
        </w:tc>
        <w:tc>
          <w:tcPr>
            <w:tcW w:w="624" w:type="dxa"/>
          </w:tcPr>
          <w:p w14:paraId="246EA82B" w14:textId="77777777" w:rsidR="00BE4689" w:rsidRDefault="00BE4689" w:rsidP="001F41A7">
            <w:pPr>
              <w:pStyle w:val="TableText"/>
              <w:spacing w:before="0"/>
            </w:pPr>
          </w:p>
        </w:tc>
        <w:tc>
          <w:tcPr>
            <w:tcW w:w="624" w:type="dxa"/>
          </w:tcPr>
          <w:p w14:paraId="443634E4" w14:textId="77777777" w:rsidR="00BE4689" w:rsidRDefault="00BE4689" w:rsidP="001F41A7">
            <w:pPr>
              <w:pStyle w:val="TableText"/>
              <w:spacing w:before="0"/>
            </w:pPr>
          </w:p>
        </w:tc>
        <w:tc>
          <w:tcPr>
            <w:tcW w:w="624" w:type="dxa"/>
          </w:tcPr>
          <w:p w14:paraId="6E97DC4D" w14:textId="77777777" w:rsidR="00BE4689" w:rsidRDefault="00BE4689" w:rsidP="001F41A7">
            <w:pPr>
              <w:pStyle w:val="TableText"/>
              <w:spacing w:before="0"/>
            </w:pPr>
          </w:p>
        </w:tc>
        <w:tc>
          <w:tcPr>
            <w:tcW w:w="624" w:type="dxa"/>
          </w:tcPr>
          <w:p w14:paraId="52EB6F22" w14:textId="77777777" w:rsidR="00BE4689" w:rsidRDefault="00BE4689" w:rsidP="001F41A7">
            <w:pPr>
              <w:pStyle w:val="TableText"/>
              <w:spacing w:before="0"/>
            </w:pPr>
          </w:p>
        </w:tc>
        <w:tc>
          <w:tcPr>
            <w:tcW w:w="4650" w:type="dxa"/>
            <w:gridSpan w:val="3"/>
          </w:tcPr>
          <w:p w14:paraId="2D133A41" w14:textId="77777777" w:rsidR="00BE4689" w:rsidRPr="00240B99" w:rsidRDefault="00BE4689" w:rsidP="001F41A7">
            <w:pPr>
              <w:pStyle w:val="TableBlockOutdent"/>
              <w:spacing w:before="0"/>
              <w:rPr>
                <w:rtl/>
              </w:rPr>
            </w:pPr>
            <w:r w:rsidRPr="00240B99">
              <w:rPr>
                <w:rtl/>
              </w:rPr>
              <w:t>"בעלות", בדירה – בעלות</w:t>
            </w:r>
            <w:r>
              <w:rPr>
                <w:rFonts w:hint="cs"/>
                <w:rtl/>
              </w:rPr>
              <w:t>,</w:t>
            </w:r>
            <w:r w:rsidRPr="00240B99">
              <w:rPr>
                <w:rtl/>
              </w:rPr>
              <w:t xml:space="preserve"> לרבות חכירה לדורות כמשמעותה בחוק המקרקעין</w:t>
            </w:r>
            <w:r>
              <w:rPr>
                <w:rFonts w:hint="cs"/>
                <w:rtl/>
              </w:rPr>
              <w:t xml:space="preserve">, </w:t>
            </w:r>
            <w:r w:rsidRPr="00240B99">
              <w:rPr>
                <w:rtl/>
              </w:rPr>
              <w:t xml:space="preserve">בדירה או </w:t>
            </w:r>
            <w:r>
              <w:rPr>
                <w:rFonts w:hint="cs"/>
                <w:rtl/>
              </w:rPr>
              <w:t>ב</w:t>
            </w:r>
            <w:r w:rsidRPr="00240B99">
              <w:rPr>
                <w:rtl/>
              </w:rPr>
              <w:t xml:space="preserve">חלק </w:t>
            </w:r>
            <w:r>
              <w:rPr>
                <w:rFonts w:hint="cs"/>
                <w:rtl/>
              </w:rPr>
              <w:t>מ</w:t>
            </w:r>
            <w:r w:rsidRPr="00240B99">
              <w:rPr>
                <w:rtl/>
              </w:rPr>
              <w:t>דירה;</w:t>
            </w:r>
          </w:p>
        </w:tc>
      </w:tr>
      <w:tr w:rsidR="00BE4689" w:rsidRPr="00240B99" w14:paraId="63630215"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471A950"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7791FF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CCBAED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CFED70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78C037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16E5ABB"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219B71A1" w14:textId="77777777" w:rsidR="00BE4689" w:rsidRPr="00240B99" w:rsidRDefault="00BE4689" w:rsidP="001F41A7">
            <w:pPr>
              <w:pStyle w:val="TableBlockOutdent"/>
              <w:spacing w:before="0"/>
              <w:rPr>
                <w:rFonts w:ascii="David" w:hAnsi="David"/>
                <w:sz w:val="26"/>
                <w:rtl/>
              </w:rPr>
            </w:pPr>
            <w:r w:rsidRPr="00240B99">
              <w:rPr>
                <w:rFonts w:ascii="David" w:hAnsi="David"/>
                <w:sz w:val="26"/>
                <w:rtl/>
              </w:rPr>
              <w:t xml:space="preserve">"דירה" – כהגדרתה </w:t>
            </w:r>
            <w:r>
              <w:rPr>
                <w:rFonts w:ascii="David" w:hAnsi="David" w:hint="cs"/>
                <w:sz w:val="26"/>
                <w:rtl/>
              </w:rPr>
              <w:t>ב</w:t>
            </w:r>
            <w:r w:rsidRPr="00240B99">
              <w:rPr>
                <w:rFonts w:ascii="David" w:hAnsi="David"/>
                <w:sz w:val="26"/>
                <w:rtl/>
              </w:rPr>
              <w:t xml:space="preserve">חוק הלוואות לדיור, </w:t>
            </w:r>
            <w:proofErr w:type="spellStart"/>
            <w:r w:rsidRPr="00240B99">
              <w:rPr>
                <w:rFonts w:ascii="David" w:hAnsi="David"/>
                <w:sz w:val="26"/>
                <w:rtl/>
              </w:rPr>
              <w:t>התשנ"ב</w:t>
            </w:r>
            <w:proofErr w:type="spellEnd"/>
            <w:r w:rsidRPr="00240B99">
              <w:rPr>
                <w:rFonts w:ascii="David" w:hAnsi="David"/>
                <w:sz w:val="26"/>
                <w:rtl/>
              </w:rPr>
              <w:t>–1992‏</w:t>
            </w:r>
            <w:r w:rsidRPr="00AB05CA">
              <w:rPr>
                <w:rStyle w:val="ab"/>
                <w:rFonts w:ascii="David" w:hAnsi="David"/>
                <w:sz w:val="26"/>
                <w:rtl/>
              </w:rPr>
              <w:footnoteReference w:id="6"/>
            </w:r>
            <w:r w:rsidRPr="00240B99">
              <w:rPr>
                <w:rFonts w:ascii="David" w:hAnsi="David"/>
                <w:sz w:val="26"/>
                <w:rtl/>
              </w:rPr>
              <w:t>;</w:t>
            </w:r>
          </w:p>
        </w:tc>
      </w:tr>
      <w:tr w:rsidR="00BE4689" w:rsidRPr="00240B99" w14:paraId="19901925"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853BC3D"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F695D7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834120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0A5329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C92E21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9F7486B"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2EA20B16" w14:textId="77777777" w:rsidR="00BE4689" w:rsidRPr="00240B99" w:rsidRDefault="00BE4689" w:rsidP="001F41A7">
            <w:pPr>
              <w:pStyle w:val="TableBlockOutdent"/>
              <w:spacing w:before="0"/>
              <w:rPr>
                <w:rFonts w:ascii="David" w:hAnsi="David"/>
                <w:sz w:val="26"/>
                <w:rtl/>
              </w:rPr>
            </w:pPr>
            <w:r>
              <w:rPr>
                <w:rFonts w:hint="cs"/>
                <w:rtl/>
              </w:rPr>
              <w:t>"</w:t>
            </w:r>
            <w:r w:rsidRPr="00240B99">
              <w:rPr>
                <w:rtl/>
              </w:rPr>
              <w:t>חוק המקרקעין</w:t>
            </w:r>
            <w:r>
              <w:rPr>
                <w:rFonts w:hint="cs"/>
                <w:rtl/>
              </w:rPr>
              <w:t xml:space="preserve">" </w:t>
            </w:r>
            <w:r>
              <w:rPr>
                <w:rFonts w:hint="eastAsia"/>
                <w:rtl/>
              </w:rPr>
              <w:t>–</w:t>
            </w:r>
            <w:r w:rsidRPr="00240B99">
              <w:rPr>
                <w:rtl/>
              </w:rPr>
              <w:t xml:space="preserve"> חוק המקרקעין, </w:t>
            </w:r>
            <w:proofErr w:type="spellStart"/>
            <w:r w:rsidRPr="00240B99">
              <w:rPr>
                <w:rtl/>
              </w:rPr>
              <w:t>התשכ"ט</w:t>
            </w:r>
            <w:proofErr w:type="spellEnd"/>
            <w:r w:rsidRPr="00240B99">
              <w:rPr>
                <w:rtl/>
              </w:rPr>
              <w:t>–1969‏</w:t>
            </w:r>
            <w:r w:rsidRPr="00AB05CA">
              <w:rPr>
                <w:rStyle w:val="ab"/>
                <w:rFonts w:ascii="David" w:hAnsi="David"/>
                <w:sz w:val="26"/>
                <w:rtl/>
              </w:rPr>
              <w:footnoteReference w:id="7"/>
            </w:r>
            <w:r w:rsidRPr="00240B99">
              <w:rPr>
                <w:rtl/>
              </w:rPr>
              <w:t>;</w:t>
            </w:r>
          </w:p>
        </w:tc>
      </w:tr>
      <w:tr w:rsidR="00BE4689" w:rsidRPr="00240B99" w14:paraId="3DC371B4"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821653A"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435322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7D27C2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0F0D60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24FB4C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6D7991A"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38194D9E" w14:textId="77777777" w:rsidR="00BE4689" w:rsidRPr="00240B99" w:rsidRDefault="00BE4689" w:rsidP="001F41A7">
            <w:pPr>
              <w:pStyle w:val="TableBlockOutdent"/>
              <w:spacing w:before="0"/>
              <w:rPr>
                <w:rFonts w:ascii="David" w:hAnsi="David"/>
                <w:sz w:val="26"/>
                <w:rtl/>
              </w:rPr>
            </w:pPr>
            <w:r w:rsidRPr="00240B99">
              <w:rPr>
                <w:rFonts w:ascii="David" w:hAnsi="David"/>
                <w:sz w:val="26"/>
                <w:rtl/>
              </w:rPr>
              <w:t xml:space="preserve">"מחוסר </w:t>
            </w:r>
            <w:r w:rsidRPr="006D4A28">
              <w:rPr>
                <w:rFonts w:ascii="David" w:hAnsi="David"/>
                <w:sz w:val="26"/>
                <w:rtl/>
              </w:rPr>
              <w:t>דיור" – נכה שאין ולא הייתה בבעלותו דירה בעשר השנים שקדמו להגשת הבקשה לסיוע לפי סימן זה;</w:t>
            </w:r>
          </w:p>
        </w:tc>
      </w:tr>
      <w:tr w:rsidR="00BE4689" w:rsidRPr="00240B99" w14:paraId="49426CBF"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DEDCEED"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72806F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5A09D7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DC5561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683855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EA05405"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47C41ABC" w14:textId="77777777" w:rsidR="00BE4689" w:rsidRPr="00240B99" w:rsidRDefault="00BE4689" w:rsidP="001F41A7">
            <w:pPr>
              <w:pStyle w:val="TableBlockOutdent"/>
              <w:spacing w:before="0"/>
              <w:rPr>
                <w:rFonts w:ascii="David" w:hAnsi="David"/>
                <w:sz w:val="26"/>
                <w:rtl/>
              </w:rPr>
            </w:pPr>
            <w:r w:rsidRPr="00240B99">
              <w:rPr>
                <w:rFonts w:ascii="David" w:hAnsi="David"/>
                <w:sz w:val="26"/>
                <w:rtl/>
              </w:rPr>
              <w:t>"מעלון" – לרבות מעלית.</w:t>
            </w:r>
          </w:p>
        </w:tc>
      </w:tr>
      <w:tr w:rsidR="00BE4689" w:rsidRPr="00240B99" w14:paraId="2038692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452BC0C"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504D7F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5DE4D7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C4E983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E3127A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ECA1C30" w14:textId="77777777" w:rsidR="00BE4689" w:rsidRPr="00F466CF"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AA828F6" w14:textId="77777777" w:rsidR="00BE4689" w:rsidRPr="00F466CF" w:rsidRDefault="00BE4689" w:rsidP="001F41A7">
            <w:pPr>
              <w:pStyle w:val="TableBlock"/>
              <w:spacing w:before="0"/>
              <w:rPr>
                <w:rtl/>
              </w:rPr>
            </w:pPr>
            <w:r w:rsidRPr="00F466CF">
              <w:rPr>
                <w:rFonts w:hint="cs"/>
                <w:rtl/>
              </w:rPr>
              <w:t>(ב)</w:t>
            </w:r>
            <w:r w:rsidRPr="00F466CF">
              <w:rPr>
                <w:rtl/>
              </w:rPr>
              <w:tab/>
            </w:r>
            <w:r w:rsidRPr="00F466CF">
              <w:rPr>
                <w:rFonts w:hint="eastAsia"/>
                <w:rtl/>
              </w:rPr>
              <w:t>לעניין</w:t>
            </w:r>
            <w:r w:rsidRPr="00F466CF">
              <w:rPr>
                <w:rtl/>
              </w:rPr>
              <w:t xml:space="preserve"> סימן זה, יראו </w:t>
            </w:r>
            <w:r w:rsidRPr="00F466CF">
              <w:rPr>
                <w:rFonts w:hint="eastAsia"/>
                <w:rtl/>
              </w:rPr>
              <w:t>בעלות</w:t>
            </w:r>
            <w:r w:rsidRPr="00F466CF">
              <w:rPr>
                <w:rtl/>
              </w:rPr>
              <w:t xml:space="preserve"> בחלק מדירה </w:t>
            </w:r>
            <w:r w:rsidRPr="00F466CF">
              <w:rPr>
                <w:rFonts w:ascii="David" w:hAnsi="David"/>
                <w:sz w:val="26"/>
                <w:rtl/>
              </w:rPr>
              <w:t xml:space="preserve">בשיעור העולה על 33% </w:t>
            </w:r>
            <w:r w:rsidRPr="00F466CF">
              <w:rPr>
                <w:rtl/>
              </w:rPr>
              <w:t xml:space="preserve">ששוויו עולה על 528,000 שקלים חדשים כבעלות בדירה, </w:t>
            </w:r>
            <w:r w:rsidRPr="00F466CF">
              <w:rPr>
                <w:rFonts w:hint="eastAsia"/>
                <w:rtl/>
              </w:rPr>
              <w:t>אלא</w:t>
            </w:r>
            <w:r w:rsidRPr="00F466CF">
              <w:rPr>
                <w:rtl/>
              </w:rPr>
              <w:t xml:space="preserve"> אם כן הנכה הוכיח כי אינו יכול </w:t>
            </w:r>
            <w:r w:rsidRPr="00F466CF">
              <w:rPr>
                <w:rFonts w:hint="eastAsia"/>
                <w:rtl/>
              </w:rPr>
              <w:t>למכור</w:t>
            </w:r>
            <w:r w:rsidRPr="00F466CF">
              <w:rPr>
                <w:rtl/>
              </w:rPr>
              <w:t xml:space="preserve"> </w:t>
            </w:r>
            <w:r w:rsidRPr="00F466CF">
              <w:rPr>
                <w:rFonts w:hint="eastAsia"/>
                <w:rtl/>
              </w:rPr>
              <w:t>את</w:t>
            </w:r>
            <w:r w:rsidRPr="00F466CF">
              <w:rPr>
                <w:rtl/>
              </w:rPr>
              <w:t xml:space="preserve"> </w:t>
            </w:r>
            <w:r w:rsidRPr="00F466CF">
              <w:rPr>
                <w:rFonts w:hint="eastAsia"/>
                <w:rtl/>
              </w:rPr>
              <w:t>חלקו</w:t>
            </w:r>
            <w:r w:rsidRPr="00F466CF">
              <w:rPr>
                <w:rtl/>
              </w:rPr>
              <w:t xml:space="preserve"> </w:t>
            </w:r>
            <w:r w:rsidRPr="00F466CF">
              <w:rPr>
                <w:rFonts w:hint="eastAsia"/>
                <w:rtl/>
              </w:rPr>
              <w:t>בדירה</w:t>
            </w:r>
            <w:r w:rsidRPr="00F466CF">
              <w:rPr>
                <w:rtl/>
              </w:rPr>
              <w:t>.</w:t>
            </w:r>
          </w:p>
        </w:tc>
      </w:tr>
      <w:tr w:rsidR="00BE4689" w:rsidRPr="00240B99" w14:paraId="0BF1AAD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F275D94"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43DD122" w14:textId="77777777" w:rsidR="00BE4689" w:rsidRPr="00240B99"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tcPr>
          <w:p w14:paraId="228CBB14" w14:textId="77777777" w:rsidR="00BE4689" w:rsidRPr="00240B99" w:rsidRDefault="00BE4689" w:rsidP="001F41A7">
            <w:pPr>
              <w:pStyle w:val="TableHead"/>
              <w:spacing w:before="0"/>
              <w:rPr>
                <w:rFonts w:ascii="David" w:hAnsi="David"/>
                <w:sz w:val="26"/>
                <w:rtl/>
              </w:rPr>
            </w:pPr>
            <w:r w:rsidRPr="00240B99">
              <w:rPr>
                <w:rFonts w:ascii="David" w:hAnsi="David"/>
                <w:sz w:val="26"/>
                <w:rtl/>
              </w:rPr>
              <w:t>סימן משנה ב': סיוע בשכר דירה</w:t>
            </w:r>
          </w:p>
        </w:tc>
      </w:tr>
      <w:tr w:rsidR="00BE4689" w:rsidRPr="00240B99" w14:paraId="465B067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132980C" w14:textId="77777777" w:rsidR="00BE4689" w:rsidRPr="00297445"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1CFFDDD4"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1EEDBCD9"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בתשלום שכר דירה</w:t>
            </w:r>
          </w:p>
        </w:tc>
        <w:tc>
          <w:tcPr>
            <w:tcW w:w="624" w:type="dxa"/>
            <w:shd w:val="clear" w:color="auto" w:fill="auto"/>
            <w:tcMar>
              <w:top w:w="91" w:type="dxa"/>
              <w:left w:w="0" w:type="dxa"/>
              <w:bottom w:w="91" w:type="dxa"/>
              <w:right w:w="0" w:type="dxa"/>
            </w:tcMar>
          </w:tcPr>
          <w:p w14:paraId="21729877"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ד</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444FD995"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שדרגת </w:t>
            </w:r>
            <w:r w:rsidRPr="003D2A21">
              <w:rPr>
                <w:rFonts w:ascii="David" w:hAnsi="David"/>
                <w:sz w:val="26"/>
                <w:rtl/>
              </w:rPr>
              <w:t xml:space="preserve">נכותו </w:t>
            </w:r>
            <w:r w:rsidRPr="003D2A21">
              <w:rPr>
                <w:rFonts w:ascii="David" w:hAnsi="David" w:hint="eastAsia"/>
                <w:sz w:val="26"/>
                <w:rtl/>
              </w:rPr>
              <w:t>היא</w:t>
            </w:r>
            <w:r w:rsidRPr="003D2A21">
              <w:rPr>
                <w:rFonts w:ascii="David" w:hAnsi="David"/>
                <w:sz w:val="26"/>
                <w:rtl/>
              </w:rPr>
              <w:t xml:space="preserve"> 50% </w:t>
            </w:r>
            <w:r w:rsidRPr="003D2A21">
              <w:rPr>
                <w:rFonts w:ascii="David" w:hAnsi="David" w:hint="eastAsia"/>
                <w:sz w:val="26"/>
                <w:rtl/>
              </w:rPr>
              <w:t>לפחות</w:t>
            </w:r>
            <w:r w:rsidRPr="003D2A21">
              <w:rPr>
                <w:rFonts w:ascii="David" w:hAnsi="David" w:hint="cs"/>
                <w:sz w:val="26"/>
                <w:rtl/>
              </w:rPr>
              <w:t xml:space="preserve"> </w:t>
            </w:r>
            <w:r w:rsidRPr="003D2A21">
              <w:rPr>
                <w:rFonts w:ascii="David" w:hAnsi="David"/>
                <w:sz w:val="26"/>
                <w:rtl/>
              </w:rPr>
              <w:t>זכאי</w:t>
            </w:r>
            <w:r w:rsidRPr="00240B99">
              <w:rPr>
                <w:rFonts w:ascii="David" w:hAnsi="David"/>
                <w:sz w:val="26"/>
                <w:rtl/>
              </w:rPr>
              <w:t xml:space="preserve"> לקבל סיוע במענק חודשי לשם תשלום שכר דירה</w:t>
            </w:r>
            <w:r>
              <w:rPr>
                <w:rFonts w:ascii="David" w:hAnsi="David" w:hint="cs"/>
                <w:sz w:val="26"/>
                <w:rtl/>
              </w:rPr>
              <w:t xml:space="preserve"> כמפורט בסעיפים קטנים (ג) ו־(ד)</w:t>
            </w:r>
            <w:r w:rsidRPr="00240B99">
              <w:rPr>
                <w:rFonts w:ascii="David" w:hAnsi="David"/>
                <w:sz w:val="26"/>
                <w:rtl/>
              </w:rPr>
              <w:t>, ובלבד שמתקיים לגביו אחד מאלה:</w:t>
            </w:r>
          </w:p>
        </w:tc>
      </w:tr>
      <w:tr w:rsidR="00BE4689" w:rsidRPr="00240B99" w14:paraId="66D02F0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D14CFB0"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2706A7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DB0C3F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15B0D8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D221D5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0CCD97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DBF926C"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960EF7C" w14:textId="77777777" w:rsidR="00BE4689" w:rsidRPr="00240B99" w:rsidRDefault="00BE4689" w:rsidP="001F41A7">
            <w:pPr>
              <w:pStyle w:val="TableBlock"/>
              <w:spacing w:before="0"/>
              <w:rPr>
                <w:rFonts w:ascii="David" w:hAnsi="David"/>
                <w:sz w:val="26"/>
                <w:rtl/>
              </w:rPr>
            </w:pPr>
            <w:r w:rsidRPr="00240B99">
              <w:rPr>
                <w:rFonts w:ascii="David" w:hAnsi="David"/>
                <w:sz w:val="26"/>
                <w:rtl/>
              </w:rPr>
              <w:t>(1)</w:t>
            </w:r>
            <w:r w:rsidRPr="00240B99">
              <w:rPr>
                <w:rFonts w:ascii="David" w:hAnsi="David"/>
                <w:sz w:val="26"/>
                <w:rtl/>
              </w:rPr>
              <w:tab/>
              <w:t>הוא מחוסר דיור;</w:t>
            </w:r>
          </w:p>
        </w:tc>
      </w:tr>
      <w:tr w:rsidR="00BE4689" w:rsidRPr="00240B99" w14:paraId="069100CA"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BA813BA"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A09A2A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EB1E9F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A686D0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32BCBB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233C07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66C6967"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38148722" w14:textId="77777777" w:rsidR="00BE4689" w:rsidRPr="00240B99"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יש בבעלותו דירה שאינה מתאימה לו מחמת מגבלות נכות</w:t>
            </w:r>
            <w:r w:rsidRPr="009E28BE">
              <w:rPr>
                <w:rFonts w:ascii="David" w:hAnsi="David"/>
                <w:sz w:val="26"/>
                <w:rtl/>
              </w:rPr>
              <w:t>ו;</w:t>
            </w:r>
          </w:p>
        </w:tc>
      </w:tr>
      <w:tr w:rsidR="00BE4689" w:rsidRPr="00240B99" w14:paraId="6150646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3D80C45"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25B601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6827F4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75A1C6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700E2E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80C997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6677DBC"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6B4F6E89" w14:textId="77777777" w:rsidR="00BE4689" w:rsidRPr="00240B99" w:rsidRDefault="00BE4689" w:rsidP="001F41A7">
            <w:pPr>
              <w:pStyle w:val="TableBlock"/>
              <w:spacing w:before="0"/>
              <w:rPr>
                <w:rFonts w:ascii="David" w:hAnsi="David"/>
                <w:sz w:val="26"/>
                <w:rtl/>
              </w:rPr>
            </w:pPr>
            <w:r w:rsidRPr="00240B99">
              <w:rPr>
                <w:rFonts w:ascii="David" w:hAnsi="David"/>
                <w:sz w:val="26"/>
                <w:rtl/>
              </w:rPr>
              <w:t>(3)</w:t>
            </w:r>
            <w:r w:rsidRPr="00240B99">
              <w:rPr>
                <w:rFonts w:ascii="David" w:hAnsi="David"/>
                <w:sz w:val="26"/>
                <w:rtl/>
              </w:rPr>
              <w:tab/>
              <w:t>הוא מחליף את הדירה שבבעלותו בדירה אחרת;</w:t>
            </w:r>
          </w:p>
        </w:tc>
      </w:tr>
      <w:tr w:rsidR="00BE4689" w:rsidRPr="00240B99" w14:paraId="3F9D1CB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4295761"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109FD68"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174B381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BB4159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6AC002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F8F36B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432835E"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20E656D0" w14:textId="77777777" w:rsidR="00BE4689" w:rsidRPr="00240B99" w:rsidDel="000C659D"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4</w:t>
            </w:r>
            <w:r w:rsidRPr="00240B99">
              <w:rPr>
                <w:rFonts w:ascii="David" w:hAnsi="David"/>
                <w:sz w:val="26"/>
                <w:rtl/>
              </w:rPr>
              <w:t>)</w:t>
            </w:r>
            <w:r w:rsidRPr="00240B99">
              <w:rPr>
                <w:rFonts w:ascii="David" w:hAnsi="David"/>
                <w:sz w:val="26"/>
                <w:rtl/>
              </w:rPr>
              <w:tab/>
              <w:t xml:space="preserve">יש בבעלותו דירה שהוא אינו יכול להמשיך ולהתגורר </w:t>
            </w:r>
            <w:r w:rsidRPr="00F3428B">
              <w:rPr>
                <w:rFonts w:ascii="David" w:hAnsi="David"/>
                <w:sz w:val="26"/>
                <w:rtl/>
              </w:rPr>
              <w:t>בה, מטעמים שיקבע שר הביטחון</w:t>
            </w:r>
            <w:r>
              <w:rPr>
                <w:rFonts w:ascii="David" w:hAnsi="David" w:hint="cs"/>
                <w:sz w:val="26"/>
                <w:rtl/>
              </w:rPr>
              <w:t>;</w:t>
            </w:r>
          </w:p>
        </w:tc>
      </w:tr>
      <w:tr w:rsidR="00BE4689" w:rsidRPr="00240B99" w14:paraId="389240A9"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9645AD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9FD142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CFB5BF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204AC6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85623A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BA1FD9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08AF18A"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6D60E085" w14:textId="77777777" w:rsidR="00BE4689" w:rsidRPr="00240B99" w:rsidRDefault="00BE4689" w:rsidP="001F41A7">
            <w:pPr>
              <w:pStyle w:val="TableBlock"/>
              <w:spacing w:before="0"/>
              <w:rPr>
                <w:rFonts w:ascii="David" w:hAnsi="David"/>
                <w:sz w:val="26"/>
                <w:rtl/>
              </w:rPr>
            </w:pPr>
            <w:r w:rsidRPr="00240B99">
              <w:rPr>
                <w:rFonts w:ascii="David" w:hAnsi="David"/>
                <w:sz w:val="26"/>
                <w:rtl/>
              </w:rPr>
              <w:t>(5)</w:t>
            </w:r>
            <w:r w:rsidRPr="00240B99">
              <w:rPr>
                <w:rFonts w:ascii="David" w:hAnsi="David"/>
                <w:sz w:val="26"/>
                <w:rtl/>
              </w:rPr>
              <w:tab/>
              <w:t>מלאו לו 65 שנים</w:t>
            </w:r>
            <w:r>
              <w:rPr>
                <w:rFonts w:ascii="David" w:hAnsi="David" w:hint="cs"/>
                <w:sz w:val="26"/>
                <w:rtl/>
              </w:rPr>
              <w:t xml:space="preserve"> וכן התקיים בו אחד מאלה:</w:t>
            </w:r>
          </w:p>
        </w:tc>
      </w:tr>
      <w:tr w:rsidR="00BE4689" w14:paraId="562557A1" w14:textId="77777777" w:rsidTr="001E52A7">
        <w:tblPrEx>
          <w:tblLook w:val="01E0" w:firstRow="1" w:lastRow="1" w:firstColumn="1" w:lastColumn="1" w:noHBand="0" w:noVBand="0"/>
        </w:tblPrEx>
        <w:trPr>
          <w:cantSplit/>
        </w:trPr>
        <w:tc>
          <w:tcPr>
            <w:tcW w:w="1870" w:type="dxa"/>
          </w:tcPr>
          <w:p w14:paraId="5DC75973" w14:textId="77777777" w:rsidR="00BE4689" w:rsidRDefault="00BE4689" w:rsidP="001F41A7">
            <w:pPr>
              <w:pStyle w:val="TableSideHeading"/>
              <w:spacing w:before="0"/>
            </w:pPr>
          </w:p>
        </w:tc>
        <w:tc>
          <w:tcPr>
            <w:tcW w:w="624" w:type="dxa"/>
          </w:tcPr>
          <w:p w14:paraId="43BF8A9C" w14:textId="77777777" w:rsidR="00BE4689" w:rsidRDefault="00BE4689" w:rsidP="001F41A7">
            <w:pPr>
              <w:pStyle w:val="TableText"/>
              <w:spacing w:before="0"/>
            </w:pPr>
          </w:p>
        </w:tc>
        <w:tc>
          <w:tcPr>
            <w:tcW w:w="624" w:type="dxa"/>
          </w:tcPr>
          <w:p w14:paraId="263569DA" w14:textId="77777777" w:rsidR="00BE4689" w:rsidRDefault="00BE4689" w:rsidP="001F41A7">
            <w:pPr>
              <w:pStyle w:val="TableText"/>
              <w:spacing w:before="0"/>
            </w:pPr>
          </w:p>
        </w:tc>
        <w:tc>
          <w:tcPr>
            <w:tcW w:w="624" w:type="dxa"/>
          </w:tcPr>
          <w:p w14:paraId="6A2A883D" w14:textId="77777777" w:rsidR="00BE4689" w:rsidRDefault="00BE4689" w:rsidP="001F41A7">
            <w:pPr>
              <w:pStyle w:val="TableText"/>
              <w:spacing w:before="0"/>
            </w:pPr>
          </w:p>
        </w:tc>
        <w:tc>
          <w:tcPr>
            <w:tcW w:w="624" w:type="dxa"/>
          </w:tcPr>
          <w:p w14:paraId="7CB98744" w14:textId="77777777" w:rsidR="00BE4689" w:rsidRDefault="00BE4689" w:rsidP="001F41A7">
            <w:pPr>
              <w:pStyle w:val="TableText"/>
              <w:spacing w:before="0"/>
            </w:pPr>
          </w:p>
        </w:tc>
        <w:tc>
          <w:tcPr>
            <w:tcW w:w="624" w:type="dxa"/>
          </w:tcPr>
          <w:p w14:paraId="74872640" w14:textId="77777777" w:rsidR="00BE4689" w:rsidRDefault="00BE4689" w:rsidP="001F41A7">
            <w:pPr>
              <w:pStyle w:val="TableText"/>
              <w:spacing w:before="0"/>
            </w:pPr>
          </w:p>
        </w:tc>
        <w:tc>
          <w:tcPr>
            <w:tcW w:w="624" w:type="dxa"/>
          </w:tcPr>
          <w:p w14:paraId="7FD34A79" w14:textId="77777777" w:rsidR="00BE4689" w:rsidRDefault="00BE4689" w:rsidP="001F41A7">
            <w:pPr>
              <w:pStyle w:val="TableText"/>
              <w:spacing w:before="0"/>
            </w:pPr>
          </w:p>
        </w:tc>
        <w:tc>
          <w:tcPr>
            <w:tcW w:w="624" w:type="dxa"/>
          </w:tcPr>
          <w:p w14:paraId="67DD1371" w14:textId="77777777" w:rsidR="00BE4689" w:rsidRDefault="00BE4689" w:rsidP="001F41A7">
            <w:pPr>
              <w:pStyle w:val="TableText"/>
              <w:spacing w:before="0"/>
            </w:pPr>
          </w:p>
        </w:tc>
        <w:tc>
          <w:tcPr>
            <w:tcW w:w="3402" w:type="dxa"/>
          </w:tcPr>
          <w:p w14:paraId="273FD043" w14:textId="77777777" w:rsidR="00BE4689" w:rsidRDefault="00BE4689" w:rsidP="001F41A7">
            <w:pPr>
              <w:pStyle w:val="TableBlock"/>
              <w:spacing w:before="0"/>
            </w:pPr>
            <w:r>
              <w:rPr>
                <w:rFonts w:hint="cs"/>
                <w:rtl/>
              </w:rPr>
              <w:t>(א)</w:t>
            </w:r>
            <w:r>
              <w:rPr>
                <w:rtl/>
              </w:rPr>
              <w:tab/>
            </w:r>
            <w:r w:rsidRPr="00240B99">
              <w:rPr>
                <w:rFonts w:ascii="David" w:hAnsi="David"/>
                <w:sz w:val="26"/>
                <w:rtl/>
              </w:rPr>
              <w:t>יש בבעלותו דירה שאינה מתאימה לו</w:t>
            </w:r>
            <w:r>
              <w:rPr>
                <w:rFonts w:hint="cs"/>
                <w:rtl/>
              </w:rPr>
              <w:t xml:space="preserve"> מחמת מגב</w:t>
            </w:r>
            <w:r w:rsidRPr="00197160">
              <w:rPr>
                <w:rFonts w:hint="cs"/>
                <w:rtl/>
              </w:rPr>
              <w:t>לות נכות</w:t>
            </w:r>
            <w:r w:rsidRPr="00197160">
              <w:rPr>
                <w:rFonts w:hint="eastAsia"/>
                <w:rtl/>
              </w:rPr>
              <w:t>ו</w:t>
            </w:r>
            <w:r w:rsidRPr="00197160">
              <w:rPr>
                <w:rtl/>
              </w:rPr>
              <w:t>;</w:t>
            </w:r>
          </w:p>
        </w:tc>
      </w:tr>
      <w:tr w:rsidR="00BE4689" w14:paraId="452C245D" w14:textId="77777777" w:rsidTr="001E52A7">
        <w:tblPrEx>
          <w:tblLook w:val="01E0" w:firstRow="1" w:lastRow="1" w:firstColumn="1" w:lastColumn="1" w:noHBand="0" w:noVBand="0"/>
        </w:tblPrEx>
        <w:trPr>
          <w:cantSplit/>
        </w:trPr>
        <w:tc>
          <w:tcPr>
            <w:tcW w:w="1870" w:type="dxa"/>
          </w:tcPr>
          <w:p w14:paraId="719FABA7" w14:textId="77777777" w:rsidR="00BE4689" w:rsidRDefault="00BE4689" w:rsidP="001F41A7">
            <w:pPr>
              <w:pStyle w:val="TableSideHeading"/>
              <w:spacing w:before="0"/>
            </w:pPr>
          </w:p>
        </w:tc>
        <w:tc>
          <w:tcPr>
            <w:tcW w:w="624" w:type="dxa"/>
          </w:tcPr>
          <w:p w14:paraId="158922A7" w14:textId="77777777" w:rsidR="00BE4689" w:rsidRDefault="00BE4689" w:rsidP="001F41A7">
            <w:pPr>
              <w:pStyle w:val="TableText"/>
              <w:spacing w:before="0"/>
            </w:pPr>
          </w:p>
        </w:tc>
        <w:tc>
          <w:tcPr>
            <w:tcW w:w="624" w:type="dxa"/>
          </w:tcPr>
          <w:p w14:paraId="4903133F" w14:textId="77777777" w:rsidR="00BE4689" w:rsidRDefault="00BE4689" w:rsidP="001F41A7">
            <w:pPr>
              <w:pStyle w:val="TableText"/>
              <w:spacing w:before="0"/>
            </w:pPr>
          </w:p>
        </w:tc>
        <w:tc>
          <w:tcPr>
            <w:tcW w:w="624" w:type="dxa"/>
          </w:tcPr>
          <w:p w14:paraId="160622AB" w14:textId="77777777" w:rsidR="00BE4689" w:rsidRDefault="00BE4689" w:rsidP="001F41A7">
            <w:pPr>
              <w:pStyle w:val="TableText"/>
              <w:spacing w:before="0"/>
            </w:pPr>
          </w:p>
        </w:tc>
        <w:tc>
          <w:tcPr>
            <w:tcW w:w="624" w:type="dxa"/>
          </w:tcPr>
          <w:p w14:paraId="046CB83E" w14:textId="77777777" w:rsidR="00BE4689" w:rsidRDefault="00BE4689" w:rsidP="001F41A7">
            <w:pPr>
              <w:pStyle w:val="TableText"/>
              <w:spacing w:before="0"/>
            </w:pPr>
          </w:p>
        </w:tc>
        <w:tc>
          <w:tcPr>
            <w:tcW w:w="624" w:type="dxa"/>
          </w:tcPr>
          <w:p w14:paraId="59E4C5E3" w14:textId="77777777" w:rsidR="00BE4689" w:rsidRDefault="00BE4689" w:rsidP="001F41A7">
            <w:pPr>
              <w:pStyle w:val="TableText"/>
              <w:spacing w:before="0"/>
            </w:pPr>
          </w:p>
        </w:tc>
        <w:tc>
          <w:tcPr>
            <w:tcW w:w="624" w:type="dxa"/>
          </w:tcPr>
          <w:p w14:paraId="38888B7A" w14:textId="77777777" w:rsidR="00BE4689" w:rsidRDefault="00BE4689" w:rsidP="001F41A7">
            <w:pPr>
              <w:pStyle w:val="TableText"/>
              <w:spacing w:before="0"/>
            </w:pPr>
          </w:p>
        </w:tc>
        <w:tc>
          <w:tcPr>
            <w:tcW w:w="624" w:type="dxa"/>
          </w:tcPr>
          <w:p w14:paraId="695BA461" w14:textId="77777777" w:rsidR="00BE4689" w:rsidRDefault="00BE4689" w:rsidP="001F41A7">
            <w:pPr>
              <w:pStyle w:val="TableText"/>
              <w:spacing w:before="0"/>
            </w:pPr>
          </w:p>
        </w:tc>
        <w:tc>
          <w:tcPr>
            <w:tcW w:w="3402" w:type="dxa"/>
          </w:tcPr>
          <w:p w14:paraId="7BBE0E01" w14:textId="77777777" w:rsidR="00BE4689" w:rsidRDefault="00BE4689" w:rsidP="001F41A7">
            <w:pPr>
              <w:pStyle w:val="TableBlock"/>
              <w:spacing w:before="0"/>
              <w:rPr>
                <w:rtl/>
              </w:rPr>
            </w:pPr>
            <w:r>
              <w:rPr>
                <w:rFonts w:hint="cs"/>
                <w:rtl/>
              </w:rPr>
              <w:t>(ב)</w:t>
            </w:r>
            <w:r>
              <w:rPr>
                <w:rtl/>
              </w:rPr>
              <w:tab/>
            </w:r>
            <w:r w:rsidRPr="00240B99">
              <w:rPr>
                <w:rFonts w:ascii="David" w:hAnsi="David"/>
                <w:sz w:val="26"/>
                <w:rtl/>
              </w:rPr>
              <w:t>יש בבעלותו דירה שאינה מתאימה לו מחמת גילו</w:t>
            </w:r>
            <w:r>
              <w:rPr>
                <w:rFonts w:hint="cs"/>
                <w:rtl/>
              </w:rPr>
              <w:t>;</w:t>
            </w:r>
          </w:p>
        </w:tc>
      </w:tr>
      <w:tr w:rsidR="00BE4689" w14:paraId="67382F90" w14:textId="77777777" w:rsidTr="001E52A7">
        <w:tblPrEx>
          <w:tblLook w:val="01E0" w:firstRow="1" w:lastRow="1" w:firstColumn="1" w:lastColumn="1" w:noHBand="0" w:noVBand="0"/>
        </w:tblPrEx>
        <w:trPr>
          <w:cantSplit/>
        </w:trPr>
        <w:tc>
          <w:tcPr>
            <w:tcW w:w="1870" w:type="dxa"/>
          </w:tcPr>
          <w:p w14:paraId="497BE21F" w14:textId="77777777" w:rsidR="00BE4689" w:rsidRDefault="00BE4689" w:rsidP="001F41A7">
            <w:pPr>
              <w:pStyle w:val="TableSideHeading"/>
              <w:spacing w:before="0"/>
            </w:pPr>
          </w:p>
        </w:tc>
        <w:tc>
          <w:tcPr>
            <w:tcW w:w="624" w:type="dxa"/>
          </w:tcPr>
          <w:p w14:paraId="309E8D0A" w14:textId="77777777" w:rsidR="00BE4689" w:rsidRDefault="00BE4689" w:rsidP="001F41A7">
            <w:pPr>
              <w:pStyle w:val="TableText"/>
              <w:spacing w:before="0"/>
            </w:pPr>
          </w:p>
        </w:tc>
        <w:tc>
          <w:tcPr>
            <w:tcW w:w="624" w:type="dxa"/>
          </w:tcPr>
          <w:p w14:paraId="4D9580F0" w14:textId="77777777" w:rsidR="00BE4689" w:rsidRDefault="00BE4689" w:rsidP="001F41A7">
            <w:pPr>
              <w:pStyle w:val="TableText"/>
              <w:spacing w:before="0"/>
            </w:pPr>
          </w:p>
        </w:tc>
        <w:tc>
          <w:tcPr>
            <w:tcW w:w="624" w:type="dxa"/>
          </w:tcPr>
          <w:p w14:paraId="7B805BE3" w14:textId="77777777" w:rsidR="00BE4689" w:rsidRDefault="00BE4689" w:rsidP="001F41A7">
            <w:pPr>
              <w:pStyle w:val="TableText"/>
              <w:spacing w:before="0"/>
            </w:pPr>
          </w:p>
        </w:tc>
        <w:tc>
          <w:tcPr>
            <w:tcW w:w="624" w:type="dxa"/>
          </w:tcPr>
          <w:p w14:paraId="06521877" w14:textId="77777777" w:rsidR="00BE4689" w:rsidRDefault="00BE4689" w:rsidP="001F41A7">
            <w:pPr>
              <w:pStyle w:val="TableText"/>
              <w:spacing w:before="0"/>
            </w:pPr>
          </w:p>
        </w:tc>
        <w:tc>
          <w:tcPr>
            <w:tcW w:w="624" w:type="dxa"/>
          </w:tcPr>
          <w:p w14:paraId="16815098" w14:textId="77777777" w:rsidR="00BE4689" w:rsidRDefault="00BE4689" w:rsidP="001F41A7">
            <w:pPr>
              <w:pStyle w:val="TableText"/>
              <w:spacing w:before="0"/>
            </w:pPr>
          </w:p>
        </w:tc>
        <w:tc>
          <w:tcPr>
            <w:tcW w:w="624" w:type="dxa"/>
          </w:tcPr>
          <w:p w14:paraId="79FD9601" w14:textId="77777777" w:rsidR="00BE4689" w:rsidRDefault="00BE4689" w:rsidP="001F41A7">
            <w:pPr>
              <w:pStyle w:val="TableText"/>
              <w:spacing w:before="0"/>
            </w:pPr>
          </w:p>
        </w:tc>
        <w:tc>
          <w:tcPr>
            <w:tcW w:w="624" w:type="dxa"/>
          </w:tcPr>
          <w:p w14:paraId="1070ACD0" w14:textId="77777777" w:rsidR="00BE4689" w:rsidRDefault="00BE4689" w:rsidP="001F41A7">
            <w:pPr>
              <w:pStyle w:val="TableText"/>
              <w:spacing w:before="0"/>
            </w:pPr>
          </w:p>
        </w:tc>
        <w:tc>
          <w:tcPr>
            <w:tcW w:w="3402" w:type="dxa"/>
          </w:tcPr>
          <w:p w14:paraId="4DA25232" w14:textId="77777777" w:rsidR="00BE4689" w:rsidRDefault="00BE4689" w:rsidP="001F41A7">
            <w:pPr>
              <w:pStyle w:val="TableBlock"/>
              <w:spacing w:before="0"/>
              <w:rPr>
                <w:rtl/>
              </w:rPr>
            </w:pPr>
            <w:r>
              <w:rPr>
                <w:rFonts w:hint="cs"/>
                <w:rtl/>
              </w:rPr>
              <w:t>(ג)</w:t>
            </w:r>
            <w:r>
              <w:rPr>
                <w:rtl/>
              </w:rPr>
              <w:tab/>
            </w:r>
            <w:r w:rsidRPr="00240B99">
              <w:rPr>
                <w:rFonts w:ascii="David" w:hAnsi="David"/>
                <w:sz w:val="26"/>
                <w:rtl/>
              </w:rPr>
              <w:t>אין בבעלותו דירה, אף אם הייתה בבעלותו דירה בעבר</w:t>
            </w:r>
            <w:r>
              <w:rPr>
                <w:rFonts w:hint="cs"/>
                <w:rtl/>
              </w:rPr>
              <w:t>;</w:t>
            </w:r>
          </w:p>
        </w:tc>
      </w:tr>
      <w:tr w:rsidR="00BE4689" w14:paraId="247C8667" w14:textId="77777777" w:rsidTr="001E52A7">
        <w:tblPrEx>
          <w:tblLook w:val="01E0" w:firstRow="1" w:lastRow="1" w:firstColumn="1" w:lastColumn="1" w:noHBand="0" w:noVBand="0"/>
        </w:tblPrEx>
        <w:trPr>
          <w:cantSplit/>
        </w:trPr>
        <w:tc>
          <w:tcPr>
            <w:tcW w:w="1870" w:type="dxa"/>
          </w:tcPr>
          <w:p w14:paraId="71859AA0" w14:textId="77777777" w:rsidR="00BE4689" w:rsidRDefault="00BE4689" w:rsidP="001F41A7">
            <w:pPr>
              <w:pStyle w:val="TableSideHeading"/>
              <w:spacing w:before="0"/>
            </w:pPr>
          </w:p>
        </w:tc>
        <w:tc>
          <w:tcPr>
            <w:tcW w:w="624" w:type="dxa"/>
          </w:tcPr>
          <w:p w14:paraId="2D89DADF" w14:textId="77777777" w:rsidR="00BE4689" w:rsidRDefault="00BE4689" w:rsidP="001F41A7">
            <w:pPr>
              <w:pStyle w:val="TableText"/>
              <w:spacing w:before="0"/>
            </w:pPr>
          </w:p>
        </w:tc>
        <w:tc>
          <w:tcPr>
            <w:tcW w:w="624" w:type="dxa"/>
          </w:tcPr>
          <w:p w14:paraId="1C9E6279" w14:textId="77777777" w:rsidR="00BE4689" w:rsidRDefault="00BE4689" w:rsidP="001F41A7">
            <w:pPr>
              <w:pStyle w:val="TableText"/>
              <w:spacing w:before="0"/>
            </w:pPr>
          </w:p>
        </w:tc>
        <w:tc>
          <w:tcPr>
            <w:tcW w:w="624" w:type="dxa"/>
          </w:tcPr>
          <w:p w14:paraId="03347E0C" w14:textId="77777777" w:rsidR="00BE4689" w:rsidRDefault="00BE4689" w:rsidP="001F41A7">
            <w:pPr>
              <w:pStyle w:val="TableText"/>
              <w:spacing w:before="0"/>
            </w:pPr>
          </w:p>
        </w:tc>
        <w:tc>
          <w:tcPr>
            <w:tcW w:w="624" w:type="dxa"/>
          </w:tcPr>
          <w:p w14:paraId="0FD44DC8" w14:textId="77777777" w:rsidR="00BE4689" w:rsidRDefault="00BE4689" w:rsidP="001F41A7">
            <w:pPr>
              <w:pStyle w:val="TableText"/>
              <w:spacing w:before="0"/>
            </w:pPr>
          </w:p>
        </w:tc>
        <w:tc>
          <w:tcPr>
            <w:tcW w:w="624" w:type="dxa"/>
          </w:tcPr>
          <w:p w14:paraId="5EB8A6B5" w14:textId="77777777" w:rsidR="00BE4689" w:rsidRDefault="00BE4689" w:rsidP="001F41A7">
            <w:pPr>
              <w:pStyle w:val="TableText"/>
              <w:spacing w:before="0"/>
            </w:pPr>
          </w:p>
        </w:tc>
        <w:tc>
          <w:tcPr>
            <w:tcW w:w="624" w:type="dxa"/>
          </w:tcPr>
          <w:p w14:paraId="6CE04F4F" w14:textId="77777777" w:rsidR="00BE4689" w:rsidRDefault="00BE4689" w:rsidP="001F41A7">
            <w:pPr>
              <w:pStyle w:val="TableText"/>
              <w:spacing w:before="0"/>
            </w:pPr>
          </w:p>
        </w:tc>
        <w:tc>
          <w:tcPr>
            <w:tcW w:w="624" w:type="dxa"/>
          </w:tcPr>
          <w:p w14:paraId="744F7691" w14:textId="77777777" w:rsidR="00BE4689" w:rsidRDefault="00BE4689" w:rsidP="001F41A7">
            <w:pPr>
              <w:pStyle w:val="TableText"/>
              <w:spacing w:before="0"/>
            </w:pPr>
          </w:p>
        </w:tc>
        <w:tc>
          <w:tcPr>
            <w:tcW w:w="3402" w:type="dxa"/>
          </w:tcPr>
          <w:p w14:paraId="27849608" w14:textId="77777777" w:rsidR="00BE4689" w:rsidRDefault="00BE4689" w:rsidP="001F41A7">
            <w:pPr>
              <w:pStyle w:val="TableBlock"/>
              <w:spacing w:before="0"/>
              <w:rPr>
                <w:rtl/>
              </w:rPr>
            </w:pPr>
            <w:r>
              <w:rPr>
                <w:rFonts w:hint="cs"/>
                <w:rtl/>
              </w:rPr>
              <w:t>(ד)</w:t>
            </w:r>
            <w:r>
              <w:rPr>
                <w:rtl/>
              </w:rPr>
              <w:tab/>
            </w:r>
            <w:r w:rsidRPr="00240B99">
              <w:rPr>
                <w:rFonts w:ascii="David" w:hAnsi="David"/>
                <w:sz w:val="26"/>
                <w:rtl/>
              </w:rPr>
              <w:t xml:space="preserve">יש בבעלותו דירה שהוא אינו יכול להמשיך ולהתגורר </w:t>
            </w:r>
            <w:r w:rsidRPr="00F3428B">
              <w:rPr>
                <w:rFonts w:ascii="David" w:hAnsi="David"/>
                <w:sz w:val="26"/>
                <w:rtl/>
              </w:rPr>
              <w:t>בה, מטעמים שיקבע שר הביטחון</w:t>
            </w:r>
            <w:r>
              <w:rPr>
                <w:rFonts w:hint="cs"/>
                <w:rtl/>
              </w:rPr>
              <w:t>.</w:t>
            </w:r>
          </w:p>
        </w:tc>
      </w:tr>
      <w:tr w:rsidR="00BE4689" w:rsidRPr="00240B99" w14:paraId="4DCA2CA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83CDA8F"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199822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923FD9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4C3A23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033834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33F3BF0"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3BEB5289"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הוראות סעיף זה יחולו גם על מי שהגיש בקשה להכרה כנכה לפי סעיף 30, לגבי התקופה שמהגשת בקשתו עד ההחלטה בה, ובלבד שלקצין תגמולים יש יסוד סביר להניח כי הוא יוכר כנכה לפי חוק זה והרופא המוסמך המרחבי קבע כי דרגת הנכות שצפוי שתיקבע לו לא תפחת מ־50%.</w:t>
            </w:r>
          </w:p>
        </w:tc>
      </w:tr>
      <w:tr w:rsidR="00BE4689" w:rsidRPr="00240B99" w14:paraId="514C62B4"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0200F8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900C0D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CF2587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839743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F2C8D1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B2E8CA5"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03D65A21" w14:textId="77777777" w:rsidR="00BE4689" w:rsidRPr="00240B99" w:rsidRDefault="00BE4689" w:rsidP="001F41A7">
            <w:pPr>
              <w:pStyle w:val="TableBlock"/>
              <w:spacing w:before="0"/>
              <w:rPr>
                <w:rFonts w:ascii="David" w:hAnsi="David"/>
                <w:sz w:val="26"/>
                <w:rtl/>
              </w:rPr>
            </w:pPr>
            <w:r w:rsidRPr="00240B99">
              <w:rPr>
                <w:rFonts w:ascii="David" w:hAnsi="David"/>
                <w:sz w:val="26"/>
                <w:rtl/>
              </w:rPr>
              <w:t>(ג)</w:t>
            </w:r>
            <w:r w:rsidRPr="00240B99">
              <w:rPr>
                <w:rFonts w:ascii="David" w:hAnsi="David"/>
                <w:sz w:val="26"/>
                <w:rtl/>
              </w:rPr>
              <w:tab/>
            </w:r>
            <w:r w:rsidRPr="00816647">
              <w:rPr>
                <w:rFonts w:ascii="David" w:hAnsi="David"/>
                <w:sz w:val="26"/>
                <w:rtl/>
              </w:rPr>
              <w:t xml:space="preserve">סיוע </w:t>
            </w:r>
            <w:r w:rsidRPr="00240B99">
              <w:rPr>
                <w:rFonts w:ascii="David" w:hAnsi="David"/>
                <w:sz w:val="26"/>
                <w:rtl/>
              </w:rPr>
              <w:t>בתשלום שכר דירה</w:t>
            </w:r>
            <w:r w:rsidRPr="00816647">
              <w:rPr>
                <w:rFonts w:ascii="David" w:hAnsi="David"/>
                <w:sz w:val="26"/>
                <w:rtl/>
              </w:rPr>
              <w:t xml:space="preserve"> לפי </w:t>
            </w:r>
            <w:r w:rsidRPr="00816647">
              <w:rPr>
                <w:rFonts w:ascii="David" w:hAnsi="David" w:hint="eastAsia"/>
                <w:sz w:val="26"/>
                <w:rtl/>
              </w:rPr>
              <w:t>סעיף</w:t>
            </w:r>
            <w:r w:rsidRPr="00816647">
              <w:rPr>
                <w:rFonts w:ascii="David" w:hAnsi="David"/>
                <w:sz w:val="26"/>
                <w:rtl/>
              </w:rPr>
              <w:t xml:space="preserve"> </w:t>
            </w:r>
            <w:r w:rsidRPr="00816647">
              <w:rPr>
                <w:rFonts w:ascii="David" w:hAnsi="David" w:hint="eastAsia"/>
                <w:sz w:val="26"/>
                <w:rtl/>
              </w:rPr>
              <w:t>קטן</w:t>
            </w:r>
            <w:r w:rsidRPr="00816647">
              <w:rPr>
                <w:rFonts w:ascii="David" w:hAnsi="David"/>
                <w:sz w:val="26"/>
                <w:rtl/>
              </w:rPr>
              <w:t xml:space="preserve"> (א)(1) </w:t>
            </w:r>
            <w:r w:rsidRPr="00816647">
              <w:rPr>
                <w:rFonts w:ascii="David" w:hAnsi="David" w:hint="eastAsia"/>
                <w:sz w:val="26"/>
                <w:rtl/>
              </w:rPr>
              <w:t>עד</w:t>
            </w:r>
            <w:r w:rsidRPr="00816647">
              <w:rPr>
                <w:rFonts w:ascii="David" w:hAnsi="David"/>
                <w:sz w:val="26"/>
                <w:rtl/>
              </w:rPr>
              <w:t xml:space="preserve"> (4) יינתן לתקופה של</w:t>
            </w:r>
            <w:r>
              <w:rPr>
                <w:rFonts w:ascii="David" w:hAnsi="David" w:hint="cs"/>
                <w:sz w:val="26"/>
                <w:rtl/>
              </w:rPr>
              <w:t>א</w:t>
            </w:r>
            <w:r w:rsidRPr="00816647">
              <w:rPr>
                <w:rFonts w:ascii="David" w:hAnsi="David"/>
                <w:sz w:val="26"/>
                <w:rtl/>
              </w:rPr>
              <w:t xml:space="preserve"> </w:t>
            </w:r>
            <w:r>
              <w:rPr>
                <w:rFonts w:ascii="David" w:hAnsi="David" w:hint="cs"/>
                <w:sz w:val="26"/>
                <w:rtl/>
              </w:rPr>
              <w:t xml:space="preserve">תעלה על שש </w:t>
            </w:r>
            <w:r w:rsidRPr="00816647">
              <w:rPr>
                <w:rFonts w:ascii="David" w:hAnsi="David"/>
                <w:sz w:val="26"/>
                <w:rtl/>
              </w:rPr>
              <w:t>שנים</w:t>
            </w:r>
            <w:r>
              <w:rPr>
                <w:rFonts w:ascii="David" w:hAnsi="David" w:hint="cs"/>
                <w:sz w:val="26"/>
                <w:rtl/>
              </w:rPr>
              <w:t>,</w:t>
            </w:r>
            <w:r w:rsidRPr="000C61A1">
              <w:rPr>
                <w:rFonts w:ascii="David" w:hAnsi="David"/>
                <w:sz w:val="26"/>
                <w:rtl/>
              </w:rPr>
              <w:t xml:space="preserve"> </w:t>
            </w:r>
            <w:r w:rsidRPr="00816647">
              <w:rPr>
                <w:rFonts w:ascii="David" w:hAnsi="David" w:hint="eastAsia"/>
                <w:sz w:val="26"/>
                <w:rtl/>
              </w:rPr>
              <w:t>וסיוע</w:t>
            </w:r>
            <w:r w:rsidRPr="00816647">
              <w:rPr>
                <w:rFonts w:ascii="David" w:hAnsi="David"/>
                <w:sz w:val="26"/>
                <w:rtl/>
              </w:rPr>
              <w:t xml:space="preserve"> לפי סעיף קטן (א)(5) </w:t>
            </w:r>
            <w:r>
              <w:rPr>
                <w:rFonts w:ascii="David" w:hAnsi="David" w:hint="eastAsia"/>
                <w:sz w:val="26"/>
                <w:rtl/>
              </w:rPr>
              <w:t>–</w:t>
            </w:r>
            <w:r>
              <w:rPr>
                <w:rFonts w:ascii="David" w:hAnsi="David" w:hint="cs"/>
                <w:sz w:val="26"/>
                <w:rtl/>
              </w:rPr>
              <w:t xml:space="preserve"> כל עוד מתקיימים התנאים לזכאות</w:t>
            </w:r>
            <w:r w:rsidRPr="00297445">
              <w:rPr>
                <w:rFonts w:ascii="David" w:hAnsi="David"/>
                <w:sz w:val="26"/>
                <w:rtl/>
              </w:rPr>
              <w:t xml:space="preserve"> </w:t>
            </w:r>
            <w:r w:rsidRPr="00197160">
              <w:rPr>
                <w:rFonts w:ascii="David" w:hAnsi="David" w:hint="eastAsia"/>
                <w:sz w:val="26"/>
                <w:rtl/>
              </w:rPr>
              <w:t>ו</w:t>
            </w:r>
            <w:r w:rsidRPr="00297445">
              <w:rPr>
                <w:rFonts w:ascii="David" w:hAnsi="David"/>
                <w:sz w:val="26"/>
                <w:rtl/>
              </w:rPr>
              <w:t>אף אם ניתן</w:t>
            </w:r>
            <w:r w:rsidRPr="00297445">
              <w:rPr>
                <w:rFonts w:ascii="David" w:hAnsi="David" w:hint="cs"/>
                <w:sz w:val="26"/>
                <w:rtl/>
              </w:rPr>
              <w:t xml:space="preserve"> </w:t>
            </w:r>
            <w:r w:rsidRPr="00197160">
              <w:rPr>
                <w:rFonts w:ascii="David" w:hAnsi="David" w:hint="eastAsia"/>
                <w:sz w:val="26"/>
                <w:rtl/>
              </w:rPr>
              <w:t>לו</w:t>
            </w:r>
            <w:r w:rsidRPr="00297445">
              <w:rPr>
                <w:rFonts w:ascii="David" w:hAnsi="David" w:hint="cs"/>
                <w:sz w:val="26"/>
                <w:rtl/>
              </w:rPr>
              <w:t xml:space="preserve"> </w:t>
            </w:r>
            <w:r w:rsidRPr="00297445">
              <w:rPr>
                <w:rFonts w:ascii="David" w:hAnsi="David"/>
                <w:sz w:val="26"/>
                <w:rtl/>
              </w:rPr>
              <w:t xml:space="preserve"> סיוע</w:t>
            </w:r>
            <w:r w:rsidRPr="00816647">
              <w:rPr>
                <w:rFonts w:ascii="David" w:hAnsi="David"/>
                <w:sz w:val="26"/>
                <w:rtl/>
              </w:rPr>
              <w:t xml:space="preserve"> </w:t>
            </w:r>
            <w:r w:rsidRPr="00816647">
              <w:rPr>
                <w:rFonts w:ascii="David" w:hAnsi="David" w:hint="eastAsia"/>
                <w:sz w:val="26"/>
                <w:rtl/>
              </w:rPr>
              <w:t>בתשלום</w:t>
            </w:r>
            <w:r w:rsidRPr="00816647">
              <w:rPr>
                <w:rFonts w:ascii="David" w:hAnsi="David"/>
                <w:sz w:val="26"/>
                <w:rtl/>
              </w:rPr>
              <w:t xml:space="preserve"> </w:t>
            </w:r>
            <w:r w:rsidRPr="00816647">
              <w:rPr>
                <w:rFonts w:ascii="David" w:hAnsi="David" w:hint="eastAsia"/>
                <w:sz w:val="26"/>
                <w:rtl/>
              </w:rPr>
              <w:t>שכר</w:t>
            </w:r>
            <w:r w:rsidRPr="00816647">
              <w:rPr>
                <w:rFonts w:ascii="David" w:hAnsi="David"/>
                <w:sz w:val="26"/>
                <w:rtl/>
              </w:rPr>
              <w:t xml:space="preserve"> </w:t>
            </w:r>
            <w:r w:rsidRPr="00816647">
              <w:rPr>
                <w:rFonts w:ascii="David" w:hAnsi="David" w:hint="eastAsia"/>
                <w:sz w:val="26"/>
                <w:rtl/>
              </w:rPr>
              <w:t>דירה</w:t>
            </w:r>
            <w:r w:rsidRPr="00816647">
              <w:rPr>
                <w:rFonts w:ascii="David" w:hAnsi="David"/>
                <w:sz w:val="26"/>
                <w:rtl/>
              </w:rPr>
              <w:t xml:space="preserve"> </w:t>
            </w:r>
            <w:r w:rsidRPr="00816647">
              <w:rPr>
                <w:rFonts w:ascii="David" w:hAnsi="David" w:hint="eastAsia"/>
                <w:sz w:val="26"/>
                <w:rtl/>
              </w:rPr>
              <w:t>בעבר</w:t>
            </w:r>
            <w:r>
              <w:rPr>
                <w:rFonts w:ascii="David" w:hAnsi="David" w:hint="cs"/>
                <w:sz w:val="26"/>
                <w:rtl/>
              </w:rPr>
              <w:t>.</w:t>
            </w:r>
          </w:p>
        </w:tc>
      </w:tr>
      <w:tr w:rsidR="00BE4689" w:rsidRPr="00240B99" w14:paraId="475480B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A736E80" w14:textId="77777777" w:rsidR="00BE468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9631FE8"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2ACBE76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B79A91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557F00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9A02A51"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60841CDF" w14:textId="77777777" w:rsidR="00BE4689" w:rsidRPr="00240B99" w:rsidRDefault="00BE4689" w:rsidP="001F41A7">
            <w:pPr>
              <w:pStyle w:val="TableBlock"/>
              <w:spacing w:before="0"/>
              <w:rPr>
                <w:rFonts w:ascii="David" w:hAnsi="David"/>
                <w:sz w:val="26"/>
                <w:rtl/>
              </w:rPr>
            </w:pPr>
            <w:r>
              <w:rPr>
                <w:rFonts w:ascii="David" w:hAnsi="David" w:hint="cs"/>
                <w:sz w:val="26"/>
                <w:rtl/>
              </w:rPr>
              <w:t>(ד)</w:t>
            </w:r>
            <w:r>
              <w:rPr>
                <w:rFonts w:ascii="David" w:hAnsi="David"/>
                <w:sz w:val="26"/>
                <w:rtl/>
              </w:rPr>
              <w:tab/>
            </w:r>
            <w:r w:rsidRPr="00240B99">
              <w:rPr>
                <w:rFonts w:ascii="David" w:hAnsi="David"/>
                <w:sz w:val="26"/>
                <w:rtl/>
              </w:rPr>
              <w:t>סיוע בתשלום שכר דירה</w:t>
            </w:r>
            <w:r w:rsidRPr="00816647" w:rsidDel="00B5750D">
              <w:rPr>
                <w:rFonts w:ascii="David" w:hAnsi="David"/>
                <w:sz w:val="26"/>
                <w:rtl/>
              </w:rPr>
              <w:t xml:space="preserve"> </w:t>
            </w:r>
            <w:r>
              <w:rPr>
                <w:rFonts w:ascii="David" w:hAnsi="David" w:hint="cs"/>
                <w:sz w:val="26"/>
                <w:rtl/>
              </w:rPr>
              <w:t xml:space="preserve">יהיה </w:t>
            </w:r>
            <w:r w:rsidRPr="00816647">
              <w:rPr>
                <w:rFonts w:ascii="David" w:hAnsi="David"/>
                <w:sz w:val="26"/>
                <w:rtl/>
              </w:rPr>
              <w:t>בסכומים שלא יעלו על הסכומים המפורטים בפסקאות</w:t>
            </w:r>
            <w:r w:rsidRPr="00240B99">
              <w:rPr>
                <w:rFonts w:ascii="David" w:hAnsi="David"/>
                <w:sz w:val="26"/>
                <w:rtl/>
              </w:rPr>
              <w:t xml:space="preserve"> (1) עד (4) להלן, לפי העניין, ואם התקיים בנכה האמור ביותר מפסקה אחת – בסכום שלא יעלה על הסכום הגבוה שבהם:</w:t>
            </w:r>
          </w:p>
        </w:tc>
      </w:tr>
      <w:tr w:rsidR="00BE4689" w:rsidRPr="00240B99" w14:paraId="4C849DC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FDB9174"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567CAD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9DE2AD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B1E80E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C43EEF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5344E4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2ABE910"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5818DA89" w14:textId="77777777" w:rsidR="00BE4689" w:rsidRPr="00240B99" w:rsidRDefault="00BE4689" w:rsidP="001F41A7">
            <w:pPr>
              <w:pStyle w:val="TableBlock"/>
              <w:spacing w:before="0"/>
              <w:rPr>
                <w:rFonts w:ascii="David" w:hAnsi="David"/>
                <w:sz w:val="26"/>
                <w:rtl/>
              </w:rPr>
            </w:pPr>
            <w:r w:rsidRPr="00240B99">
              <w:rPr>
                <w:rFonts w:ascii="David" w:hAnsi="David"/>
                <w:sz w:val="26"/>
                <w:rtl/>
              </w:rPr>
              <w:t>(1)</w:t>
            </w:r>
            <w:r w:rsidRPr="00240B99">
              <w:rPr>
                <w:rFonts w:ascii="David" w:hAnsi="David"/>
                <w:sz w:val="26"/>
                <w:rtl/>
              </w:rPr>
              <w:tab/>
              <w:t xml:space="preserve">לנכה שאין לו ילד שטרם מלאו לו 18 שנים – </w:t>
            </w:r>
            <w:r>
              <w:rPr>
                <w:rFonts w:ascii="David" w:hAnsi="David" w:hint="cs"/>
                <w:sz w:val="26"/>
                <w:rtl/>
              </w:rPr>
              <w:t xml:space="preserve">2,650 </w:t>
            </w:r>
            <w:r w:rsidRPr="00240B99">
              <w:rPr>
                <w:rFonts w:ascii="David" w:hAnsi="David"/>
                <w:sz w:val="26"/>
                <w:rtl/>
              </w:rPr>
              <w:t>שקלים חדשים לחודש;</w:t>
            </w:r>
          </w:p>
        </w:tc>
      </w:tr>
      <w:tr w:rsidR="00BE4689" w:rsidRPr="00240B99" w14:paraId="063E126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6A687C2"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DB2DF7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234993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6E6FF3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6DAB7B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FC6477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4B14AD2"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10902DEA" w14:textId="77777777" w:rsidR="00BE4689" w:rsidRPr="00240B99"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 xml:space="preserve">לנכה המרותק לכיסא גלגלים או שיש לו ילד שטרם מלאו לו 18 שנים – </w:t>
            </w:r>
            <w:r>
              <w:rPr>
                <w:rFonts w:ascii="David" w:hAnsi="David" w:hint="cs"/>
                <w:sz w:val="26"/>
                <w:rtl/>
              </w:rPr>
              <w:t>4,306</w:t>
            </w:r>
            <w:r w:rsidRPr="00240B99">
              <w:rPr>
                <w:rFonts w:ascii="David" w:hAnsi="David"/>
                <w:sz w:val="26"/>
                <w:rtl/>
              </w:rPr>
              <w:t xml:space="preserve"> שקלים חדשים לחודש;</w:t>
            </w:r>
          </w:p>
        </w:tc>
      </w:tr>
      <w:tr w:rsidR="00BE4689" w:rsidRPr="00240B99" w14:paraId="53152E2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65482DD"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32D076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182510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F6AC25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DADA2A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94592A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D17A3C6"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4EF2C8FB" w14:textId="77777777" w:rsidR="00BE4689" w:rsidRPr="00240B99" w:rsidRDefault="00BE4689" w:rsidP="001F41A7">
            <w:pPr>
              <w:pStyle w:val="TableBlock"/>
              <w:spacing w:before="0"/>
              <w:rPr>
                <w:rFonts w:ascii="David" w:hAnsi="David"/>
                <w:sz w:val="26"/>
                <w:rtl/>
              </w:rPr>
            </w:pPr>
            <w:r w:rsidRPr="00240B99">
              <w:rPr>
                <w:rFonts w:ascii="David" w:hAnsi="David"/>
                <w:sz w:val="26"/>
                <w:rtl/>
              </w:rPr>
              <w:t>(3)</w:t>
            </w:r>
            <w:r w:rsidRPr="00240B99">
              <w:rPr>
                <w:rFonts w:ascii="David" w:hAnsi="David"/>
                <w:sz w:val="26"/>
                <w:rtl/>
              </w:rPr>
              <w:tab/>
              <w:t xml:space="preserve">לנכה המרותק לכיסא גלגלים שהוא בעל דרגת נכות מיוחדת בשל שיתוק בשתי גפיים תחתונות, </w:t>
            </w:r>
            <w:r w:rsidRPr="00B10BE1">
              <w:rPr>
                <w:rFonts w:ascii="David" w:hAnsi="David"/>
                <w:sz w:val="26"/>
                <w:rtl/>
              </w:rPr>
              <w:t>שיתוק בארבע גפיים, פגי</w:t>
            </w:r>
            <w:r w:rsidRPr="000C61A1">
              <w:rPr>
                <w:rFonts w:ascii="David" w:hAnsi="David" w:hint="eastAsia"/>
                <w:sz w:val="26"/>
                <w:rtl/>
              </w:rPr>
              <w:t>מ</w:t>
            </w:r>
            <w:r w:rsidRPr="00B10BE1">
              <w:rPr>
                <w:rFonts w:ascii="David" w:hAnsi="David"/>
                <w:sz w:val="26"/>
                <w:rtl/>
              </w:rPr>
              <w:t>ת ראש או קטיעת שתי</w:t>
            </w:r>
            <w:r w:rsidRPr="00240B99">
              <w:rPr>
                <w:rFonts w:ascii="David" w:hAnsi="David"/>
                <w:sz w:val="26"/>
                <w:rtl/>
              </w:rPr>
              <w:t xml:space="preserve"> גפיים תחתונות – </w:t>
            </w:r>
            <w:r>
              <w:rPr>
                <w:rFonts w:ascii="David" w:hAnsi="David" w:hint="cs"/>
                <w:sz w:val="26"/>
                <w:rtl/>
              </w:rPr>
              <w:t xml:space="preserve">8,611 </w:t>
            </w:r>
            <w:r w:rsidRPr="00240B99">
              <w:rPr>
                <w:rFonts w:ascii="David" w:hAnsi="David"/>
                <w:sz w:val="26"/>
                <w:rtl/>
              </w:rPr>
              <w:t>שקלים חדשים לחודש;</w:t>
            </w:r>
          </w:p>
        </w:tc>
      </w:tr>
      <w:tr w:rsidR="00BE4689" w:rsidRPr="00240B99" w14:paraId="36CCCF97"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E98A0BA"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05AE47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9FCCFC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2BADD1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5C02A6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828492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C8A2D02"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BEDA482" w14:textId="77777777" w:rsidR="00BE4689" w:rsidRPr="00240B99" w:rsidRDefault="00BE4689" w:rsidP="001F41A7">
            <w:pPr>
              <w:pStyle w:val="TableBlock"/>
              <w:spacing w:before="0"/>
              <w:rPr>
                <w:rFonts w:ascii="David" w:hAnsi="David"/>
                <w:sz w:val="26"/>
                <w:rtl/>
              </w:rPr>
            </w:pPr>
            <w:r w:rsidRPr="00240B99">
              <w:rPr>
                <w:rFonts w:ascii="David" w:hAnsi="David"/>
                <w:sz w:val="26"/>
                <w:rtl/>
              </w:rPr>
              <w:t>(4)</w:t>
            </w:r>
            <w:r w:rsidRPr="00240B99">
              <w:rPr>
                <w:rFonts w:ascii="David" w:hAnsi="David"/>
                <w:sz w:val="26"/>
                <w:rtl/>
              </w:rPr>
              <w:tab/>
              <w:t xml:space="preserve">לנכה בעל דרגת נכות מיוחדת שלא מתקיים לגביו האמור בפסקה (3) – </w:t>
            </w:r>
            <w:r>
              <w:rPr>
                <w:rFonts w:ascii="David" w:hAnsi="David" w:hint="cs"/>
                <w:sz w:val="26"/>
                <w:rtl/>
              </w:rPr>
              <w:t>5,961</w:t>
            </w:r>
            <w:r w:rsidRPr="00240B99">
              <w:rPr>
                <w:rFonts w:ascii="David" w:hAnsi="David"/>
                <w:sz w:val="26"/>
                <w:rtl/>
              </w:rPr>
              <w:t xml:space="preserve"> שקלים חדשים לחודש.</w:t>
            </w:r>
          </w:p>
        </w:tc>
      </w:tr>
      <w:tr w:rsidR="00BE4689" w:rsidRPr="00240B99" w14:paraId="4288794A"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A44AED1"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7F3756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1EB8BF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466631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6F5598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797D65"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28CC593E"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ה</w:t>
            </w:r>
            <w:r w:rsidRPr="00240B99">
              <w:rPr>
                <w:rFonts w:ascii="David" w:hAnsi="David"/>
                <w:sz w:val="26"/>
                <w:rtl/>
              </w:rPr>
              <w:t>)</w:t>
            </w:r>
            <w:r w:rsidRPr="00240B99">
              <w:rPr>
                <w:rFonts w:ascii="David" w:hAnsi="David"/>
                <w:sz w:val="26"/>
                <w:rtl/>
              </w:rPr>
              <w:tab/>
              <w:t xml:space="preserve">שר הביטחון </w:t>
            </w:r>
            <w:r>
              <w:rPr>
                <w:rFonts w:ascii="David" w:hAnsi="David" w:hint="cs"/>
                <w:sz w:val="26"/>
                <w:rtl/>
              </w:rPr>
              <w:t>רשאי ל</w:t>
            </w:r>
            <w:r w:rsidRPr="00240B99">
              <w:rPr>
                <w:rFonts w:ascii="David" w:hAnsi="David"/>
                <w:sz w:val="26"/>
                <w:rtl/>
              </w:rPr>
              <w:t>קב</w:t>
            </w:r>
            <w:r>
              <w:rPr>
                <w:rFonts w:ascii="David" w:hAnsi="David" w:hint="cs"/>
                <w:sz w:val="26"/>
                <w:rtl/>
              </w:rPr>
              <w:t>ו</w:t>
            </w:r>
            <w:r w:rsidRPr="00240B99">
              <w:rPr>
                <w:rFonts w:ascii="David" w:hAnsi="David"/>
                <w:sz w:val="26"/>
                <w:rtl/>
              </w:rPr>
              <w:t>ע את הסכומים או השיעורים המזעריים של השתתפות הנכה בעלות שכר הדירה כתנאי לקבלת סיוע לפי סעיף זה.</w:t>
            </w:r>
          </w:p>
        </w:tc>
      </w:tr>
      <w:tr w:rsidR="00BE4689" w:rsidRPr="00240B99" w14:paraId="483DB594"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8A1D697"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3B2160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202F23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612F74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0A4593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BFEB22C"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3506281D"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ו</w:t>
            </w:r>
            <w:r w:rsidRPr="00240B99">
              <w:rPr>
                <w:rFonts w:ascii="David" w:hAnsi="David"/>
                <w:sz w:val="26"/>
                <w:rtl/>
              </w:rPr>
              <w:t>)</w:t>
            </w:r>
            <w:r w:rsidRPr="00240B99">
              <w:rPr>
                <w:rFonts w:ascii="David" w:hAnsi="David"/>
                <w:sz w:val="26"/>
                <w:rtl/>
              </w:rPr>
              <w:tab/>
              <w:t>קצין תגמולים רשאי, במקרים מיוחדים, לאשר לנכה שקיבל סיוע בתשלום שכר דירה לפי סימן זה, סיוע במענק לשם מימון ההוצאות הכרוכות במעבר דירה, ובכלל זה סיוע בתשלום שכר טרחת עורך דין, דמי תיווך והוצאות העברת המיטלטלין.</w:t>
            </w:r>
          </w:p>
        </w:tc>
      </w:tr>
      <w:tr w:rsidR="00BE4689" w:rsidRPr="00240B99" w14:paraId="1CAF981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26BCED4"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CEA493E"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4308D280"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בשכר דירה לנכה לומד</w:t>
            </w:r>
          </w:p>
        </w:tc>
        <w:tc>
          <w:tcPr>
            <w:tcW w:w="624" w:type="dxa"/>
            <w:shd w:val="clear" w:color="auto" w:fill="auto"/>
            <w:tcMar>
              <w:top w:w="91" w:type="dxa"/>
              <w:left w:w="0" w:type="dxa"/>
              <w:bottom w:w="91" w:type="dxa"/>
              <w:right w:w="0" w:type="dxa"/>
            </w:tcMar>
          </w:tcPr>
          <w:p w14:paraId="44805689"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ה</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0A849E0A" w14:textId="3A713A6B"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מחוסר דיור שדרגת נכותו 50% לפחות, </w:t>
            </w:r>
            <w:r w:rsidRPr="00063C57">
              <w:rPr>
                <w:rFonts w:ascii="David" w:hAnsi="David"/>
                <w:sz w:val="26"/>
                <w:rtl/>
              </w:rPr>
              <w:t xml:space="preserve"> השוכר</w:t>
            </w:r>
            <w:r w:rsidRPr="00240B99">
              <w:rPr>
                <w:rFonts w:ascii="David" w:hAnsi="David"/>
                <w:sz w:val="26"/>
                <w:rtl/>
              </w:rPr>
              <w:t xml:space="preserve"> דירה בתקופת לימודיו, </w:t>
            </w:r>
            <w:r>
              <w:rPr>
                <w:rFonts w:ascii="David" w:hAnsi="David" w:hint="cs"/>
                <w:sz w:val="26"/>
                <w:rtl/>
              </w:rPr>
              <w:t>זכאי לקבל</w:t>
            </w:r>
            <w:r w:rsidRPr="00240B99">
              <w:rPr>
                <w:rFonts w:ascii="David" w:hAnsi="David"/>
                <w:sz w:val="26"/>
                <w:rtl/>
              </w:rPr>
              <w:t xml:space="preserve"> סיוע במענק חודשי לשם תשלום שכר דירה, בסכום מרבי של </w:t>
            </w:r>
            <w:r w:rsidRPr="002505AE">
              <w:rPr>
                <w:rFonts w:ascii="David" w:hAnsi="David"/>
                <w:sz w:val="26"/>
                <w:rtl/>
              </w:rPr>
              <w:t>1,325 שקלים</w:t>
            </w:r>
            <w:r w:rsidRPr="00240B99">
              <w:rPr>
                <w:rFonts w:ascii="David" w:hAnsi="David"/>
                <w:sz w:val="26"/>
                <w:rtl/>
              </w:rPr>
              <w:t xml:space="preserve"> חדשים לחודש; סיוע לפי סעיף זה יינתן לתקופה שלא תעלה על </w:t>
            </w:r>
            <w:r>
              <w:rPr>
                <w:rFonts w:ascii="David" w:hAnsi="David" w:hint="cs"/>
                <w:sz w:val="26"/>
                <w:rtl/>
              </w:rPr>
              <w:t>ארבע</w:t>
            </w:r>
            <w:r w:rsidRPr="00240B99">
              <w:rPr>
                <w:rFonts w:ascii="David" w:hAnsi="David"/>
                <w:sz w:val="26"/>
                <w:rtl/>
              </w:rPr>
              <w:t xml:space="preserve"> שנים</w:t>
            </w:r>
            <w:r>
              <w:rPr>
                <w:rFonts w:ascii="David" w:hAnsi="David" w:hint="cs"/>
                <w:sz w:val="26"/>
                <w:rtl/>
              </w:rPr>
              <w:t xml:space="preserve"> או</w:t>
            </w:r>
            <w:r w:rsidRPr="00240B99">
              <w:rPr>
                <w:rFonts w:ascii="David" w:hAnsi="David"/>
                <w:sz w:val="26"/>
                <w:rtl/>
              </w:rPr>
              <w:t xml:space="preserve"> לתקופה שבעדה הוא זכאי לסיוע בהתאם להוראות לפי סעיף 45(א)(1) או (2)</w:t>
            </w:r>
            <w:r w:rsidR="001C7F5E">
              <w:rPr>
                <w:rFonts w:ascii="David" w:hAnsi="David" w:hint="cs"/>
                <w:sz w:val="26"/>
                <w:rtl/>
              </w:rPr>
              <w:t>, הארוכה שב</w:t>
            </w:r>
            <w:r>
              <w:rPr>
                <w:rFonts w:ascii="David" w:hAnsi="David" w:hint="cs"/>
                <w:sz w:val="26"/>
                <w:rtl/>
              </w:rPr>
              <w:t>הן</w:t>
            </w:r>
            <w:r w:rsidRPr="00240B99">
              <w:rPr>
                <w:rFonts w:ascii="David" w:hAnsi="David"/>
                <w:sz w:val="26"/>
                <w:rtl/>
              </w:rPr>
              <w:t>.</w:t>
            </w:r>
          </w:p>
        </w:tc>
      </w:tr>
      <w:tr w:rsidR="00BE4689" w:rsidRPr="00240B99" w14:paraId="6B511DD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7695AA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FC7A56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920B64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6FECB6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7CD9B3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5C939D1"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53BBEBC7"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אין בקבלת סיוע לפי סעיף זה כדי לגרוע מזכאותו של נכה לסיוע לפי סעיף 9</w:t>
            </w:r>
            <w:r>
              <w:rPr>
                <w:rFonts w:ascii="David" w:hAnsi="David" w:hint="cs"/>
                <w:sz w:val="26"/>
                <w:rtl/>
              </w:rPr>
              <w:t>ד</w:t>
            </w:r>
            <w:r w:rsidRPr="00240B99">
              <w:rPr>
                <w:rFonts w:ascii="David" w:hAnsi="David"/>
                <w:sz w:val="26"/>
                <w:rtl/>
              </w:rPr>
              <w:t>; ואולם, נכה המקבל סיוע לפי סעיף זה בעד תקופה מסוימת, לא יקבל סיוע לפי סעיף 9</w:t>
            </w:r>
            <w:r>
              <w:rPr>
                <w:rFonts w:ascii="David" w:hAnsi="David" w:hint="cs"/>
                <w:sz w:val="26"/>
                <w:rtl/>
              </w:rPr>
              <w:t>ד</w:t>
            </w:r>
            <w:r w:rsidRPr="00240B99">
              <w:rPr>
                <w:rFonts w:ascii="David" w:hAnsi="David"/>
                <w:sz w:val="26"/>
                <w:rtl/>
              </w:rPr>
              <w:t xml:space="preserve"> בעד אותה תקופה.</w:t>
            </w:r>
          </w:p>
        </w:tc>
      </w:tr>
      <w:tr w:rsidR="00BE4689" w:rsidRPr="00240B99" w14:paraId="14F1DE44"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1F388B2"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6CFCD3D"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3D0155F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74B65B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289921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2B6652F"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A5473F8" w14:textId="641D40F7" w:rsidR="00BE4689" w:rsidRPr="00240B99" w:rsidRDefault="00BE4689" w:rsidP="001F41A7">
            <w:pPr>
              <w:pStyle w:val="TableBlock"/>
              <w:spacing w:before="0"/>
              <w:rPr>
                <w:rFonts w:ascii="David" w:hAnsi="David"/>
                <w:sz w:val="26"/>
                <w:rtl/>
              </w:rPr>
            </w:pPr>
            <w:r w:rsidRPr="00201B45">
              <w:rPr>
                <w:rFonts w:ascii="David" w:hAnsi="David"/>
                <w:sz w:val="26"/>
                <w:rtl/>
              </w:rPr>
              <w:t>(ג)</w:t>
            </w:r>
            <w:r w:rsidRPr="00201B45">
              <w:rPr>
                <w:rFonts w:ascii="David" w:hAnsi="David"/>
                <w:sz w:val="26"/>
                <w:rtl/>
              </w:rPr>
              <w:tab/>
            </w:r>
            <w:r w:rsidRPr="00201B45">
              <w:rPr>
                <w:rFonts w:ascii="David" w:hAnsi="David" w:hint="eastAsia"/>
                <w:sz w:val="26"/>
                <w:rtl/>
              </w:rPr>
              <w:t>על</w:t>
            </w:r>
            <w:r w:rsidRPr="00201B45">
              <w:rPr>
                <w:rFonts w:ascii="David" w:hAnsi="David"/>
                <w:sz w:val="26"/>
                <w:rtl/>
              </w:rPr>
              <w:t xml:space="preserve"> </w:t>
            </w:r>
            <w:r w:rsidRPr="00201B45">
              <w:rPr>
                <w:rFonts w:ascii="David" w:hAnsi="David" w:hint="eastAsia"/>
                <w:sz w:val="26"/>
                <w:rtl/>
              </w:rPr>
              <w:t>אף</w:t>
            </w:r>
            <w:r w:rsidRPr="00201B45">
              <w:rPr>
                <w:rFonts w:ascii="David" w:hAnsi="David"/>
                <w:sz w:val="26"/>
                <w:rtl/>
              </w:rPr>
              <w:t xml:space="preserve"> </w:t>
            </w:r>
            <w:r w:rsidRPr="00201B45">
              <w:rPr>
                <w:rFonts w:ascii="David" w:hAnsi="David" w:hint="eastAsia"/>
                <w:sz w:val="26"/>
                <w:rtl/>
              </w:rPr>
              <w:t>האמור</w:t>
            </w:r>
            <w:r w:rsidRPr="00201B45">
              <w:rPr>
                <w:rFonts w:ascii="David" w:hAnsi="David"/>
                <w:sz w:val="26"/>
                <w:rtl/>
              </w:rPr>
              <w:t xml:space="preserve"> </w:t>
            </w:r>
            <w:r w:rsidRPr="00201B45">
              <w:rPr>
                <w:rFonts w:ascii="David" w:hAnsi="David" w:hint="eastAsia"/>
                <w:sz w:val="26"/>
                <w:rtl/>
              </w:rPr>
              <w:t>בסעיפים</w:t>
            </w:r>
            <w:r w:rsidRPr="00201B45">
              <w:rPr>
                <w:rFonts w:ascii="David" w:hAnsi="David"/>
                <w:sz w:val="26"/>
                <w:rtl/>
              </w:rPr>
              <w:t xml:space="preserve"> </w:t>
            </w:r>
            <w:r w:rsidRPr="00201B45">
              <w:rPr>
                <w:rFonts w:ascii="David" w:hAnsi="David" w:hint="eastAsia"/>
                <w:sz w:val="26"/>
                <w:rtl/>
              </w:rPr>
              <w:t>קטנים</w:t>
            </w:r>
            <w:r w:rsidRPr="00201B45">
              <w:rPr>
                <w:rFonts w:ascii="David" w:hAnsi="David"/>
                <w:sz w:val="26"/>
                <w:rtl/>
              </w:rPr>
              <w:t xml:space="preserve"> (א) </w:t>
            </w:r>
            <w:r w:rsidRPr="00201B45">
              <w:rPr>
                <w:rFonts w:ascii="David" w:hAnsi="David" w:hint="eastAsia"/>
                <w:sz w:val="26"/>
                <w:rtl/>
              </w:rPr>
              <w:t>ו</w:t>
            </w:r>
            <w:r>
              <w:rPr>
                <w:rFonts w:ascii="David" w:hAnsi="David" w:hint="cs"/>
                <w:sz w:val="26"/>
                <w:rtl/>
              </w:rPr>
              <w:t>־</w:t>
            </w:r>
            <w:r w:rsidRPr="00201B45">
              <w:rPr>
                <w:rFonts w:ascii="David" w:hAnsi="David"/>
                <w:sz w:val="26"/>
                <w:rtl/>
              </w:rPr>
              <w:t xml:space="preserve">(ב), </w:t>
            </w:r>
            <w:r w:rsidRPr="00201B45">
              <w:rPr>
                <w:rFonts w:ascii="David" w:hAnsi="David" w:hint="eastAsia"/>
                <w:sz w:val="26"/>
                <w:rtl/>
              </w:rPr>
              <w:t>נכה</w:t>
            </w:r>
            <w:r w:rsidRPr="00201B45">
              <w:rPr>
                <w:rFonts w:ascii="David" w:hAnsi="David"/>
                <w:sz w:val="26"/>
                <w:rtl/>
              </w:rPr>
              <w:t xml:space="preserve"> </w:t>
            </w:r>
            <w:r w:rsidRPr="00201B45">
              <w:rPr>
                <w:rFonts w:ascii="David" w:hAnsi="David" w:hint="eastAsia"/>
                <w:sz w:val="26"/>
                <w:rtl/>
              </w:rPr>
              <w:t>בעל</w:t>
            </w:r>
            <w:r w:rsidRPr="00201B45">
              <w:rPr>
                <w:rFonts w:ascii="David" w:hAnsi="David"/>
                <w:sz w:val="26"/>
                <w:rtl/>
              </w:rPr>
              <w:t xml:space="preserve"> </w:t>
            </w:r>
            <w:r w:rsidRPr="00201B45">
              <w:rPr>
                <w:rFonts w:ascii="David" w:hAnsi="David" w:hint="eastAsia"/>
                <w:sz w:val="26"/>
                <w:rtl/>
              </w:rPr>
              <w:t>דרגת</w:t>
            </w:r>
            <w:r w:rsidRPr="00201B45">
              <w:rPr>
                <w:rFonts w:ascii="David" w:hAnsi="David"/>
                <w:sz w:val="26"/>
                <w:rtl/>
              </w:rPr>
              <w:t xml:space="preserve"> </w:t>
            </w:r>
            <w:r w:rsidRPr="00201B45">
              <w:rPr>
                <w:rFonts w:ascii="David" w:hAnsi="David" w:hint="eastAsia"/>
                <w:sz w:val="26"/>
                <w:rtl/>
              </w:rPr>
              <w:t>נכות</w:t>
            </w:r>
            <w:r w:rsidRPr="00201B45">
              <w:rPr>
                <w:rFonts w:ascii="David" w:hAnsi="David"/>
                <w:sz w:val="26"/>
                <w:rtl/>
              </w:rPr>
              <w:t xml:space="preserve"> </w:t>
            </w:r>
            <w:r w:rsidRPr="00201B45">
              <w:rPr>
                <w:rFonts w:ascii="David" w:hAnsi="David" w:hint="eastAsia"/>
                <w:sz w:val="26"/>
                <w:rtl/>
              </w:rPr>
              <w:t>מיוחדת</w:t>
            </w:r>
            <w:r>
              <w:rPr>
                <w:rFonts w:ascii="David" w:hAnsi="David" w:hint="cs"/>
                <w:sz w:val="26"/>
                <w:rtl/>
              </w:rPr>
              <w:t>,</w:t>
            </w:r>
            <w:r w:rsidRPr="00201B45">
              <w:rPr>
                <w:rFonts w:ascii="David" w:hAnsi="David"/>
                <w:sz w:val="26"/>
                <w:rtl/>
              </w:rPr>
              <w:t xml:space="preserve"> </w:t>
            </w:r>
            <w:r w:rsidRPr="00201B45">
              <w:rPr>
                <w:rFonts w:ascii="David" w:hAnsi="David" w:hint="eastAsia"/>
                <w:sz w:val="26"/>
                <w:rtl/>
              </w:rPr>
              <w:t>השוכר</w:t>
            </w:r>
            <w:r w:rsidRPr="00201B45">
              <w:rPr>
                <w:rFonts w:ascii="David" w:hAnsi="David"/>
                <w:sz w:val="26"/>
                <w:rtl/>
              </w:rPr>
              <w:t xml:space="preserve"> דירה בתקופת לימודיו, </w:t>
            </w:r>
            <w:r w:rsidRPr="00201B45">
              <w:rPr>
                <w:rFonts w:ascii="David" w:hAnsi="David" w:hint="eastAsia"/>
                <w:sz w:val="26"/>
                <w:rtl/>
              </w:rPr>
              <w:t>זכאי</w:t>
            </w:r>
            <w:r w:rsidRPr="00201B45">
              <w:rPr>
                <w:rFonts w:ascii="David" w:hAnsi="David"/>
                <w:sz w:val="26"/>
                <w:rtl/>
              </w:rPr>
              <w:t xml:space="preserve"> </w:t>
            </w:r>
            <w:r w:rsidRPr="00201B45">
              <w:rPr>
                <w:rFonts w:ascii="David" w:hAnsi="David" w:hint="eastAsia"/>
                <w:sz w:val="26"/>
                <w:rtl/>
              </w:rPr>
              <w:t>לקבל</w:t>
            </w:r>
            <w:r w:rsidRPr="00201B45">
              <w:rPr>
                <w:rFonts w:ascii="David" w:hAnsi="David"/>
                <w:sz w:val="26"/>
                <w:rtl/>
              </w:rPr>
              <w:t xml:space="preserve"> סיוע כאמור בסעיף 9</w:t>
            </w:r>
            <w:r>
              <w:rPr>
                <w:rFonts w:ascii="David" w:hAnsi="David" w:hint="cs"/>
                <w:sz w:val="26"/>
                <w:rtl/>
              </w:rPr>
              <w:t>ד</w:t>
            </w:r>
            <w:r w:rsidRPr="00201B45">
              <w:rPr>
                <w:rFonts w:ascii="David" w:hAnsi="David"/>
                <w:sz w:val="26"/>
                <w:rtl/>
              </w:rPr>
              <w:t xml:space="preserve"> לתקופה הקבועה ב</w:t>
            </w:r>
            <w:r w:rsidRPr="00201B45">
              <w:rPr>
                <w:rFonts w:ascii="David" w:hAnsi="David" w:hint="eastAsia"/>
                <w:sz w:val="26"/>
                <w:rtl/>
              </w:rPr>
              <w:t>סעיף</w:t>
            </w:r>
            <w:r w:rsidRPr="00201B45">
              <w:rPr>
                <w:rFonts w:ascii="David" w:hAnsi="David"/>
                <w:sz w:val="26"/>
                <w:rtl/>
              </w:rPr>
              <w:t xml:space="preserve"> 9</w:t>
            </w:r>
            <w:r>
              <w:rPr>
                <w:rFonts w:ascii="David" w:hAnsi="David" w:hint="cs"/>
                <w:sz w:val="26"/>
                <w:rtl/>
              </w:rPr>
              <w:t>ד</w:t>
            </w:r>
            <w:r w:rsidRPr="00201B45">
              <w:rPr>
                <w:rFonts w:ascii="David" w:hAnsi="David"/>
                <w:sz w:val="26"/>
                <w:rtl/>
              </w:rPr>
              <w:t xml:space="preserve">(ג) ונוסף על כך </w:t>
            </w:r>
            <w:r w:rsidRPr="00201B45">
              <w:rPr>
                <w:rFonts w:ascii="David" w:hAnsi="David" w:hint="eastAsia"/>
                <w:sz w:val="26"/>
                <w:rtl/>
              </w:rPr>
              <w:t>סיוע</w:t>
            </w:r>
            <w:r w:rsidRPr="00201B45">
              <w:rPr>
                <w:rFonts w:ascii="David" w:hAnsi="David"/>
                <w:sz w:val="26"/>
                <w:rtl/>
              </w:rPr>
              <w:t xml:space="preserve"> </w:t>
            </w:r>
            <w:r w:rsidRPr="00201B45">
              <w:rPr>
                <w:rFonts w:ascii="David" w:hAnsi="David" w:hint="eastAsia"/>
                <w:sz w:val="26"/>
                <w:rtl/>
              </w:rPr>
              <w:t>בסכום</w:t>
            </w:r>
            <w:r w:rsidRPr="00201B45">
              <w:rPr>
                <w:rFonts w:ascii="David" w:hAnsi="David"/>
                <w:sz w:val="26"/>
                <w:rtl/>
              </w:rPr>
              <w:t xml:space="preserve"> </w:t>
            </w:r>
            <w:r w:rsidRPr="00201B45">
              <w:rPr>
                <w:rFonts w:ascii="David" w:hAnsi="David" w:hint="eastAsia"/>
                <w:sz w:val="26"/>
                <w:rtl/>
              </w:rPr>
              <w:t>מרבי</w:t>
            </w:r>
            <w:r w:rsidRPr="00201B45">
              <w:rPr>
                <w:rFonts w:ascii="David" w:hAnsi="David"/>
                <w:sz w:val="26"/>
                <w:rtl/>
              </w:rPr>
              <w:t xml:space="preserve"> של 1,325 שקלים חדשים לחודש, </w:t>
            </w:r>
            <w:r>
              <w:rPr>
                <w:rFonts w:ascii="David" w:hAnsi="David" w:hint="cs"/>
                <w:sz w:val="26"/>
                <w:rtl/>
              </w:rPr>
              <w:t>ל</w:t>
            </w:r>
            <w:r w:rsidRPr="00201B45">
              <w:rPr>
                <w:rFonts w:ascii="David" w:hAnsi="David"/>
                <w:sz w:val="26"/>
                <w:rtl/>
              </w:rPr>
              <w:t xml:space="preserve">תקופה נוספת </w:t>
            </w:r>
            <w:r w:rsidRPr="00201B45">
              <w:rPr>
                <w:rFonts w:ascii="David" w:hAnsi="David" w:hint="eastAsia"/>
                <w:sz w:val="26"/>
                <w:rtl/>
              </w:rPr>
              <w:t>שלא</w:t>
            </w:r>
            <w:r w:rsidRPr="00201B45">
              <w:rPr>
                <w:rFonts w:ascii="David" w:hAnsi="David"/>
                <w:sz w:val="26"/>
                <w:rtl/>
              </w:rPr>
              <w:t xml:space="preserve"> </w:t>
            </w:r>
            <w:r w:rsidRPr="00201B45">
              <w:rPr>
                <w:rFonts w:ascii="David" w:hAnsi="David" w:hint="eastAsia"/>
                <w:sz w:val="26"/>
                <w:rtl/>
              </w:rPr>
              <w:t>תעלה</w:t>
            </w:r>
            <w:r w:rsidRPr="00201B45">
              <w:rPr>
                <w:rFonts w:ascii="David" w:hAnsi="David"/>
                <w:sz w:val="26"/>
                <w:rtl/>
              </w:rPr>
              <w:t xml:space="preserve"> </w:t>
            </w:r>
            <w:r w:rsidRPr="00201B45">
              <w:rPr>
                <w:rFonts w:ascii="David" w:hAnsi="David" w:hint="eastAsia"/>
                <w:sz w:val="26"/>
                <w:rtl/>
              </w:rPr>
              <w:t>על</w:t>
            </w:r>
            <w:r w:rsidRPr="00201B45">
              <w:rPr>
                <w:rFonts w:ascii="David" w:hAnsi="David"/>
                <w:sz w:val="26"/>
                <w:rtl/>
              </w:rPr>
              <w:t xml:space="preserve"> </w:t>
            </w:r>
            <w:r w:rsidRPr="00201B45">
              <w:rPr>
                <w:rFonts w:ascii="David" w:hAnsi="David" w:hint="eastAsia"/>
                <w:sz w:val="26"/>
                <w:rtl/>
              </w:rPr>
              <w:t>ארבע</w:t>
            </w:r>
            <w:r w:rsidRPr="00201B45">
              <w:rPr>
                <w:rFonts w:ascii="David" w:hAnsi="David"/>
                <w:sz w:val="26"/>
                <w:rtl/>
              </w:rPr>
              <w:t xml:space="preserve"> </w:t>
            </w:r>
            <w:r w:rsidRPr="00201B45">
              <w:rPr>
                <w:rFonts w:ascii="David" w:hAnsi="David" w:hint="eastAsia"/>
                <w:sz w:val="26"/>
                <w:rtl/>
              </w:rPr>
              <w:t>שנים</w:t>
            </w:r>
            <w:r w:rsidRPr="00201B45">
              <w:rPr>
                <w:rFonts w:ascii="David" w:hAnsi="David"/>
                <w:sz w:val="26"/>
                <w:rtl/>
              </w:rPr>
              <w:t xml:space="preserve"> </w:t>
            </w:r>
            <w:r w:rsidRPr="00201B45">
              <w:rPr>
                <w:rFonts w:ascii="David" w:hAnsi="David" w:hint="eastAsia"/>
                <w:sz w:val="26"/>
                <w:rtl/>
              </w:rPr>
              <w:t>או</w:t>
            </w:r>
            <w:r w:rsidRPr="00201B45">
              <w:rPr>
                <w:rFonts w:ascii="David" w:hAnsi="David"/>
                <w:sz w:val="26"/>
                <w:rtl/>
              </w:rPr>
              <w:t xml:space="preserve"> </w:t>
            </w:r>
            <w:r w:rsidRPr="00AC482E">
              <w:rPr>
                <w:rFonts w:ascii="David" w:hAnsi="David" w:hint="cs"/>
                <w:sz w:val="26"/>
                <w:rtl/>
              </w:rPr>
              <w:t>ל</w:t>
            </w:r>
            <w:r w:rsidRPr="00201B45">
              <w:rPr>
                <w:rFonts w:ascii="David" w:hAnsi="David"/>
                <w:sz w:val="26"/>
                <w:rtl/>
              </w:rPr>
              <w:t xml:space="preserve">תקופה שבעדה הוא זכאי לסיוע בהתאם להוראות לפי סעיף 45(א)(1) או (2), </w:t>
            </w:r>
            <w:r w:rsidR="001C7F5E">
              <w:rPr>
                <w:rFonts w:ascii="David" w:hAnsi="David" w:hint="cs"/>
                <w:sz w:val="26"/>
                <w:rtl/>
              </w:rPr>
              <w:t>הארוכה שב</w:t>
            </w:r>
            <w:r>
              <w:rPr>
                <w:rFonts w:ascii="David" w:hAnsi="David" w:hint="cs"/>
                <w:sz w:val="26"/>
                <w:rtl/>
              </w:rPr>
              <w:t>הן</w:t>
            </w:r>
            <w:r w:rsidRPr="00201B45">
              <w:rPr>
                <w:rFonts w:ascii="David" w:hAnsi="David"/>
                <w:sz w:val="26"/>
                <w:rtl/>
              </w:rPr>
              <w:t>, ובלבד שהוא לומד.</w:t>
            </w:r>
          </w:p>
        </w:tc>
      </w:tr>
      <w:tr w:rsidR="00BE4689" w:rsidRPr="00240B99" w14:paraId="4946F42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DE8A335"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0C9ED3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D9D287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126823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D5EA8F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384C0B4"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6E1A369"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ד</w:t>
            </w:r>
            <w:r w:rsidRPr="00240B99">
              <w:rPr>
                <w:rFonts w:ascii="David" w:hAnsi="David"/>
                <w:sz w:val="26"/>
                <w:rtl/>
              </w:rPr>
              <w:t>)</w:t>
            </w:r>
            <w:r w:rsidRPr="00240B99">
              <w:rPr>
                <w:rFonts w:ascii="David" w:hAnsi="David"/>
                <w:sz w:val="26"/>
                <w:rtl/>
              </w:rPr>
              <w:tab/>
            </w:r>
            <w:r w:rsidRPr="00D52151">
              <w:rPr>
                <w:rFonts w:ascii="David" w:hAnsi="David"/>
                <w:sz w:val="26"/>
                <w:rtl/>
              </w:rPr>
              <w:t>ההוראות לפי סעיף 9</w:t>
            </w:r>
            <w:r>
              <w:rPr>
                <w:rFonts w:ascii="David" w:hAnsi="David" w:hint="cs"/>
                <w:sz w:val="26"/>
                <w:rtl/>
              </w:rPr>
              <w:t>ד</w:t>
            </w:r>
            <w:r w:rsidRPr="00D52151">
              <w:rPr>
                <w:rFonts w:ascii="David" w:hAnsi="David"/>
                <w:sz w:val="26"/>
                <w:rtl/>
              </w:rPr>
              <w:t>(ב), (</w:t>
            </w:r>
            <w:r>
              <w:rPr>
                <w:rFonts w:ascii="David" w:hAnsi="David" w:hint="cs"/>
                <w:sz w:val="26"/>
                <w:rtl/>
              </w:rPr>
              <w:t>ה</w:t>
            </w:r>
            <w:r w:rsidRPr="00240B99">
              <w:rPr>
                <w:rFonts w:ascii="David" w:hAnsi="David"/>
                <w:sz w:val="26"/>
                <w:rtl/>
              </w:rPr>
              <w:t xml:space="preserve">) </w:t>
            </w:r>
            <w:r>
              <w:rPr>
                <w:rFonts w:ascii="David" w:hAnsi="David"/>
                <w:sz w:val="26"/>
                <w:rtl/>
              </w:rPr>
              <w:t>ו־</w:t>
            </w:r>
            <w:r w:rsidRPr="00240B99">
              <w:rPr>
                <w:rFonts w:ascii="David" w:hAnsi="David"/>
                <w:sz w:val="26"/>
                <w:rtl/>
              </w:rPr>
              <w:t>(</w:t>
            </w:r>
            <w:r>
              <w:rPr>
                <w:rFonts w:ascii="David" w:hAnsi="David" w:hint="cs"/>
                <w:sz w:val="26"/>
                <w:rtl/>
              </w:rPr>
              <w:t>ו</w:t>
            </w:r>
            <w:r w:rsidRPr="00240B99">
              <w:rPr>
                <w:rFonts w:ascii="David" w:hAnsi="David"/>
                <w:sz w:val="26"/>
                <w:rtl/>
              </w:rPr>
              <w:t>) יחולו גם לעניין סיוע לפי סעיף זה.</w:t>
            </w:r>
          </w:p>
        </w:tc>
      </w:tr>
      <w:tr w:rsidR="00BE4689" w:rsidRPr="00240B99" w14:paraId="3E4BAAD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2120DBB"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9A59F4B" w14:textId="77777777" w:rsidR="00BE4689" w:rsidRPr="00240B99"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tcPr>
          <w:p w14:paraId="71DCCA59" w14:textId="77777777" w:rsidR="00BE4689" w:rsidRPr="00240B99" w:rsidRDefault="00BE4689" w:rsidP="001F41A7">
            <w:pPr>
              <w:pStyle w:val="TableHead"/>
              <w:spacing w:before="0"/>
              <w:rPr>
                <w:rFonts w:ascii="David" w:hAnsi="David"/>
                <w:sz w:val="26"/>
                <w:rtl/>
              </w:rPr>
            </w:pPr>
            <w:r w:rsidRPr="00240B99">
              <w:rPr>
                <w:rFonts w:ascii="David" w:hAnsi="David"/>
                <w:sz w:val="26"/>
                <w:rtl/>
              </w:rPr>
              <w:t>סימן משנה ג': סיוע ברכישת דירה ראשונה, בהחלפת דירה, בחידוש חכירה לדורות או בהחזר הלוואת משכנתה</w:t>
            </w:r>
          </w:p>
        </w:tc>
      </w:tr>
      <w:tr w:rsidR="00BE4689" w:rsidRPr="00240B99" w14:paraId="5D17A1C3" w14:textId="77777777" w:rsidTr="00B561F7">
        <w:tblPrEx>
          <w:tblLook w:val="0000" w:firstRow="0" w:lastRow="0" w:firstColumn="0" w:lastColumn="0" w:noHBand="0" w:noVBand="0"/>
        </w:tblPrEx>
        <w:tc>
          <w:tcPr>
            <w:tcW w:w="1870" w:type="dxa"/>
            <w:shd w:val="clear" w:color="auto" w:fill="auto"/>
            <w:tcMar>
              <w:top w:w="91" w:type="dxa"/>
              <w:left w:w="0" w:type="dxa"/>
              <w:bottom w:w="91" w:type="dxa"/>
              <w:right w:w="0" w:type="dxa"/>
            </w:tcMar>
          </w:tcPr>
          <w:p w14:paraId="77E5291B"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D66E373"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5F308951"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ברכיש</w:t>
            </w:r>
            <w:r>
              <w:rPr>
                <w:rFonts w:ascii="David" w:hAnsi="David" w:hint="cs"/>
                <w:sz w:val="26"/>
                <w:rtl/>
              </w:rPr>
              <w:t xml:space="preserve">ה או </w:t>
            </w:r>
            <w:r>
              <w:rPr>
                <w:rFonts w:ascii="David" w:hAnsi="David" w:hint="cs"/>
                <w:sz w:val="26"/>
                <w:rtl/>
              </w:rPr>
              <w:lastRenderedPageBreak/>
              <w:t>בבנייה של</w:t>
            </w:r>
            <w:r w:rsidRPr="00240B99">
              <w:rPr>
                <w:rFonts w:ascii="David" w:hAnsi="David"/>
                <w:sz w:val="26"/>
                <w:rtl/>
              </w:rPr>
              <w:t xml:space="preserve"> דירה ראשונה </w:t>
            </w:r>
          </w:p>
        </w:tc>
        <w:tc>
          <w:tcPr>
            <w:tcW w:w="624" w:type="dxa"/>
            <w:shd w:val="clear" w:color="auto" w:fill="auto"/>
            <w:tcMar>
              <w:top w:w="91" w:type="dxa"/>
              <w:left w:w="0" w:type="dxa"/>
              <w:bottom w:w="91" w:type="dxa"/>
              <w:right w:w="0" w:type="dxa"/>
            </w:tcMar>
          </w:tcPr>
          <w:p w14:paraId="6410E0C2" w14:textId="77777777" w:rsidR="00BE4689" w:rsidRPr="00240B99" w:rsidRDefault="00BE4689" w:rsidP="001F41A7">
            <w:pPr>
              <w:pStyle w:val="TableText"/>
              <w:spacing w:before="0"/>
              <w:rPr>
                <w:rFonts w:ascii="David" w:hAnsi="David"/>
                <w:sz w:val="26"/>
                <w:rtl/>
              </w:rPr>
            </w:pPr>
            <w:r w:rsidRPr="00240B99">
              <w:rPr>
                <w:rFonts w:ascii="David" w:hAnsi="David"/>
                <w:sz w:val="26"/>
                <w:rtl/>
              </w:rPr>
              <w:lastRenderedPageBreak/>
              <w:t>9</w:t>
            </w:r>
            <w:r>
              <w:rPr>
                <w:rFonts w:ascii="David" w:hAnsi="David" w:hint="cs"/>
                <w:sz w:val="26"/>
                <w:rtl/>
              </w:rPr>
              <w:t>ו</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768B67BD" w14:textId="76178E68" w:rsidR="00BE4689" w:rsidRPr="00240B99" w:rsidRDefault="00BE4689" w:rsidP="001F41A7">
            <w:pPr>
              <w:pStyle w:val="TableBlock"/>
              <w:spacing w:before="0"/>
              <w:rPr>
                <w:rFonts w:ascii="David" w:hAnsi="David"/>
                <w:sz w:val="26"/>
                <w:rtl/>
              </w:rPr>
            </w:pPr>
            <w:r>
              <w:rPr>
                <w:rFonts w:ascii="David" w:hAnsi="David" w:hint="cs"/>
                <w:sz w:val="26"/>
                <w:rtl/>
              </w:rPr>
              <w:t>(א)</w:t>
            </w:r>
            <w:r>
              <w:rPr>
                <w:rFonts w:ascii="David" w:hAnsi="David"/>
                <w:sz w:val="26"/>
                <w:rtl/>
              </w:rPr>
              <w:tab/>
            </w:r>
            <w:r w:rsidRPr="00240B99">
              <w:rPr>
                <w:rFonts w:ascii="David" w:hAnsi="David"/>
                <w:sz w:val="26"/>
                <w:rtl/>
              </w:rPr>
              <w:t xml:space="preserve">נכה, למעט נכה בעל דרגת נכות מיוחדת, </w:t>
            </w:r>
            <w:r w:rsidRPr="00240B99">
              <w:rPr>
                <w:rFonts w:ascii="David" w:hAnsi="David"/>
                <w:sz w:val="26"/>
                <w:rtl/>
              </w:rPr>
              <w:lastRenderedPageBreak/>
              <w:t xml:space="preserve">שהוא מחוסר דיור, זכאי </w:t>
            </w:r>
            <w:r w:rsidRPr="00816647">
              <w:rPr>
                <w:rFonts w:ascii="David" w:hAnsi="David"/>
                <w:sz w:val="26"/>
                <w:rtl/>
              </w:rPr>
              <w:t>לקבל סיוע כספי חד־פעמי לשם רכיש</w:t>
            </w:r>
            <w:r>
              <w:rPr>
                <w:rFonts w:ascii="David" w:hAnsi="David" w:hint="cs"/>
                <w:sz w:val="26"/>
                <w:rtl/>
              </w:rPr>
              <w:t>ה או בנייה של</w:t>
            </w:r>
            <w:r w:rsidRPr="00816647">
              <w:rPr>
                <w:rFonts w:ascii="David" w:hAnsi="David"/>
                <w:sz w:val="26"/>
                <w:rtl/>
              </w:rPr>
              <w:t xml:space="preserve"> דירתו הראשונה, שתהיה בבעלותו </w:t>
            </w:r>
            <w:r w:rsidRPr="00816647">
              <w:rPr>
                <w:rFonts w:ascii="David" w:hAnsi="David" w:hint="eastAsia"/>
                <w:sz w:val="26"/>
                <w:rtl/>
              </w:rPr>
              <w:t>ותתאים</w:t>
            </w:r>
            <w:r w:rsidRPr="00816647">
              <w:rPr>
                <w:rFonts w:ascii="David" w:hAnsi="David"/>
                <w:sz w:val="26"/>
                <w:rtl/>
              </w:rPr>
              <w:t xml:space="preserve"> </w:t>
            </w:r>
            <w:r w:rsidRPr="00816647">
              <w:rPr>
                <w:rFonts w:ascii="David" w:hAnsi="David" w:hint="eastAsia"/>
                <w:sz w:val="26"/>
                <w:rtl/>
              </w:rPr>
              <w:t>למגבלות</w:t>
            </w:r>
            <w:r w:rsidRPr="00816647">
              <w:rPr>
                <w:rFonts w:ascii="David" w:hAnsi="David"/>
                <w:sz w:val="26"/>
                <w:rtl/>
              </w:rPr>
              <w:t xml:space="preserve"> </w:t>
            </w:r>
            <w:r w:rsidRPr="00816647">
              <w:rPr>
                <w:rFonts w:ascii="David" w:hAnsi="David" w:hint="eastAsia"/>
                <w:sz w:val="26"/>
                <w:rtl/>
              </w:rPr>
              <w:t>נכותו</w:t>
            </w:r>
            <w:r w:rsidRPr="00816647">
              <w:rPr>
                <w:rFonts w:ascii="David" w:hAnsi="David"/>
                <w:sz w:val="26"/>
                <w:rtl/>
              </w:rPr>
              <w:t xml:space="preserve">, במענק </w:t>
            </w:r>
            <w:proofErr w:type="spellStart"/>
            <w:r w:rsidRPr="00816647">
              <w:rPr>
                <w:rFonts w:ascii="David" w:hAnsi="David"/>
                <w:sz w:val="26"/>
                <w:rtl/>
              </w:rPr>
              <w:t>ובמילווה</w:t>
            </w:r>
            <w:proofErr w:type="spellEnd"/>
            <w:r w:rsidRPr="00240B99">
              <w:rPr>
                <w:rFonts w:ascii="David" w:hAnsi="David"/>
                <w:sz w:val="26"/>
                <w:rtl/>
              </w:rPr>
              <w:t xml:space="preserve"> כמפורט בטור א' בטבלה שלהלן, בהתאם לדרגת נכותו או </w:t>
            </w:r>
            <w:r w:rsidR="001A0395">
              <w:rPr>
                <w:rFonts w:ascii="David" w:hAnsi="David" w:hint="cs"/>
                <w:sz w:val="26"/>
                <w:rtl/>
              </w:rPr>
              <w:t>ל</w:t>
            </w:r>
            <w:r w:rsidRPr="00240B99">
              <w:rPr>
                <w:rFonts w:ascii="David" w:hAnsi="David"/>
                <w:sz w:val="26"/>
                <w:rtl/>
              </w:rPr>
              <w:t>סוג הפגימה כמפורט בטור ב' שבה, בסכום שלא יעלה על הסכום כמפורט בטור ג' שבה:</w:t>
            </w:r>
          </w:p>
        </w:tc>
      </w:tr>
      <w:tr w:rsidR="00BE4689" w14:paraId="587ABBF6" w14:textId="77777777" w:rsidTr="00B561F7">
        <w:tblPrEx>
          <w:tblLook w:val="01E0" w:firstRow="1" w:lastRow="1" w:firstColumn="1" w:lastColumn="1" w:noHBand="0" w:noVBand="0"/>
        </w:tblPrEx>
        <w:tc>
          <w:tcPr>
            <w:tcW w:w="1870" w:type="dxa"/>
          </w:tcPr>
          <w:p w14:paraId="6EA5A974" w14:textId="77777777" w:rsidR="00BE4689" w:rsidRDefault="00BE4689" w:rsidP="001F41A7">
            <w:pPr>
              <w:pStyle w:val="TableSideHeading"/>
              <w:spacing w:before="0"/>
            </w:pPr>
          </w:p>
        </w:tc>
        <w:tc>
          <w:tcPr>
            <w:tcW w:w="624" w:type="dxa"/>
          </w:tcPr>
          <w:p w14:paraId="6462AB65" w14:textId="77777777" w:rsidR="00BE4689" w:rsidRDefault="00BE4689" w:rsidP="001F41A7">
            <w:pPr>
              <w:pStyle w:val="TableText"/>
              <w:spacing w:before="0"/>
            </w:pPr>
          </w:p>
        </w:tc>
        <w:tc>
          <w:tcPr>
            <w:tcW w:w="624" w:type="dxa"/>
          </w:tcPr>
          <w:p w14:paraId="38561D08" w14:textId="77777777" w:rsidR="00BE4689" w:rsidRDefault="00BE4689" w:rsidP="001F41A7">
            <w:pPr>
              <w:pStyle w:val="TableText"/>
              <w:spacing w:before="0"/>
            </w:pPr>
          </w:p>
        </w:tc>
        <w:tc>
          <w:tcPr>
            <w:tcW w:w="624" w:type="dxa"/>
          </w:tcPr>
          <w:p w14:paraId="5AA47F7E" w14:textId="77777777" w:rsidR="00BE4689" w:rsidRDefault="00BE4689" w:rsidP="001F41A7">
            <w:pPr>
              <w:pStyle w:val="TableText"/>
              <w:spacing w:before="0"/>
            </w:pPr>
          </w:p>
        </w:tc>
        <w:tc>
          <w:tcPr>
            <w:tcW w:w="624" w:type="dxa"/>
          </w:tcPr>
          <w:p w14:paraId="73BBD877" w14:textId="77777777" w:rsidR="00BE4689" w:rsidRDefault="00BE4689" w:rsidP="001F41A7">
            <w:pPr>
              <w:pStyle w:val="TableText"/>
              <w:spacing w:before="0"/>
            </w:pPr>
          </w:p>
        </w:tc>
        <w:tc>
          <w:tcPr>
            <w:tcW w:w="624" w:type="dxa"/>
          </w:tcPr>
          <w:p w14:paraId="086C4951" w14:textId="77777777" w:rsidR="00BE4689" w:rsidRDefault="00BE4689" w:rsidP="001F41A7">
            <w:pPr>
              <w:pStyle w:val="TableText"/>
              <w:spacing w:before="0"/>
            </w:pPr>
          </w:p>
        </w:tc>
        <w:tc>
          <w:tcPr>
            <w:tcW w:w="4650" w:type="dxa"/>
            <w:gridSpan w:val="3"/>
          </w:tcPr>
          <w:tbl>
            <w:tblPr>
              <w:bidiVisual/>
              <w:tblW w:w="0" w:type="auto"/>
              <w:jc w:val="center"/>
              <w:tblLayout w:type="fixed"/>
              <w:tblLook w:val="05E0" w:firstRow="1" w:lastRow="1" w:firstColumn="1" w:lastColumn="1" w:noHBand="0" w:noVBand="1"/>
            </w:tblPr>
            <w:tblGrid>
              <w:gridCol w:w="1329"/>
              <w:gridCol w:w="1918"/>
              <w:gridCol w:w="1330"/>
            </w:tblGrid>
            <w:tr w:rsidR="00BE4689" w:rsidRPr="00790EB7" w14:paraId="74B8EA05" w14:textId="77777777" w:rsidTr="001E52A7">
              <w:trPr>
                <w:jc w:val="center"/>
              </w:trPr>
              <w:tc>
                <w:tcPr>
                  <w:tcW w:w="1329" w:type="dxa"/>
                  <w:shd w:val="pct10" w:color="auto" w:fill="auto"/>
                  <w:noWrap/>
                  <w:tcMar>
                    <w:left w:w="0" w:type="dxa"/>
                    <w:right w:w="0" w:type="dxa"/>
                  </w:tcMar>
                  <w:vAlign w:val="center"/>
                </w:tcPr>
                <w:p w14:paraId="3D45541C" w14:textId="77777777" w:rsidR="00BE4689" w:rsidRPr="00790EB7" w:rsidRDefault="00BE4689" w:rsidP="001F41A7">
                  <w:pPr>
                    <w:pStyle w:val="TableBlock"/>
                    <w:spacing w:before="0"/>
                    <w:jc w:val="center"/>
                    <w:rPr>
                      <w:rFonts w:ascii="David" w:hAnsi="David"/>
                      <w:b/>
                      <w:bCs/>
                      <w:sz w:val="26"/>
                      <w:rtl/>
                    </w:rPr>
                  </w:pPr>
                  <w:r w:rsidRPr="00790EB7">
                    <w:rPr>
                      <w:rFonts w:ascii="David" w:hAnsi="David"/>
                      <w:b/>
                      <w:bCs/>
                      <w:sz w:val="26"/>
                      <w:rtl/>
                    </w:rPr>
                    <w:t>טור א'</w:t>
                  </w:r>
                </w:p>
              </w:tc>
              <w:tc>
                <w:tcPr>
                  <w:tcW w:w="1918" w:type="dxa"/>
                  <w:shd w:val="pct10" w:color="auto" w:fill="auto"/>
                  <w:noWrap/>
                  <w:tcMar>
                    <w:left w:w="0" w:type="dxa"/>
                    <w:right w:w="0" w:type="dxa"/>
                  </w:tcMar>
                  <w:vAlign w:val="center"/>
                </w:tcPr>
                <w:p w14:paraId="27B88C0B" w14:textId="77777777" w:rsidR="00BE4689" w:rsidRPr="00790EB7" w:rsidRDefault="00BE4689" w:rsidP="001F41A7">
                  <w:pPr>
                    <w:pStyle w:val="TableBlock"/>
                    <w:spacing w:before="0"/>
                    <w:jc w:val="center"/>
                    <w:rPr>
                      <w:rFonts w:ascii="David" w:hAnsi="David"/>
                      <w:b/>
                      <w:bCs/>
                      <w:sz w:val="26"/>
                      <w:rtl/>
                    </w:rPr>
                  </w:pPr>
                  <w:r w:rsidRPr="00790EB7">
                    <w:rPr>
                      <w:rFonts w:ascii="David" w:hAnsi="David"/>
                      <w:b/>
                      <w:bCs/>
                      <w:sz w:val="26"/>
                      <w:rtl/>
                    </w:rPr>
                    <w:t>טור ב'</w:t>
                  </w:r>
                </w:p>
              </w:tc>
              <w:tc>
                <w:tcPr>
                  <w:tcW w:w="1330" w:type="dxa"/>
                  <w:shd w:val="pct10" w:color="auto" w:fill="auto"/>
                  <w:noWrap/>
                  <w:tcMar>
                    <w:left w:w="0" w:type="dxa"/>
                    <w:right w:w="0" w:type="dxa"/>
                  </w:tcMar>
                  <w:vAlign w:val="center"/>
                </w:tcPr>
                <w:p w14:paraId="6DE13B9D" w14:textId="77777777" w:rsidR="00BE4689" w:rsidRPr="00790EB7" w:rsidRDefault="00BE4689" w:rsidP="001F41A7">
                  <w:pPr>
                    <w:pStyle w:val="TableBlock"/>
                    <w:spacing w:before="0"/>
                    <w:jc w:val="center"/>
                    <w:rPr>
                      <w:rFonts w:ascii="David" w:hAnsi="David"/>
                      <w:b/>
                      <w:bCs/>
                      <w:sz w:val="26"/>
                      <w:rtl/>
                    </w:rPr>
                  </w:pPr>
                  <w:r w:rsidRPr="00790EB7">
                    <w:rPr>
                      <w:rFonts w:ascii="David" w:hAnsi="David"/>
                      <w:b/>
                      <w:bCs/>
                      <w:sz w:val="26"/>
                      <w:rtl/>
                    </w:rPr>
                    <w:t>טור ג'</w:t>
                  </w:r>
                </w:p>
              </w:tc>
            </w:tr>
            <w:tr w:rsidR="00BE4689" w:rsidRPr="00790EB7" w14:paraId="2A680A1E" w14:textId="77777777" w:rsidTr="001E52A7">
              <w:trPr>
                <w:jc w:val="center"/>
              </w:trPr>
              <w:tc>
                <w:tcPr>
                  <w:tcW w:w="1329" w:type="dxa"/>
                  <w:shd w:val="clear" w:color="auto" w:fill="auto"/>
                  <w:noWrap/>
                  <w:tcMar>
                    <w:left w:w="0" w:type="dxa"/>
                    <w:right w:w="0" w:type="dxa"/>
                  </w:tcMar>
                  <w:vAlign w:val="center"/>
                </w:tcPr>
                <w:p w14:paraId="74F6C8E9" w14:textId="77777777" w:rsidR="00BE4689" w:rsidRPr="00201B45" w:rsidRDefault="00BE4689" w:rsidP="001F41A7">
                  <w:pPr>
                    <w:pStyle w:val="TableBlock"/>
                    <w:spacing w:before="0"/>
                    <w:jc w:val="center"/>
                    <w:rPr>
                      <w:rFonts w:ascii="David" w:hAnsi="David"/>
                      <w:bCs/>
                      <w:sz w:val="26"/>
                      <w:rtl/>
                    </w:rPr>
                  </w:pPr>
                  <w:r w:rsidRPr="00201B45">
                    <w:rPr>
                      <w:rFonts w:ascii="David" w:hAnsi="David"/>
                      <w:bCs/>
                      <w:sz w:val="26"/>
                      <w:rtl/>
                    </w:rPr>
                    <w:t>סוג הסיוע</w:t>
                  </w:r>
                </w:p>
              </w:tc>
              <w:tc>
                <w:tcPr>
                  <w:tcW w:w="1918" w:type="dxa"/>
                  <w:shd w:val="clear" w:color="auto" w:fill="auto"/>
                  <w:noWrap/>
                  <w:tcMar>
                    <w:left w:w="0" w:type="dxa"/>
                    <w:right w:w="0" w:type="dxa"/>
                  </w:tcMar>
                  <w:vAlign w:val="center"/>
                </w:tcPr>
                <w:p w14:paraId="3A867FAA" w14:textId="77777777" w:rsidR="00BE4689" w:rsidRPr="00201B45" w:rsidRDefault="00BE4689" w:rsidP="001F41A7">
                  <w:pPr>
                    <w:pStyle w:val="TableBlock"/>
                    <w:spacing w:before="0"/>
                    <w:jc w:val="center"/>
                    <w:rPr>
                      <w:rFonts w:ascii="David" w:hAnsi="David"/>
                      <w:bCs/>
                      <w:sz w:val="26"/>
                      <w:rtl/>
                    </w:rPr>
                  </w:pPr>
                  <w:r w:rsidRPr="00201B45">
                    <w:rPr>
                      <w:rFonts w:ascii="David" w:hAnsi="David"/>
                      <w:bCs/>
                      <w:sz w:val="26"/>
                      <w:rtl/>
                    </w:rPr>
                    <w:t>דרגת</w:t>
                  </w:r>
                  <w:r w:rsidRPr="00201B45">
                    <w:rPr>
                      <w:rFonts w:ascii="David" w:hAnsi="David"/>
                      <w:bCs/>
                      <w:sz w:val="26"/>
                    </w:rPr>
                    <w:t xml:space="preserve"> </w:t>
                  </w:r>
                  <w:r w:rsidRPr="00201B45">
                    <w:rPr>
                      <w:rFonts w:ascii="David" w:hAnsi="David"/>
                      <w:bCs/>
                      <w:sz w:val="26"/>
                      <w:rtl/>
                    </w:rPr>
                    <w:t>הנכות</w:t>
                  </w:r>
                  <w:r w:rsidRPr="00201B45">
                    <w:rPr>
                      <w:rFonts w:ascii="David" w:hAnsi="David"/>
                      <w:bCs/>
                      <w:sz w:val="26"/>
                    </w:rPr>
                    <w:t xml:space="preserve"> </w:t>
                  </w:r>
                  <w:r w:rsidRPr="00201B45">
                    <w:rPr>
                      <w:rFonts w:ascii="David" w:hAnsi="David"/>
                      <w:bCs/>
                      <w:sz w:val="26"/>
                      <w:rtl/>
                    </w:rPr>
                    <w:t>או סוג</w:t>
                  </w:r>
                  <w:r w:rsidRPr="00201B45">
                    <w:rPr>
                      <w:rFonts w:ascii="David" w:hAnsi="David"/>
                      <w:bCs/>
                      <w:sz w:val="26"/>
                    </w:rPr>
                    <w:t xml:space="preserve"> </w:t>
                  </w:r>
                  <w:r w:rsidRPr="00201B45">
                    <w:rPr>
                      <w:rFonts w:ascii="David" w:hAnsi="David"/>
                      <w:bCs/>
                      <w:sz w:val="26"/>
                      <w:rtl/>
                    </w:rPr>
                    <w:t>הפגימה</w:t>
                  </w:r>
                </w:p>
              </w:tc>
              <w:tc>
                <w:tcPr>
                  <w:tcW w:w="1330" w:type="dxa"/>
                  <w:shd w:val="clear" w:color="auto" w:fill="auto"/>
                  <w:noWrap/>
                  <w:tcMar>
                    <w:left w:w="0" w:type="dxa"/>
                    <w:right w:w="0" w:type="dxa"/>
                  </w:tcMar>
                  <w:vAlign w:val="center"/>
                </w:tcPr>
                <w:p w14:paraId="54DC81AF" w14:textId="77777777" w:rsidR="00BE4689" w:rsidRPr="00201B45" w:rsidRDefault="00BE4689" w:rsidP="001F41A7">
                  <w:pPr>
                    <w:pStyle w:val="TableBlock"/>
                    <w:spacing w:before="0"/>
                    <w:jc w:val="center"/>
                    <w:rPr>
                      <w:rFonts w:ascii="David" w:hAnsi="David"/>
                      <w:bCs/>
                      <w:sz w:val="26"/>
                      <w:rtl/>
                    </w:rPr>
                  </w:pPr>
                  <w:r w:rsidRPr="00201B45">
                    <w:rPr>
                      <w:rFonts w:ascii="David" w:hAnsi="David"/>
                      <w:bCs/>
                      <w:sz w:val="26"/>
                      <w:rtl/>
                    </w:rPr>
                    <w:t>סכום</w:t>
                  </w:r>
                  <w:r w:rsidRPr="00201B45">
                    <w:rPr>
                      <w:rFonts w:ascii="David" w:hAnsi="David"/>
                      <w:bCs/>
                      <w:sz w:val="26"/>
                    </w:rPr>
                    <w:t xml:space="preserve"> </w:t>
                  </w:r>
                  <w:r w:rsidRPr="00201B45">
                    <w:rPr>
                      <w:rFonts w:ascii="David" w:hAnsi="David"/>
                      <w:bCs/>
                      <w:sz w:val="26"/>
                      <w:rtl/>
                    </w:rPr>
                    <w:t>מרבי בשקלים</w:t>
                  </w:r>
                  <w:r w:rsidRPr="00201B45">
                    <w:rPr>
                      <w:rFonts w:ascii="David" w:hAnsi="David"/>
                      <w:bCs/>
                      <w:sz w:val="26"/>
                    </w:rPr>
                    <w:t xml:space="preserve"> </w:t>
                  </w:r>
                  <w:r w:rsidRPr="00201B45">
                    <w:rPr>
                      <w:rFonts w:ascii="David" w:hAnsi="David"/>
                      <w:bCs/>
                      <w:sz w:val="26"/>
                      <w:rtl/>
                    </w:rPr>
                    <w:t>חדשים</w:t>
                  </w:r>
                </w:p>
              </w:tc>
            </w:tr>
            <w:tr w:rsidR="00BE4689" w:rsidRPr="00790EB7" w14:paraId="24AACACE" w14:textId="77777777" w:rsidTr="001E52A7">
              <w:trPr>
                <w:jc w:val="center"/>
              </w:trPr>
              <w:tc>
                <w:tcPr>
                  <w:tcW w:w="1329" w:type="dxa"/>
                  <w:shd w:val="clear" w:color="auto" w:fill="auto"/>
                  <w:noWrap/>
                  <w:tcMar>
                    <w:left w:w="0" w:type="dxa"/>
                    <w:right w:w="0" w:type="dxa"/>
                  </w:tcMar>
                </w:tcPr>
                <w:p w14:paraId="7458D7D1" w14:textId="77777777" w:rsidR="00BE4689" w:rsidRPr="00790EB7" w:rsidRDefault="00BE4689" w:rsidP="001F41A7">
                  <w:pPr>
                    <w:pStyle w:val="TableBlock"/>
                    <w:spacing w:before="0"/>
                    <w:jc w:val="left"/>
                    <w:rPr>
                      <w:rFonts w:ascii="David" w:hAnsi="David"/>
                      <w:sz w:val="26"/>
                      <w:rtl/>
                    </w:rPr>
                  </w:pPr>
                  <w:r w:rsidRPr="00790EB7">
                    <w:rPr>
                      <w:rFonts w:ascii="David" w:hAnsi="David" w:hint="cs"/>
                      <w:sz w:val="26"/>
                      <w:rtl/>
                    </w:rPr>
                    <w:t>(1)</w:t>
                  </w:r>
                  <w:r w:rsidRPr="00790EB7">
                    <w:rPr>
                      <w:rFonts w:ascii="David" w:hAnsi="David"/>
                      <w:sz w:val="26"/>
                      <w:rtl/>
                    </w:rPr>
                    <w:tab/>
                  </w:r>
                  <w:r w:rsidRPr="00790EB7">
                    <w:rPr>
                      <w:rFonts w:ascii="David" w:hAnsi="David" w:hint="cs"/>
                      <w:sz w:val="26"/>
                      <w:rtl/>
                    </w:rPr>
                    <w:t>מענק</w:t>
                  </w:r>
                </w:p>
              </w:tc>
              <w:tc>
                <w:tcPr>
                  <w:tcW w:w="1918" w:type="dxa"/>
                  <w:shd w:val="clear" w:color="auto" w:fill="auto"/>
                  <w:noWrap/>
                  <w:tcMar>
                    <w:left w:w="0" w:type="dxa"/>
                    <w:right w:w="0" w:type="dxa"/>
                  </w:tcMar>
                  <w:vAlign w:val="center"/>
                </w:tcPr>
                <w:p w14:paraId="0F5C729A"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(א)</w:t>
                  </w:r>
                  <w:r w:rsidRPr="00790EB7">
                    <w:rPr>
                      <w:rFonts w:ascii="David" w:hAnsi="David"/>
                      <w:sz w:val="26"/>
                      <w:rtl/>
                    </w:rPr>
                    <w:tab/>
                  </w:r>
                  <w:r w:rsidRPr="00790EB7">
                    <w:rPr>
                      <w:rFonts w:ascii="David" w:hAnsi="David" w:hint="cs"/>
                      <w:sz w:val="26"/>
                      <w:rtl/>
                    </w:rPr>
                    <w:t xml:space="preserve">35% עד 49% בשל פגימה </w:t>
                  </w:r>
                  <w:r w:rsidRPr="00E0376C">
                    <w:rPr>
                      <w:rFonts w:ascii="David" w:hAnsi="David" w:hint="cs"/>
                      <w:sz w:val="26"/>
                      <w:rtl/>
                    </w:rPr>
                    <w:t>בגפיים תחתונות</w:t>
                  </w:r>
                  <w:r>
                    <w:rPr>
                      <w:rFonts w:ascii="David" w:hAnsi="David" w:hint="cs"/>
                      <w:sz w:val="26"/>
                      <w:rtl/>
                    </w:rPr>
                    <w:t xml:space="preserve">, </w:t>
                  </w:r>
                  <w:r w:rsidRPr="000C61A1">
                    <w:rPr>
                      <w:rFonts w:ascii="David" w:hAnsi="David" w:hint="eastAsia"/>
                      <w:sz w:val="26"/>
                      <w:rtl/>
                    </w:rPr>
                    <w:t>פגימת</w:t>
                  </w:r>
                  <w:r w:rsidRPr="000C61A1">
                    <w:rPr>
                      <w:rFonts w:ascii="David" w:hAnsi="David"/>
                      <w:sz w:val="26"/>
                      <w:rtl/>
                    </w:rPr>
                    <w:t xml:space="preserve"> </w:t>
                  </w:r>
                  <w:r w:rsidRPr="000C61A1">
                    <w:rPr>
                      <w:rFonts w:ascii="David" w:hAnsi="David" w:hint="eastAsia"/>
                      <w:sz w:val="26"/>
                      <w:rtl/>
                    </w:rPr>
                    <w:t>ראש</w:t>
                  </w:r>
                  <w:r w:rsidRPr="000C61A1">
                    <w:rPr>
                      <w:rFonts w:ascii="David" w:hAnsi="David"/>
                      <w:sz w:val="26"/>
                      <w:rtl/>
                    </w:rPr>
                    <w:t xml:space="preserve"> </w:t>
                  </w:r>
                  <w:r w:rsidRPr="000C61A1">
                    <w:rPr>
                      <w:rFonts w:ascii="David" w:hAnsi="David" w:hint="eastAsia"/>
                      <w:sz w:val="26"/>
                      <w:rtl/>
                    </w:rPr>
                    <w:t>או</w:t>
                  </w:r>
                  <w:r w:rsidRPr="000C61A1">
                    <w:rPr>
                      <w:rFonts w:ascii="David" w:hAnsi="David"/>
                      <w:sz w:val="26"/>
                      <w:rtl/>
                    </w:rPr>
                    <w:t xml:space="preserve"> </w:t>
                  </w:r>
                  <w:r w:rsidRPr="000C61A1">
                    <w:rPr>
                      <w:rFonts w:ascii="David" w:hAnsi="David" w:hint="eastAsia"/>
                      <w:sz w:val="26"/>
                      <w:rtl/>
                    </w:rPr>
                    <w:t>פגימה</w:t>
                  </w:r>
                  <w:r w:rsidRPr="000C61A1">
                    <w:rPr>
                      <w:rFonts w:ascii="David" w:hAnsi="David"/>
                      <w:sz w:val="26"/>
                      <w:rtl/>
                    </w:rPr>
                    <w:t xml:space="preserve"> </w:t>
                  </w:r>
                  <w:r w:rsidRPr="000C61A1">
                    <w:rPr>
                      <w:rFonts w:ascii="David" w:hAnsi="David" w:hint="eastAsia"/>
                      <w:sz w:val="26"/>
                      <w:rtl/>
                    </w:rPr>
                    <w:t>נפשית</w:t>
                  </w:r>
                  <w:r w:rsidRPr="000C61A1">
                    <w:rPr>
                      <w:rFonts w:ascii="David" w:hAnsi="David"/>
                      <w:sz w:val="26"/>
                      <w:rtl/>
                    </w:rPr>
                    <w:t xml:space="preserve"> </w:t>
                  </w:r>
                  <w:r w:rsidRPr="008E738D">
                    <w:rPr>
                      <w:rFonts w:ascii="David" w:hAnsi="David" w:hint="eastAsia"/>
                      <w:sz w:val="26"/>
                      <w:rtl/>
                    </w:rPr>
                    <w:t>ובכלל</w:t>
                  </w:r>
                  <w:r w:rsidRPr="008E738D">
                    <w:rPr>
                      <w:rFonts w:ascii="David" w:hAnsi="David"/>
                      <w:sz w:val="26"/>
                      <w:rtl/>
                    </w:rPr>
                    <w:t xml:space="preserve"> </w:t>
                  </w:r>
                  <w:r w:rsidRPr="008E738D">
                    <w:rPr>
                      <w:rFonts w:ascii="David" w:hAnsi="David" w:hint="eastAsia"/>
                      <w:sz w:val="26"/>
                      <w:rtl/>
                    </w:rPr>
                    <w:t>זה</w:t>
                  </w:r>
                  <w:r w:rsidRPr="000C61A1">
                    <w:rPr>
                      <w:rFonts w:ascii="David" w:hAnsi="David"/>
                      <w:sz w:val="26"/>
                      <w:rtl/>
                    </w:rPr>
                    <w:t xml:space="preserve"> </w:t>
                  </w:r>
                  <w:r w:rsidRPr="000C61A1">
                    <w:rPr>
                      <w:rFonts w:ascii="David" w:hAnsi="David" w:hint="eastAsia"/>
                      <w:sz w:val="26"/>
                      <w:rtl/>
                    </w:rPr>
                    <w:t>ה</w:t>
                  </w:r>
                  <w:r w:rsidRPr="008E738D">
                    <w:rPr>
                      <w:rFonts w:ascii="David" w:hAnsi="David" w:hint="eastAsia"/>
                      <w:sz w:val="26"/>
                      <w:rtl/>
                    </w:rPr>
                    <w:t>פרעה</w:t>
                  </w:r>
                  <w:r w:rsidRPr="008E738D">
                    <w:rPr>
                      <w:rFonts w:ascii="David" w:hAnsi="David"/>
                      <w:sz w:val="26"/>
                      <w:rtl/>
                    </w:rPr>
                    <w:t xml:space="preserve"> </w:t>
                  </w:r>
                  <w:proofErr w:type="spellStart"/>
                  <w:r w:rsidRPr="008E738D">
                    <w:rPr>
                      <w:rFonts w:ascii="David" w:hAnsi="David" w:hint="eastAsia"/>
                      <w:sz w:val="26"/>
                      <w:rtl/>
                    </w:rPr>
                    <w:t>בתר</w:t>
                  </w:r>
                  <w:r w:rsidRPr="00452DFF">
                    <w:rPr>
                      <w:rFonts w:ascii="David" w:hAnsi="David" w:hint="eastAsia"/>
                      <w:sz w:val="26"/>
                      <w:rtl/>
                    </w:rPr>
                    <w:t>־</w:t>
                  </w:r>
                  <w:r w:rsidRPr="008E738D">
                    <w:rPr>
                      <w:rFonts w:ascii="David" w:hAnsi="David"/>
                      <w:sz w:val="26"/>
                      <w:rtl/>
                    </w:rPr>
                    <w:t>חבלתי</w:t>
                  </w:r>
                  <w:r w:rsidRPr="008E738D">
                    <w:rPr>
                      <w:rFonts w:ascii="David" w:hAnsi="David" w:hint="eastAsia"/>
                      <w:sz w:val="26"/>
                      <w:rtl/>
                    </w:rPr>
                    <w:t>ת</w:t>
                  </w:r>
                  <w:proofErr w:type="spellEnd"/>
                  <w:r>
                    <w:rPr>
                      <w:rFonts w:ascii="David" w:hAnsi="David" w:hint="cs"/>
                      <w:sz w:val="26"/>
                      <w:rtl/>
                    </w:rPr>
                    <w:t xml:space="preserve"> או </w:t>
                  </w:r>
                  <w:r w:rsidRPr="00790EB7">
                    <w:rPr>
                      <w:rFonts w:ascii="David" w:hAnsi="David" w:hint="cs"/>
                      <w:sz w:val="26"/>
                      <w:rtl/>
                    </w:rPr>
                    <w:t>50% עד 89%</w:t>
                  </w:r>
                </w:p>
              </w:tc>
              <w:tc>
                <w:tcPr>
                  <w:tcW w:w="1330" w:type="dxa"/>
                  <w:shd w:val="clear" w:color="auto" w:fill="auto"/>
                  <w:noWrap/>
                  <w:tcMar>
                    <w:left w:w="0" w:type="dxa"/>
                    <w:right w:w="0" w:type="dxa"/>
                  </w:tcMar>
                </w:tcPr>
                <w:p w14:paraId="68A53338" w14:textId="77777777" w:rsidR="00BE4689" w:rsidRPr="00E75664" w:rsidRDefault="00BE4689" w:rsidP="001F41A7">
                  <w:pPr>
                    <w:pStyle w:val="TableBlock"/>
                    <w:spacing w:before="0"/>
                    <w:jc w:val="center"/>
                    <w:rPr>
                      <w:rFonts w:ascii="David" w:hAnsi="David"/>
                      <w:sz w:val="26"/>
                      <w:rtl/>
                    </w:rPr>
                  </w:pPr>
                  <w:r>
                    <w:rPr>
                      <w:rFonts w:ascii="David" w:hAnsi="David" w:hint="cs"/>
                      <w:sz w:val="26"/>
                      <w:rtl/>
                    </w:rPr>
                    <w:t>159,250</w:t>
                  </w:r>
                </w:p>
              </w:tc>
            </w:tr>
            <w:tr w:rsidR="00BE4689" w:rsidRPr="00790EB7" w14:paraId="5B944BBE" w14:textId="77777777" w:rsidTr="001E52A7">
              <w:trPr>
                <w:jc w:val="center"/>
              </w:trPr>
              <w:tc>
                <w:tcPr>
                  <w:tcW w:w="1329" w:type="dxa"/>
                  <w:shd w:val="clear" w:color="auto" w:fill="auto"/>
                  <w:noWrap/>
                  <w:tcMar>
                    <w:left w:w="0" w:type="dxa"/>
                    <w:right w:w="0" w:type="dxa"/>
                  </w:tcMar>
                  <w:vAlign w:val="center"/>
                </w:tcPr>
                <w:p w14:paraId="4733040C"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0B2F1794"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w:t>
                  </w:r>
                  <w:r>
                    <w:rPr>
                      <w:rFonts w:ascii="David" w:hAnsi="David" w:hint="cs"/>
                      <w:sz w:val="26"/>
                      <w:rtl/>
                    </w:rPr>
                    <w:t>ב</w:t>
                  </w:r>
                  <w:r w:rsidRPr="00790EB7">
                    <w:rPr>
                      <w:rFonts w:ascii="David" w:hAnsi="David" w:hint="cs"/>
                      <w:sz w:val="26"/>
                      <w:rtl/>
                    </w:rPr>
                    <w:t>)</w:t>
                  </w:r>
                  <w:r w:rsidRPr="00790EB7">
                    <w:rPr>
                      <w:rFonts w:ascii="David" w:hAnsi="David"/>
                      <w:sz w:val="26"/>
                      <w:rtl/>
                    </w:rPr>
                    <w:tab/>
                  </w:r>
                  <w:r w:rsidRPr="00790EB7">
                    <w:rPr>
                      <w:rFonts w:ascii="David" w:hAnsi="David" w:hint="cs"/>
                      <w:sz w:val="26"/>
                      <w:rtl/>
                    </w:rPr>
                    <w:t>50% עד 89% בשל פגימה בגפיים תחתונות</w:t>
                  </w:r>
                  <w:r>
                    <w:rPr>
                      <w:rFonts w:ascii="David" w:hAnsi="David" w:hint="cs"/>
                      <w:sz w:val="26"/>
                      <w:rtl/>
                    </w:rPr>
                    <w:t xml:space="preserve">, </w:t>
                  </w:r>
                  <w:r w:rsidRPr="000C61A1">
                    <w:rPr>
                      <w:rFonts w:ascii="David" w:hAnsi="David" w:hint="eastAsia"/>
                      <w:sz w:val="26"/>
                      <w:rtl/>
                    </w:rPr>
                    <w:t>פגימת</w:t>
                  </w:r>
                  <w:r w:rsidRPr="000C61A1">
                    <w:rPr>
                      <w:rFonts w:ascii="David" w:hAnsi="David"/>
                      <w:sz w:val="26"/>
                      <w:rtl/>
                    </w:rPr>
                    <w:t xml:space="preserve"> </w:t>
                  </w:r>
                  <w:r w:rsidRPr="000C61A1">
                    <w:rPr>
                      <w:rFonts w:ascii="David" w:hAnsi="David" w:hint="eastAsia"/>
                      <w:sz w:val="26"/>
                      <w:rtl/>
                    </w:rPr>
                    <w:t>ראש</w:t>
                  </w:r>
                  <w:r w:rsidRPr="000C61A1">
                    <w:rPr>
                      <w:rFonts w:ascii="David" w:hAnsi="David"/>
                      <w:sz w:val="26"/>
                      <w:rtl/>
                    </w:rPr>
                    <w:t xml:space="preserve"> </w:t>
                  </w:r>
                  <w:r w:rsidRPr="000C61A1">
                    <w:rPr>
                      <w:rFonts w:ascii="David" w:hAnsi="David" w:hint="eastAsia"/>
                      <w:sz w:val="26"/>
                      <w:rtl/>
                    </w:rPr>
                    <w:t>או</w:t>
                  </w:r>
                  <w:r w:rsidRPr="000C61A1">
                    <w:rPr>
                      <w:rFonts w:ascii="David" w:hAnsi="David"/>
                      <w:sz w:val="26"/>
                      <w:rtl/>
                    </w:rPr>
                    <w:t xml:space="preserve"> </w:t>
                  </w:r>
                  <w:r w:rsidRPr="000C61A1">
                    <w:rPr>
                      <w:rFonts w:ascii="David" w:hAnsi="David" w:hint="eastAsia"/>
                      <w:sz w:val="26"/>
                      <w:rtl/>
                    </w:rPr>
                    <w:t>פגימה</w:t>
                  </w:r>
                  <w:r w:rsidRPr="000C61A1">
                    <w:rPr>
                      <w:rFonts w:ascii="David" w:hAnsi="David"/>
                      <w:sz w:val="26"/>
                      <w:rtl/>
                    </w:rPr>
                    <w:t xml:space="preserve"> </w:t>
                  </w:r>
                  <w:r w:rsidRPr="000C61A1">
                    <w:rPr>
                      <w:rFonts w:ascii="David" w:hAnsi="David" w:hint="eastAsia"/>
                      <w:sz w:val="26"/>
                      <w:rtl/>
                    </w:rPr>
                    <w:t>נפשית</w:t>
                  </w:r>
                  <w:r w:rsidRPr="000C61A1">
                    <w:rPr>
                      <w:rFonts w:ascii="David" w:hAnsi="David"/>
                      <w:sz w:val="26"/>
                      <w:rtl/>
                    </w:rPr>
                    <w:t xml:space="preserve"> </w:t>
                  </w:r>
                  <w:r w:rsidRPr="008E738D">
                    <w:rPr>
                      <w:rFonts w:ascii="David" w:hAnsi="David" w:hint="eastAsia"/>
                      <w:sz w:val="26"/>
                      <w:rtl/>
                    </w:rPr>
                    <w:t>ובכלל</w:t>
                  </w:r>
                  <w:r w:rsidRPr="008E738D">
                    <w:rPr>
                      <w:rFonts w:ascii="David" w:hAnsi="David"/>
                      <w:sz w:val="26"/>
                      <w:rtl/>
                    </w:rPr>
                    <w:t xml:space="preserve"> זה </w:t>
                  </w:r>
                  <w:r w:rsidRPr="000C61A1">
                    <w:rPr>
                      <w:rFonts w:ascii="David" w:hAnsi="David" w:hint="eastAsia"/>
                      <w:sz w:val="26"/>
                      <w:rtl/>
                    </w:rPr>
                    <w:t>הפרעה</w:t>
                  </w:r>
                  <w:r w:rsidRPr="000C61A1">
                    <w:rPr>
                      <w:rFonts w:ascii="David" w:hAnsi="David"/>
                      <w:sz w:val="26"/>
                      <w:rtl/>
                    </w:rPr>
                    <w:t xml:space="preserve"> </w:t>
                  </w:r>
                  <w:proofErr w:type="spellStart"/>
                  <w:r w:rsidRPr="000C61A1">
                    <w:rPr>
                      <w:rFonts w:ascii="David" w:hAnsi="David" w:hint="eastAsia"/>
                      <w:sz w:val="26"/>
                      <w:rtl/>
                    </w:rPr>
                    <w:t>בתר־</w:t>
                  </w:r>
                  <w:r w:rsidRPr="000C61A1">
                    <w:rPr>
                      <w:rFonts w:ascii="David" w:hAnsi="David"/>
                      <w:sz w:val="26"/>
                      <w:rtl/>
                    </w:rPr>
                    <w:t>חבלתית</w:t>
                  </w:r>
                  <w:proofErr w:type="spellEnd"/>
                </w:p>
              </w:tc>
              <w:tc>
                <w:tcPr>
                  <w:tcW w:w="1330" w:type="dxa"/>
                  <w:shd w:val="clear" w:color="auto" w:fill="auto"/>
                  <w:noWrap/>
                  <w:tcMar>
                    <w:left w:w="0" w:type="dxa"/>
                    <w:right w:w="0" w:type="dxa"/>
                  </w:tcMar>
                </w:tcPr>
                <w:p w14:paraId="28A84CBA"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238,755</w:t>
                  </w:r>
                </w:p>
              </w:tc>
            </w:tr>
            <w:tr w:rsidR="00BE4689" w:rsidRPr="00790EB7" w14:paraId="755EC1E4" w14:textId="77777777" w:rsidTr="001E52A7">
              <w:trPr>
                <w:jc w:val="center"/>
              </w:trPr>
              <w:tc>
                <w:tcPr>
                  <w:tcW w:w="1329" w:type="dxa"/>
                  <w:tcBorders>
                    <w:bottom w:val="single" w:sz="4" w:space="0" w:color="auto"/>
                  </w:tcBorders>
                  <w:shd w:val="clear" w:color="auto" w:fill="auto"/>
                  <w:noWrap/>
                  <w:tcMar>
                    <w:left w:w="0" w:type="dxa"/>
                    <w:right w:w="0" w:type="dxa"/>
                  </w:tcMar>
                  <w:vAlign w:val="center"/>
                </w:tcPr>
                <w:p w14:paraId="632A9F7F" w14:textId="77777777" w:rsidR="00BE4689" w:rsidRPr="00790EB7" w:rsidRDefault="00BE4689" w:rsidP="001F41A7">
                  <w:pPr>
                    <w:pStyle w:val="TableBlock"/>
                    <w:spacing w:before="0"/>
                    <w:rPr>
                      <w:rFonts w:ascii="David" w:hAnsi="David"/>
                      <w:sz w:val="26"/>
                      <w:rtl/>
                    </w:rPr>
                  </w:pPr>
                </w:p>
              </w:tc>
              <w:tc>
                <w:tcPr>
                  <w:tcW w:w="1918" w:type="dxa"/>
                  <w:tcBorders>
                    <w:bottom w:val="single" w:sz="4" w:space="0" w:color="auto"/>
                  </w:tcBorders>
                  <w:shd w:val="clear" w:color="auto" w:fill="auto"/>
                  <w:noWrap/>
                  <w:tcMar>
                    <w:left w:w="0" w:type="dxa"/>
                    <w:right w:w="0" w:type="dxa"/>
                  </w:tcMar>
                  <w:vAlign w:val="center"/>
                </w:tcPr>
                <w:p w14:paraId="7535C56B"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w:t>
                  </w:r>
                  <w:r>
                    <w:rPr>
                      <w:rFonts w:ascii="David" w:hAnsi="David" w:hint="cs"/>
                      <w:sz w:val="26"/>
                      <w:rtl/>
                    </w:rPr>
                    <w:t>ג</w:t>
                  </w:r>
                  <w:r w:rsidRPr="00790EB7">
                    <w:rPr>
                      <w:rFonts w:ascii="David" w:hAnsi="David" w:hint="cs"/>
                      <w:sz w:val="26"/>
                      <w:rtl/>
                    </w:rPr>
                    <w:t>)</w:t>
                  </w:r>
                  <w:r w:rsidRPr="00790EB7">
                    <w:rPr>
                      <w:rFonts w:ascii="David" w:hAnsi="David"/>
                      <w:sz w:val="26"/>
                      <w:rtl/>
                    </w:rPr>
                    <w:tab/>
                  </w:r>
                  <w:r w:rsidRPr="00790EB7">
                    <w:rPr>
                      <w:rFonts w:ascii="David" w:hAnsi="David" w:hint="cs"/>
                      <w:sz w:val="26"/>
                      <w:rtl/>
                    </w:rPr>
                    <w:t>90% עד 100%</w:t>
                  </w:r>
                </w:p>
              </w:tc>
              <w:tc>
                <w:tcPr>
                  <w:tcW w:w="1330" w:type="dxa"/>
                  <w:tcBorders>
                    <w:bottom w:val="single" w:sz="4" w:space="0" w:color="auto"/>
                  </w:tcBorders>
                  <w:shd w:val="clear" w:color="auto" w:fill="auto"/>
                  <w:noWrap/>
                  <w:tcMar>
                    <w:left w:w="0" w:type="dxa"/>
                    <w:right w:w="0" w:type="dxa"/>
                  </w:tcMar>
                </w:tcPr>
                <w:p w14:paraId="2AE3847F"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292,363</w:t>
                  </w:r>
                </w:p>
              </w:tc>
            </w:tr>
            <w:tr w:rsidR="00BE4689" w:rsidRPr="00790EB7" w14:paraId="3343F2B1" w14:textId="77777777" w:rsidTr="001E52A7">
              <w:trPr>
                <w:jc w:val="center"/>
              </w:trPr>
              <w:tc>
                <w:tcPr>
                  <w:tcW w:w="1329" w:type="dxa"/>
                  <w:tcBorders>
                    <w:top w:val="single" w:sz="4" w:space="0" w:color="auto"/>
                  </w:tcBorders>
                  <w:shd w:val="clear" w:color="auto" w:fill="auto"/>
                  <w:noWrap/>
                  <w:tcMar>
                    <w:left w:w="0" w:type="dxa"/>
                    <w:right w:w="0" w:type="dxa"/>
                  </w:tcMar>
                  <w:vAlign w:val="center"/>
                </w:tcPr>
                <w:p w14:paraId="4F414C27"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(2)</w:t>
                  </w:r>
                  <w:r w:rsidRPr="00790EB7">
                    <w:rPr>
                      <w:rFonts w:ascii="David" w:hAnsi="David"/>
                      <w:sz w:val="26"/>
                      <w:rtl/>
                    </w:rPr>
                    <w:tab/>
                  </w:r>
                  <w:proofErr w:type="spellStart"/>
                  <w:r w:rsidRPr="00790EB7">
                    <w:rPr>
                      <w:rFonts w:ascii="David" w:hAnsi="David" w:hint="cs"/>
                      <w:sz w:val="26"/>
                      <w:rtl/>
                    </w:rPr>
                    <w:t>מילווה</w:t>
                  </w:r>
                  <w:proofErr w:type="spellEnd"/>
                </w:p>
              </w:tc>
              <w:tc>
                <w:tcPr>
                  <w:tcW w:w="1918" w:type="dxa"/>
                  <w:tcBorders>
                    <w:top w:val="single" w:sz="4" w:space="0" w:color="auto"/>
                  </w:tcBorders>
                  <w:shd w:val="clear" w:color="auto" w:fill="auto"/>
                  <w:noWrap/>
                  <w:tcMar>
                    <w:left w:w="0" w:type="dxa"/>
                    <w:right w:w="0" w:type="dxa"/>
                  </w:tcMar>
                  <w:vAlign w:val="center"/>
                </w:tcPr>
                <w:p w14:paraId="1713459E"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(א)</w:t>
                  </w:r>
                  <w:r w:rsidRPr="00790EB7">
                    <w:rPr>
                      <w:rFonts w:ascii="David" w:hAnsi="David"/>
                      <w:sz w:val="26"/>
                      <w:rtl/>
                    </w:rPr>
                    <w:tab/>
                  </w:r>
                  <w:r w:rsidRPr="00790EB7">
                    <w:rPr>
                      <w:rFonts w:ascii="David" w:hAnsi="David" w:hint="cs"/>
                      <w:sz w:val="26"/>
                      <w:rtl/>
                    </w:rPr>
                    <w:t>20% עד 29%</w:t>
                  </w:r>
                </w:p>
              </w:tc>
              <w:tc>
                <w:tcPr>
                  <w:tcW w:w="1330" w:type="dxa"/>
                  <w:tcBorders>
                    <w:top w:val="single" w:sz="4" w:space="0" w:color="auto"/>
                  </w:tcBorders>
                  <w:shd w:val="clear" w:color="auto" w:fill="auto"/>
                  <w:noWrap/>
                  <w:tcMar>
                    <w:left w:w="0" w:type="dxa"/>
                    <w:right w:w="0" w:type="dxa"/>
                  </w:tcMar>
                </w:tcPr>
                <w:p w14:paraId="596282E2"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129,447</w:t>
                  </w:r>
                </w:p>
              </w:tc>
            </w:tr>
            <w:tr w:rsidR="00BE4689" w:rsidRPr="00790EB7" w14:paraId="620D3524" w14:textId="77777777" w:rsidTr="001E52A7">
              <w:trPr>
                <w:jc w:val="center"/>
              </w:trPr>
              <w:tc>
                <w:tcPr>
                  <w:tcW w:w="1329" w:type="dxa"/>
                  <w:shd w:val="clear" w:color="auto" w:fill="auto"/>
                  <w:noWrap/>
                  <w:tcMar>
                    <w:left w:w="0" w:type="dxa"/>
                    <w:right w:w="0" w:type="dxa"/>
                  </w:tcMar>
                  <w:vAlign w:val="center"/>
                </w:tcPr>
                <w:p w14:paraId="50C23AEE"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465B9301"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(ב)</w:t>
                  </w:r>
                  <w:r w:rsidRPr="00790EB7">
                    <w:rPr>
                      <w:rFonts w:ascii="David" w:hAnsi="David"/>
                      <w:sz w:val="26"/>
                      <w:rtl/>
                    </w:rPr>
                    <w:tab/>
                  </w:r>
                  <w:r w:rsidRPr="00790EB7">
                    <w:rPr>
                      <w:rFonts w:ascii="David" w:hAnsi="David" w:hint="cs"/>
                      <w:sz w:val="26"/>
                      <w:rtl/>
                    </w:rPr>
                    <w:t>30% עד 39%</w:t>
                  </w:r>
                </w:p>
              </w:tc>
              <w:tc>
                <w:tcPr>
                  <w:tcW w:w="1330" w:type="dxa"/>
                  <w:shd w:val="clear" w:color="auto" w:fill="auto"/>
                  <w:noWrap/>
                  <w:tcMar>
                    <w:left w:w="0" w:type="dxa"/>
                    <w:right w:w="0" w:type="dxa"/>
                  </w:tcMar>
                </w:tcPr>
                <w:p w14:paraId="42235F56"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206,720</w:t>
                  </w:r>
                </w:p>
              </w:tc>
            </w:tr>
            <w:tr w:rsidR="00BE4689" w:rsidRPr="00790EB7" w14:paraId="3F533F1F" w14:textId="77777777" w:rsidTr="001E52A7">
              <w:trPr>
                <w:jc w:val="center"/>
              </w:trPr>
              <w:tc>
                <w:tcPr>
                  <w:tcW w:w="1329" w:type="dxa"/>
                  <w:shd w:val="clear" w:color="auto" w:fill="auto"/>
                  <w:noWrap/>
                  <w:tcMar>
                    <w:left w:w="0" w:type="dxa"/>
                    <w:right w:w="0" w:type="dxa"/>
                  </w:tcMar>
                  <w:vAlign w:val="center"/>
                </w:tcPr>
                <w:p w14:paraId="2FBC8A2F"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6F0DFA53" w14:textId="77777777" w:rsidR="00BE4689" w:rsidRPr="008E738D" w:rsidRDefault="00BE4689" w:rsidP="001F41A7">
                  <w:pPr>
                    <w:pStyle w:val="TableBlock"/>
                    <w:spacing w:before="0"/>
                    <w:rPr>
                      <w:rFonts w:ascii="David" w:hAnsi="David"/>
                      <w:sz w:val="26"/>
                      <w:rtl/>
                    </w:rPr>
                  </w:pPr>
                  <w:r w:rsidRPr="008E738D">
                    <w:rPr>
                      <w:rFonts w:ascii="David" w:hAnsi="David"/>
                      <w:sz w:val="26"/>
                      <w:rtl/>
                    </w:rPr>
                    <w:t>(ג)</w:t>
                  </w:r>
                  <w:r w:rsidRPr="008E738D">
                    <w:rPr>
                      <w:rFonts w:ascii="David" w:hAnsi="David"/>
                      <w:sz w:val="26"/>
                      <w:rtl/>
                    </w:rPr>
                    <w:tab/>
                    <w:t xml:space="preserve">30% </w:t>
                  </w:r>
                  <w:r w:rsidRPr="008E738D">
                    <w:rPr>
                      <w:rFonts w:ascii="David" w:hAnsi="David" w:hint="eastAsia"/>
                      <w:sz w:val="26"/>
                      <w:rtl/>
                    </w:rPr>
                    <w:t>עד</w:t>
                  </w:r>
                  <w:r w:rsidRPr="008E738D">
                    <w:rPr>
                      <w:rFonts w:ascii="David" w:hAnsi="David"/>
                      <w:sz w:val="26"/>
                      <w:rtl/>
                    </w:rPr>
                    <w:t xml:space="preserve"> 34% </w:t>
                  </w:r>
                  <w:r w:rsidRPr="008E738D">
                    <w:rPr>
                      <w:rFonts w:ascii="David" w:hAnsi="David" w:hint="eastAsia"/>
                      <w:sz w:val="26"/>
                      <w:rtl/>
                    </w:rPr>
                    <w:t>בשל</w:t>
                  </w:r>
                  <w:r w:rsidRPr="008E738D">
                    <w:rPr>
                      <w:rFonts w:ascii="David" w:hAnsi="David"/>
                      <w:sz w:val="26"/>
                      <w:rtl/>
                    </w:rPr>
                    <w:t xml:space="preserve"> </w:t>
                  </w:r>
                  <w:r w:rsidRPr="008E738D">
                    <w:rPr>
                      <w:rFonts w:ascii="David" w:hAnsi="David" w:hint="eastAsia"/>
                      <w:sz w:val="26"/>
                      <w:rtl/>
                    </w:rPr>
                    <w:t>פגימה</w:t>
                  </w:r>
                  <w:r w:rsidRPr="008E738D">
                    <w:rPr>
                      <w:rFonts w:ascii="David" w:hAnsi="David"/>
                      <w:sz w:val="26"/>
                      <w:rtl/>
                    </w:rPr>
                    <w:t xml:space="preserve"> </w:t>
                  </w:r>
                  <w:r w:rsidRPr="008E738D">
                    <w:rPr>
                      <w:rFonts w:ascii="David" w:hAnsi="David" w:hint="eastAsia"/>
                      <w:sz w:val="26"/>
                      <w:rtl/>
                    </w:rPr>
                    <w:t>בגפיים</w:t>
                  </w:r>
                  <w:r w:rsidRPr="008E738D">
                    <w:rPr>
                      <w:rFonts w:ascii="David" w:hAnsi="David"/>
                      <w:sz w:val="26"/>
                      <w:rtl/>
                    </w:rPr>
                    <w:t xml:space="preserve"> </w:t>
                  </w:r>
                  <w:r w:rsidRPr="008E738D">
                    <w:rPr>
                      <w:rFonts w:ascii="David" w:hAnsi="David" w:hint="eastAsia"/>
                      <w:sz w:val="26"/>
                      <w:rtl/>
                    </w:rPr>
                    <w:t>תחתונות</w:t>
                  </w:r>
                  <w:r w:rsidRPr="008E738D">
                    <w:rPr>
                      <w:rFonts w:ascii="David" w:hAnsi="David"/>
                      <w:sz w:val="26"/>
                      <w:rtl/>
                    </w:rPr>
                    <w:t xml:space="preserve">, </w:t>
                  </w:r>
                  <w:r w:rsidRPr="000C61A1">
                    <w:rPr>
                      <w:rFonts w:ascii="David" w:hAnsi="David" w:hint="eastAsia"/>
                      <w:sz w:val="26"/>
                      <w:rtl/>
                    </w:rPr>
                    <w:t>פגימת</w:t>
                  </w:r>
                  <w:r w:rsidRPr="000C61A1">
                    <w:rPr>
                      <w:rFonts w:ascii="David" w:hAnsi="David"/>
                      <w:sz w:val="26"/>
                      <w:rtl/>
                    </w:rPr>
                    <w:t xml:space="preserve"> </w:t>
                  </w:r>
                  <w:r w:rsidRPr="000C61A1">
                    <w:rPr>
                      <w:rFonts w:ascii="David" w:hAnsi="David" w:hint="eastAsia"/>
                      <w:sz w:val="26"/>
                      <w:rtl/>
                    </w:rPr>
                    <w:t>ראש</w:t>
                  </w:r>
                  <w:r w:rsidRPr="000C61A1">
                    <w:rPr>
                      <w:rFonts w:ascii="David" w:hAnsi="David"/>
                      <w:sz w:val="26"/>
                      <w:rtl/>
                    </w:rPr>
                    <w:t xml:space="preserve"> </w:t>
                  </w:r>
                  <w:r w:rsidRPr="000C61A1">
                    <w:rPr>
                      <w:rFonts w:ascii="David" w:hAnsi="David" w:hint="eastAsia"/>
                      <w:sz w:val="26"/>
                      <w:rtl/>
                    </w:rPr>
                    <w:t>או</w:t>
                  </w:r>
                  <w:r w:rsidRPr="000C61A1">
                    <w:rPr>
                      <w:rFonts w:ascii="David" w:hAnsi="David"/>
                      <w:sz w:val="26"/>
                      <w:rtl/>
                    </w:rPr>
                    <w:t xml:space="preserve"> </w:t>
                  </w:r>
                  <w:r w:rsidRPr="000C61A1">
                    <w:rPr>
                      <w:rFonts w:ascii="David" w:hAnsi="David" w:hint="eastAsia"/>
                      <w:sz w:val="26"/>
                      <w:rtl/>
                    </w:rPr>
                    <w:t>פגימה</w:t>
                  </w:r>
                  <w:r w:rsidRPr="000C61A1">
                    <w:rPr>
                      <w:rFonts w:ascii="David" w:hAnsi="David"/>
                      <w:sz w:val="26"/>
                      <w:rtl/>
                    </w:rPr>
                    <w:t xml:space="preserve"> </w:t>
                  </w:r>
                  <w:r w:rsidRPr="000C61A1">
                    <w:rPr>
                      <w:rFonts w:ascii="David" w:hAnsi="David" w:hint="eastAsia"/>
                      <w:sz w:val="26"/>
                      <w:rtl/>
                    </w:rPr>
                    <w:lastRenderedPageBreak/>
                    <w:t>נפשית</w:t>
                  </w:r>
                  <w:r w:rsidRPr="000C61A1">
                    <w:rPr>
                      <w:rFonts w:ascii="David" w:hAnsi="David"/>
                      <w:sz w:val="26"/>
                      <w:rtl/>
                    </w:rPr>
                    <w:t xml:space="preserve"> </w:t>
                  </w:r>
                  <w:r w:rsidRPr="008E738D">
                    <w:rPr>
                      <w:rFonts w:ascii="David" w:hAnsi="David" w:hint="eastAsia"/>
                      <w:sz w:val="26"/>
                      <w:rtl/>
                    </w:rPr>
                    <w:t>ובכלל</w:t>
                  </w:r>
                  <w:r w:rsidRPr="008E738D">
                    <w:rPr>
                      <w:rFonts w:ascii="David" w:hAnsi="David"/>
                      <w:sz w:val="26"/>
                      <w:rtl/>
                    </w:rPr>
                    <w:t xml:space="preserve"> </w:t>
                  </w:r>
                  <w:r w:rsidRPr="008E738D">
                    <w:rPr>
                      <w:rFonts w:ascii="David" w:hAnsi="David" w:hint="eastAsia"/>
                      <w:sz w:val="26"/>
                      <w:rtl/>
                    </w:rPr>
                    <w:t>זה</w:t>
                  </w:r>
                  <w:r w:rsidRPr="000C61A1">
                    <w:rPr>
                      <w:rFonts w:ascii="David" w:hAnsi="David"/>
                      <w:sz w:val="26"/>
                      <w:rtl/>
                    </w:rPr>
                    <w:t xml:space="preserve"> </w:t>
                  </w:r>
                  <w:r w:rsidRPr="000C61A1">
                    <w:rPr>
                      <w:rFonts w:ascii="David" w:hAnsi="David" w:hint="eastAsia"/>
                      <w:sz w:val="26"/>
                      <w:rtl/>
                    </w:rPr>
                    <w:t>הפרעה</w:t>
                  </w:r>
                  <w:r w:rsidRPr="000C61A1">
                    <w:rPr>
                      <w:rFonts w:ascii="David" w:hAnsi="David"/>
                      <w:sz w:val="26"/>
                      <w:rtl/>
                    </w:rPr>
                    <w:t xml:space="preserve"> </w:t>
                  </w:r>
                  <w:proofErr w:type="spellStart"/>
                  <w:r w:rsidRPr="000C61A1">
                    <w:rPr>
                      <w:rFonts w:ascii="David" w:hAnsi="David" w:hint="eastAsia"/>
                      <w:sz w:val="26"/>
                      <w:rtl/>
                    </w:rPr>
                    <w:t>בתר־</w:t>
                  </w:r>
                  <w:r w:rsidRPr="000C61A1">
                    <w:rPr>
                      <w:rFonts w:ascii="David" w:hAnsi="David"/>
                      <w:sz w:val="26"/>
                      <w:rtl/>
                    </w:rPr>
                    <w:t>חבלתית</w:t>
                  </w:r>
                  <w:proofErr w:type="spellEnd"/>
                </w:p>
              </w:tc>
              <w:tc>
                <w:tcPr>
                  <w:tcW w:w="1330" w:type="dxa"/>
                  <w:shd w:val="clear" w:color="auto" w:fill="auto"/>
                  <w:noWrap/>
                  <w:tcMar>
                    <w:left w:w="0" w:type="dxa"/>
                    <w:right w:w="0" w:type="dxa"/>
                  </w:tcMar>
                </w:tcPr>
                <w:p w14:paraId="06492669" w14:textId="77777777" w:rsidR="00BE4689" w:rsidRPr="008E738D" w:rsidRDefault="00BE4689" w:rsidP="001F41A7">
                  <w:pPr>
                    <w:pStyle w:val="TableBlock"/>
                    <w:spacing w:before="0"/>
                    <w:jc w:val="center"/>
                    <w:rPr>
                      <w:rFonts w:ascii="David" w:hAnsi="David"/>
                      <w:sz w:val="26"/>
                      <w:rtl/>
                    </w:rPr>
                  </w:pPr>
                  <w:r w:rsidRPr="008E738D">
                    <w:rPr>
                      <w:rFonts w:ascii="David" w:hAnsi="David"/>
                      <w:sz w:val="26"/>
                      <w:rtl/>
                    </w:rPr>
                    <w:lastRenderedPageBreak/>
                    <w:t>284,043</w:t>
                  </w:r>
                </w:p>
              </w:tc>
            </w:tr>
            <w:tr w:rsidR="00BE4689" w:rsidRPr="00790EB7" w14:paraId="410849C2" w14:textId="77777777" w:rsidTr="001E52A7">
              <w:trPr>
                <w:jc w:val="center"/>
              </w:trPr>
              <w:tc>
                <w:tcPr>
                  <w:tcW w:w="1329" w:type="dxa"/>
                  <w:shd w:val="clear" w:color="auto" w:fill="auto"/>
                  <w:noWrap/>
                  <w:tcMar>
                    <w:left w:w="0" w:type="dxa"/>
                    <w:right w:w="0" w:type="dxa"/>
                  </w:tcMar>
                  <w:vAlign w:val="center"/>
                </w:tcPr>
                <w:p w14:paraId="77A94BD8"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34CF9787"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(ד)</w:t>
                  </w:r>
                  <w:r w:rsidRPr="00790EB7">
                    <w:rPr>
                      <w:rFonts w:ascii="David" w:hAnsi="David"/>
                      <w:sz w:val="26"/>
                      <w:rtl/>
                    </w:rPr>
                    <w:tab/>
                  </w:r>
                  <w:r w:rsidRPr="00790EB7">
                    <w:rPr>
                      <w:rFonts w:ascii="David" w:hAnsi="David" w:hint="cs"/>
                      <w:sz w:val="26"/>
                      <w:rtl/>
                    </w:rPr>
                    <w:t>40% עד 49%</w:t>
                  </w:r>
                </w:p>
              </w:tc>
              <w:tc>
                <w:tcPr>
                  <w:tcW w:w="1330" w:type="dxa"/>
                  <w:shd w:val="clear" w:color="auto" w:fill="auto"/>
                  <w:noWrap/>
                  <w:tcMar>
                    <w:left w:w="0" w:type="dxa"/>
                    <w:right w:w="0" w:type="dxa"/>
                  </w:tcMar>
                </w:tcPr>
                <w:p w14:paraId="1AF4EBD7" w14:textId="77777777" w:rsidR="00BE4689" w:rsidRPr="00790EB7" w:rsidRDefault="00BE4689" w:rsidP="001F41A7">
                  <w:pPr>
                    <w:pStyle w:val="TableBlock"/>
                    <w:spacing w:before="0"/>
                    <w:jc w:val="center"/>
                    <w:rPr>
                      <w:rFonts w:ascii="David" w:hAnsi="David"/>
                      <w:sz w:val="26"/>
                    </w:rPr>
                  </w:pPr>
                  <w:r>
                    <w:rPr>
                      <w:rFonts w:ascii="David" w:hAnsi="David" w:hint="cs"/>
                      <w:sz w:val="26"/>
                      <w:rtl/>
                    </w:rPr>
                    <w:t>388,781</w:t>
                  </w:r>
                </w:p>
              </w:tc>
            </w:tr>
            <w:tr w:rsidR="00BE4689" w:rsidRPr="00790EB7" w14:paraId="5A57A406" w14:textId="77777777" w:rsidTr="001E52A7">
              <w:trPr>
                <w:jc w:val="center"/>
              </w:trPr>
              <w:tc>
                <w:tcPr>
                  <w:tcW w:w="1329" w:type="dxa"/>
                  <w:shd w:val="clear" w:color="auto" w:fill="auto"/>
                  <w:noWrap/>
                  <w:tcMar>
                    <w:left w:w="0" w:type="dxa"/>
                    <w:right w:w="0" w:type="dxa"/>
                  </w:tcMar>
                  <w:vAlign w:val="center"/>
                </w:tcPr>
                <w:p w14:paraId="76026938"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558B9010"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(ה)</w:t>
                  </w:r>
                  <w:r w:rsidRPr="00790EB7">
                    <w:rPr>
                      <w:rFonts w:ascii="David" w:hAnsi="David"/>
                      <w:sz w:val="26"/>
                      <w:rtl/>
                    </w:rPr>
                    <w:tab/>
                  </w:r>
                  <w:r w:rsidRPr="00790EB7">
                    <w:rPr>
                      <w:rFonts w:ascii="David" w:hAnsi="David" w:hint="cs"/>
                      <w:sz w:val="26"/>
                      <w:rtl/>
                    </w:rPr>
                    <w:t>50% עד 69%</w:t>
                  </w:r>
                </w:p>
              </w:tc>
              <w:tc>
                <w:tcPr>
                  <w:tcW w:w="1330" w:type="dxa"/>
                  <w:shd w:val="clear" w:color="auto" w:fill="auto"/>
                  <w:noWrap/>
                  <w:tcMar>
                    <w:left w:w="0" w:type="dxa"/>
                    <w:right w:w="0" w:type="dxa"/>
                  </w:tcMar>
                </w:tcPr>
                <w:p w14:paraId="6622A66D" w14:textId="77777777" w:rsidR="00BE4689" w:rsidRPr="00790EB7" w:rsidRDefault="00BE4689" w:rsidP="001F41A7">
                  <w:pPr>
                    <w:pStyle w:val="TableBlock"/>
                    <w:spacing w:before="0"/>
                    <w:jc w:val="center"/>
                    <w:rPr>
                      <w:rFonts w:ascii="David" w:hAnsi="David"/>
                      <w:sz w:val="26"/>
                    </w:rPr>
                  </w:pPr>
                  <w:r>
                    <w:rPr>
                      <w:rFonts w:ascii="David" w:hAnsi="David" w:hint="cs"/>
                      <w:sz w:val="26"/>
                      <w:rtl/>
                    </w:rPr>
                    <w:t>574,394</w:t>
                  </w:r>
                </w:p>
              </w:tc>
            </w:tr>
            <w:tr w:rsidR="00BE4689" w:rsidRPr="00790EB7" w14:paraId="50CB0A3E" w14:textId="77777777" w:rsidTr="001E52A7">
              <w:trPr>
                <w:jc w:val="center"/>
              </w:trPr>
              <w:tc>
                <w:tcPr>
                  <w:tcW w:w="1329" w:type="dxa"/>
                  <w:shd w:val="clear" w:color="auto" w:fill="auto"/>
                  <w:noWrap/>
                  <w:tcMar>
                    <w:left w:w="0" w:type="dxa"/>
                    <w:right w:w="0" w:type="dxa"/>
                  </w:tcMar>
                  <w:vAlign w:val="center"/>
                </w:tcPr>
                <w:p w14:paraId="6F3C60C1"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7A58BF80"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(ו)</w:t>
                  </w:r>
                  <w:r w:rsidRPr="00790EB7">
                    <w:rPr>
                      <w:rFonts w:ascii="David" w:hAnsi="David"/>
                      <w:sz w:val="26"/>
                      <w:rtl/>
                    </w:rPr>
                    <w:tab/>
                  </w:r>
                  <w:r w:rsidRPr="00790EB7">
                    <w:rPr>
                      <w:rFonts w:ascii="David" w:hAnsi="David" w:hint="cs"/>
                      <w:sz w:val="26"/>
                      <w:rtl/>
                    </w:rPr>
                    <w:t>70% עד 99%</w:t>
                  </w:r>
                </w:p>
              </w:tc>
              <w:tc>
                <w:tcPr>
                  <w:tcW w:w="1330" w:type="dxa"/>
                  <w:shd w:val="clear" w:color="auto" w:fill="auto"/>
                  <w:noWrap/>
                  <w:tcMar>
                    <w:left w:w="0" w:type="dxa"/>
                    <w:right w:w="0" w:type="dxa"/>
                  </w:tcMar>
                </w:tcPr>
                <w:p w14:paraId="39B78737" w14:textId="77777777" w:rsidR="00BE4689" w:rsidRPr="00790EB7" w:rsidRDefault="00BE4689" w:rsidP="001F41A7">
                  <w:pPr>
                    <w:pStyle w:val="TableBlock"/>
                    <w:spacing w:before="0"/>
                    <w:jc w:val="center"/>
                    <w:rPr>
                      <w:rFonts w:ascii="David" w:hAnsi="David"/>
                      <w:sz w:val="26"/>
                    </w:rPr>
                  </w:pPr>
                  <w:r>
                    <w:rPr>
                      <w:rFonts w:ascii="David" w:hAnsi="David" w:hint="cs"/>
                      <w:sz w:val="26"/>
                      <w:rtl/>
                    </w:rPr>
                    <w:t>642,735</w:t>
                  </w:r>
                </w:p>
              </w:tc>
            </w:tr>
            <w:tr w:rsidR="00BE4689" w:rsidRPr="00790EB7" w14:paraId="465A491D" w14:textId="77777777" w:rsidTr="001E52A7">
              <w:trPr>
                <w:jc w:val="center"/>
              </w:trPr>
              <w:tc>
                <w:tcPr>
                  <w:tcW w:w="1329" w:type="dxa"/>
                  <w:shd w:val="clear" w:color="auto" w:fill="auto"/>
                  <w:noWrap/>
                  <w:tcMar>
                    <w:left w:w="0" w:type="dxa"/>
                    <w:right w:w="0" w:type="dxa"/>
                  </w:tcMar>
                  <w:vAlign w:val="center"/>
                </w:tcPr>
                <w:p w14:paraId="1854CE62" w14:textId="77777777" w:rsidR="00BE4689" w:rsidRPr="00790EB7" w:rsidRDefault="00BE4689" w:rsidP="001F41A7">
                  <w:pPr>
                    <w:pStyle w:val="TableBlock"/>
                    <w:spacing w:before="0"/>
                    <w:rPr>
                      <w:rFonts w:ascii="David" w:hAnsi="David"/>
                      <w:sz w:val="26"/>
                      <w:rtl/>
                    </w:rPr>
                  </w:pPr>
                </w:p>
              </w:tc>
              <w:tc>
                <w:tcPr>
                  <w:tcW w:w="1918" w:type="dxa"/>
                  <w:shd w:val="clear" w:color="auto" w:fill="auto"/>
                  <w:noWrap/>
                  <w:tcMar>
                    <w:left w:w="0" w:type="dxa"/>
                    <w:right w:w="0" w:type="dxa"/>
                  </w:tcMar>
                  <w:vAlign w:val="center"/>
                </w:tcPr>
                <w:p w14:paraId="087E419F"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(ז)</w:t>
                  </w:r>
                  <w:r w:rsidRPr="00790EB7">
                    <w:rPr>
                      <w:rFonts w:ascii="David" w:hAnsi="David"/>
                      <w:sz w:val="26"/>
                      <w:rtl/>
                    </w:rPr>
                    <w:tab/>
                  </w:r>
                  <w:r w:rsidRPr="00790EB7">
                    <w:rPr>
                      <w:rFonts w:ascii="David" w:hAnsi="David" w:hint="cs"/>
                      <w:sz w:val="26"/>
                      <w:rtl/>
                    </w:rPr>
                    <w:t>100%</w:t>
                  </w:r>
                </w:p>
              </w:tc>
              <w:tc>
                <w:tcPr>
                  <w:tcW w:w="1330" w:type="dxa"/>
                  <w:shd w:val="clear" w:color="auto" w:fill="auto"/>
                  <w:noWrap/>
                  <w:tcMar>
                    <w:left w:w="0" w:type="dxa"/>
                    <w:right w:w="0" w:type="dxa"/>
                  </w:tcMar>
                </w:tcPr>
                <w:p w14:paraId="6EA83731" w14:textId="77777777" w:rsidR="00BE4689" w:rsidRPr="00790EB7" w:rsidRDefault="00BE4689" w:rsidP="001F41A7">
                  <w:pPr>
                    <w:pStyle w:val="TableBlock"/>
                    <w:spacing w:before="0"/>
                    <w:jc w:val="center"/>
                    <w:rPr>
                      <w:rFonts w:ascii="David" w:hAnsi="David"/>
                      <w:sz w:val="26"/>
                    </w:rPr>
                  </w:pPr>
                  <w:r>
                    <w:rPr>
                      <w:rFonts w:ascii="David" w:hAnsi="David" w:hint="cs"/>
                      <w:sz w:val="26"/>
                      <w:rtl/>
                    </w:rPr>
                    <w:t>837,022.</w:t>
                  </w:r>
                </w:p>
              </w:tc>
            </w:tr>
          </w:tbl>
          <w:p w14:paraId="10B3B02F" w14:textId="77777777" w:rsidR="00BE4689" w:rsidRDefault="00BE4689" w:rsidP="001F41A7">
            <w:pPr>
              <w:pStyle w:val="TableBlock"/>
              <w:spacing w:before="0"/>
            </w:pPr>
          </w:p>
        </w:tc>
      </w:tr>
      <w:tr w:rsidR="00BE4689" w:rsidRPr="00240B99" w14:paraId="06AA698F"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789B1BE"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874BD02"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3183E0A7" w14:textId="77777777" w:rsidR="00BE4689" w:rsidRPr="00240B99" w:rsidRDefault="00BE4689" w:rsidP="001F41A7">
            <w:pPr>
              <w:pStyle w:val="TableInnerSideHeading"/>
              <w:spacing w:before="0"/>
              <w:rPr>
                <w:rFonts w:ascii="David" w:hAnsi="David"/>
                <w:sz w:val="26"/>
                <w:rtl/>
              </w:rPr>
            </w:pPr>
          </w:p>
        </w:tc>
        <w:tc>
          <w:tcPr>
            <w:tcW w:w="624" w:type="dxa"/>
            <w:shd w:val="clear" w:color="auto" w:fill="auto"/>
            <w:tcMar>
              <w:top w:w="91" w:type="dxa"/>
              <w:left w:w="0" w:type="dxa"/>
              <w:bottom w:w="91" w:type="dxa"/>
              <w:right w:w="0" w:type="dxa"/>
            </w:tcMar>
          </w:tcPr>
          <w:p w14:paraId="2B4E21F0"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6F78C1A9" w14:textId="77777777" w:rsidR="00BE4689" w:rsidRDefault="00BE4689" w:rsidP="001F41A7">
            <w:pPr>
              <w:pStyle w:val="TableBlock"/>
              <w:spacing w:before="0"/>
              <w:rPr>
                <w:rFonts w:ascii="David" w:hAnsi="David"/>
                <w:sz w:val="26"/>
                <w:rtl/>
              </w:rPr>
            </w:pPr>
            <w:r w:rsidRPr="00E0376C">
              <w:rPr>
                <w:rFonts w:ascii="David" w:hAnsi="David" w:hint="cs"/>
                <w:sz w:val="26"/>
                <w:rtl/>
              </w:rPr>
              <w:t>(ב)</w:t>
            </w:r>
            <w:r w:rsidRPr="00E0376C">
              <w:rPr>
                <w:rFonts w:ascii="David" w:hAnsi="David"/>
                <w:sz w:val="26"/>
                <w:rtl/>
              </w:rPr>
              <w:tab/>
            </w:r>
            <w:r w:rsidRPr="00E0376C">
              <w:rPr>
                <w:rFonts w:ascii="David" w:hAnsi="David" w:hint="cs"/>
                <w:sz w:val="26"/>
                <w:rtl/>
              </w:rPr>
              <w:t>מענק כאמור בסעיף קטן (א) יינתן לנכה שדרגת נכות</w:t>
            </w:r>
            <w:r>
              <w:rPr>
                <w:rFonts w:ascii="David" w:hAnsi="David" w:hint="cs"/>
                <w:sz w:val="26"/>
                <w:rtl/>
              </w:rPr>
              <w:t>ו</w:t>
            </w:r>
            <w:r w:rsidRPr="00E0376C">
              <w:rPr>
                <w:rFonts w:ascii="David" w:hAnsi="David" w:hint="cs"/>
                <w:sz w:val="26"/>
                <w:rtl/>
              </w:rPr>
              <w:t xml:space="preserve"> קבועה.</w:t>
            </w:r>
          </w:p>
        </w:tc>
      </w:tr>
      <w:tr w:rsidR="00BE4689" w:rsidRPr="00240B99" w14:paraId="50390BA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2A03B7C"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816E826"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51D4ED6B"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בהחלפת דירה או בחידוש חוזה חכירה לדורות</w:t>
            </w:r>
          </w:p>
        </w:tc>
        <w:tc>
          <w:tcPr>
            <w:tcW w:w="624" w:type="dxa"/>
            <w:shd w:val="clear" w:color="auto" w:fill="auto"/>
            <w:tcMar>
              <w:top w:w="91" w:type="dxa"/>
              <w:left w:w="0" w:type="dxa"/>
              <w:bottom w:w="91" w:type="dxa"/>
              <w:right w:w="0" w:type="dxa"/>
            </w:tcMar>
          </w:tcPr>
          <w:p w14:paraId="70A5061F"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ז</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05E8D4D1" w14:textId="77777777" w:rsidR="00BE4689" w:rsidRPr="00240B99" w:rsidRDefault="00BE4689" w:rsidP="001F41A7">
            <w:pPr>
              <w:pStyle w:val="TableBlock"/>
              <w:spacing w:before="0"/>
              <w:rPr>
                <w:rFonts w:ascii="David" w:hAnsi="David"/>
                <w:sz w:val="26"/>
                <w:rtl/>
              </w:rPr>
            </w:pPr>
            <w:r>
              <w:rPr>
                <w:rFonts w:ascii="David" w:hAnsi="David" w:hint="cs"/>
                <w:sz w:val="26"/>
                <w:rtl/>
              </w:rPr>
              <w:t>(א)</w:t>
            </w:r>
            <w:r>
              <w:rPr>
                <w:rFonts w:ascii="David" w:hAnsi="David"/>
                <w:sz w:val="26"/>
                <w:rtl/>
              </w:rPr>
              <w:tab/>
            </w:r>
            <w:r w:rsidRPr="00240B99">
              <w:rPr>
                <w:rFonts w:ascii="David" w:hAnsi="David"/>
                <w:sz w:val="26"/>
                <w:rtl/>
              </w:rPr>
              <w:t>נכה, למעט נכה בעל דרגת נכות מיוחדת, שבבעלותו דירה</w:t>
            </w:r>
            <w:r>
              <w:rPr>
                <w:rFonts w:ascii="David" w:hAnsi="David" w:hint="cs"/>
                <w:sz w:val="26"/>
                <w:rtl/>
              </w:rPr>
              <w:t xml:space="preserve"> יחידה</w:t>
            </w:r>
            <w:r w:rsidRPr="00240B99">
              <w:rPr>
                <w:rFonts w:ascii="David" w:hAnsi="David"/>
                <w:sz w:val="26"/>
                <w:rtl/>
              </w:rPr>
              <w:t>, זכאי לקבל סיוע חד־פעמי</w:t>
            </w:r>
            <w:r>
              <w:rPr>
                <w:rFonts w:ascii="David" w:hAnsi="David" w:hint="cs"/>
                <w:sz w:val="26"/>
                <w:rtl/>
              </w:rPr>
              <w:t xml:space="preserve"> שהוא אחד מאלה, לפי העניין: </w:t>
            </w:r>
          </w:p>
        </w:tc>
      </w:tr>
      <w:tr w:rsidR="00BE4689" w:rsidRPr="00240B99" w14:paraId="559CE1C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780C236"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1A7627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D7948B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0E6A9D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C0F24A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BFD07C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5216970" w14:textId="77777777" w:rsidR="00BE4689" w:rsidRPr="00F335B4" w:rsidRDefault="00BE4689" w:rsidP="001F41A7">
            <w:pPr>
              <w:pStyle w:val="TableText"/>
              <w:spacing w:before="0"/>
              <w:rPr>
                <w:rtl/>
              </w:rPr>
            </w:pPr>
          </w:p>
        </w:tc>
        <w:tc>
          <w:tcPr>
            <w:tcW w:w="4026" w:type="dxa"/>
            <w:gridSpan w:val="2"/>
            <w:shd w:val="clear" w:color="auto" w:fill="auto"/>
          </w:tcPr>
          <w:p w14:paraId="1DD6D457" w14:textId="77777777" w:rsidR="00BE4689" w:rsidRPr="008D65F1" w:rsidRDefault="00BE4689" w:rsidP="001F41A7">
            <w:pPr>
              <w:pStyle w:val="TableBlock"/>
              <w:spacing w:before="0"/>
              <w:rPr>
                <w:rtl/>
              </w:rPr>
            </w:pPr>
            <w:r w:rsidRPr="008D65F1">
              <w:rPr>
                <w:rtl/>
              </w:rPr>
              <w:t>(1)</w:t>
            </w:r>
            <w:r w:rsidRPr="008D65F1">
              <w:rPr>
                <w:rtl/>
              </w:rPr>
              <w:tab/>
              <w:t>לנכה שהדירה שבבעלותו אינה מתאימה לו מחמת מגבלות נכותו – סיוע לשם רכיש</w:t>
            </w:r>
            <w:r w:rsidRPr="008D65F1">
              <w:rPr>
                <w:rFonts w:hint="eastAsia"/>
                <w:rtl/>
              </w:rPr>
              <w:t>ה</w:t>
            </w:r>
            <w:r w:rsidRPr="008D65F1">
              <w:rPr>
                <w:rtl/>
              </w:rPr>
              <w:t xml:space="preserve"> </w:t>
            </w:r>
            <w:r w:rsidRPr="008D65F1">
              <w:rPr>
                <w:rFonts w:hint="eastAsia"/>
                <w:rtl/>
              </w:rPr>
              <w:t>או</w:t>
            </w:r>
            <w:r w:rsidRPr="008D65F1">
              <w:rPr>
                <w:rtl/>
              </w:rPr>
              <w:t xml:space="preserve"> </w:t>
            </w:r>
            <w:r w:rsidRPr="008D65F1">
              <w:rPr>
                <w:rFonts w:hint="eastAsia"/>
                <w:rtl/>
              </w:rPr>
              <w:t>בנייה</w:t>
            </w:r>
            <w:r w:rsidRPr="008D65F1">
              <w:rPr>
                <w:rtl/>
              </w:rPr>
              <w:t xml:space="preserve"> </w:t>
            </w:r>
            <w:r w:rsidRPr="008D65F1">
              <w:rPr>
                <w:rFonts w:hint="eastAsia"/>
                <w:rtl/>
              </w:rPr>
              <w:t>של</w:t>
            </w:r>
            <w:r w:rsidRPr="008D65F1">
              <w:rPr>
                <w:rtl/>
              </w:rPr>
              <w:t xml:space="preserve"> דירה במקום הדירה שבבעלותו, ובלבד שהדירה הנרכשת </w:t>
            </w:r>
            <w:r w:rsidRPr="008D65F1">
              <w:rPr>
                <w:rFonts w:hint="eastAsia"/>
                <w:rtl/>
              </w:rPr>
              <w:t>או</w:t>
            </w:r>
            <w:r w:rsidRPr="008D65F1">
              <w:rPr>
                <w:rtl/>
              </w:rPr>
              <w:t xml:space="preserve"> הנבנית תהיה בבעלותו;</w:t>
            </w:r>
          </w:p>
        </w:tc>
      </w:tr>
      <w:tr w:rsidR="00BE4689" w:rsidRPr="00240B99" w14:paraId="6461135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E8D5BE9"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00BFFB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75D017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60F109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AFC7E8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8F86D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434D8F9" w14:textId="77777777" w:rsidR="00BE4689" w:rsidRPr="00F335B4" w:rsidRDefault="00BE4689" w:rsidP="001F41A7">
            <w:pPr>
              <w:pStyle w:val="TableText"/>
              <w:spacing w:before="0"/>
              <w:rPr>
                <w:rtl/>
              </w:rPr>
            </w:pPr>
          </w:p>
        </w:tc>
        <w:tc>
          <w:tcPr>
            <w:tcW w:w="4026" w:type="dxa"/>
            <w:gridSpan w:val="2"/>
            <w:shd w:val="clear" w:color="auto" w:fill="auto"/>
          </w:tcPr>
          <w:p w14:paraId="7A748D63" w14:textId="77777777" w:rsidR="00BE4689" w:rsidRPr="00F335B4"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לנכה שהוא חוכר לדורות בדירה – סיוע לשם חידוש חוזה החכירה.</w:t>
            </w:r>
          </w:p>
        </w:tc>
      </w:tr>
      <w:tr w:rsidR="00BE4689" w:rsidRPr="00240B99" w14:paraId="1F030DE2" w14:textId="77777777" w:rsidTr="00B561F7">
        <w:tblPrEx>
          <w:tblLook w:val="0000" w:firstRow="0" w:lastRow="0" w:firstColumn="0" w:lastColumn="0" w:noHBand="0" w:noVBand="0"/>
        </w:tblPrEx>
        <w:tc>
          <w:tcPr>
            <w:tcW w:w="1870" w:type="dxa"/>
            <w:shd w:val="clear" w:color="auto" w:fill="auto"/>
            <w:tcMar>
              <w:top w:w="91" w:type="dxa"/>
              <w:left w:w="0" w:type="dxa"/>
              <w:bottom w:w="91" w:type="dxa"/>
              <w:right w:w="0" w:type="dxa"/>
            </w:tcMar>
          </w:tcPr>
          <w:p w14:paraId="7B30AF1F"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5BB3E63"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4B5514D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A0D2A6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620E1B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6805F68"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5D8F384" w14:textId="00BF1057" w:rsidR="00BE4689" w:rsidRPr="00240B99" w:rsidRDefault="00BE4689" w:rsidP="001F41A7">
            <w:pPr>
              <w:pStyle w:val="TableBlock"/>
              <w:spacing w:before="0"/>
              <w:rPr>
                <w:rFonts w:ascii="David" w:hAnsi="David"/>
                <w:sz w:val="26"/>
                <w:rtl/>
              </w:rPr>
            </w:pPr>
            <w:r>
              <w:rPr>
                <w:rFonts w:ascii="David" w:hAnsi="David" w:hint="cs"/>
                <w:sz w:val="26"/>
                <w:rtl/>
              </w:rPr>
              <w:t>(ב)</w:t>
            </w:r>
            <w:r>
              <w:rPr>
                <w:rFonts w:ascii="David" w:hAnsi="David"/>
                <w:sz w:val="26"/>
                <w:rtl/>
              </w:rPr>
              <w:tab/>
            </w:r>
            <w:r>
              <w:rPr>
                <w:rFonts w:ascii="David" w:hAnsi="David" w:hint="cs"/>
                <w:sz w:val="26"/>
                <w:rtl/>
              </w:rPr>
              <w:t>סיוע כאמור בסעיף קטן (א) יינתן</w:t>
            </w:r>
            <w:r w:rsidRPr="00240B99">
              <w:rPr>
                <w:rFonts w:ascii="David" w:hAnsi="David"/>
                <w:sz w:val="26"/>
                <w:rtl/>
              </w:rPr>
              <w:t xml:space="preserve"> במענק או </w:t>
            </w:r>
            <w:proofErr w:type="spellStart"/>
            <w:r w:rsidRPr="00240B99">
              <w:rPr>
                <w:rFonts w:ascii="David" w:hAnsi="David"/>
                <w:sz w:val="26"/>
                <w:rtl/>
              </w:rPr>
              <w:t>במילווה</w:t>
            </w:r>
            <w:proofErr w:type="spellEnd"/>
            <w:r w:rsidRPr="00240B99">
              <w:rPr>
                <w:rFonts w:ascii="David" w:hAnsi="David"/>
                <w:sz w:val="26"/>
                <w:rtl/>
              </w:rPr>
              <w:t xml:space="preserve"> כמפורט בטור א' בטבלה שלהלן, בהתאם לדרגת נכותו או </w:t>
            </w:r>
            <w:r w:rsidR="001A0395">
              <w:rPr>
                <w:rFonts w:ascii="David" w:hAnsi="David" w:hint="cs"/>
                <w:sz w:val="26"/>
                <w:rtl/>
              </w:rPr>
              <w:t>ל</w:t>
            </w:r>
            <w:r w:rsidRPr="00240B99">
              <w:rPr>
                <w:rFonts w:ascii="David" w:hAnsi="David"/>
                <w:sz w:val="26"/>
                <w:rtl/>
              </w:rPr>
              <w:t>סוג הפגימה, כמפורט בטור ב' שבה, ובסכום שלא יע</w:t>
            </w:r>
            <w:r>
              <w:rPr>
                <w:rFonts w:ascii="David" w:hAnsi="David"/>
                <w:sz w:val="26"/>
                <w:rtl/>
              </w:rPr>
              <w:t>לה על הסכום כמפורט בטור ג' שבה</w:t>
            </w:r>
            <w:r>
              <w:rPr>
                <w:rFonts w:ascii="David" w:hAnsi="David" w:hint="cs"/>
                <w:sz w:val="26"/>
                <w:rtl/>
              </w:rPr>
              <w:t>:</w:t>
            </w:r>
          </w:p>
        </w:tc>
      </w:tr>
      <w:tr w:rsidR="00BE4689" w:rsidRPr="00240B99" w14:paraId="3DD152EC" w14:textId="77777777" w:rsidTr="00B561F7">
        <w:tblPrEx>
          <w:tblLook w:val="0000" w:firstRow="0" w:lastRow="0" w:firstColumn="0" w:lastColumn="0" w:noHBand="0" w:noVBand="0"/>
        </w:tblPrEx>
        <w:tc>
          <w:tcPr>
            <w:tcW w:w="1870" w:type="dxa"/>
            <w:shd w:val="clear" w:color="auto" w:fill="auto"/>
            <w:tcMar>
              <w:top w:w="91" w:type="dxa"/>
              <w:left w:w="0" w:type="dxa"/>
              <w:bottom w:w="91" w:type="dxa"/>
              <w:right w:w="0" w:type="dxa"/>
            </w:tcMar>
          </w:tcPr>
          <w:p w14:paraId="5338658D"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59CB2E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78747B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BD7197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5F99A5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3A3C66A"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tbl>
            <w:tblPr>
              <w:bidiVisual/>
              <w:tblW w:w="0" w:type="auto"/>
              <w:jc w:val="center"/>
              <w:tblLayout w:type="fixed"/>
              <w:tblLook w:val="05E0" w:firstRow="1" w:lastRow="1" w:firstColumn="1" w:lastColumn="1" w:noHBand="0" w:noVBand="1"/>
            </w:tblPr>
            <w:tblGrid>
              <w:gridCol w:w="1329"/>
              <w:gridCol w:w="1862"/>
              <w:gridCol w:w="1386"/>
            </w:tblGrid>
            <w:tr w:rsidR="00BE4689" w:rsidRPr="00790EB7" w14:paraId="47F70175" w14:textId="77777777" w:rsidTr="001E52A7">
              <w:trPr>
                <w:jc w:val="center"/>
              </w:trPr>
              <w:tc>
                <w:tcPr>
                  <w:tcW w:w="1329" w:type="dxa"/>
                  <w:shd w:val="pct10" w:color="auto" w:fill="auto"/>
                  <w:noWrap/>
                  <w:tcMar>
                    <w:left w:w="0" w:type="dxa"/>
                    <w:right w:w="0" w:type="dxa"/>
                  </w:tcMar>
                  <w:vAlign w:val="center"/>
                </w:tcPr>
                <w:p w14:paraId="4CFFA82C" w14:textId="77777777" w:rsidR="00BE4689" w:rsidRPr="00790EB7" w:rsidRDefault="00BE4689" w:rsidP="001F41A7">
                  <w:pPr>
                    <w:pStyle w:val="TableBlock"/>
                    <w:spacing w:before="0"/>
                    <w:jc w:val="center"/>
                    <w:rPr>
                      <w:rFonts w:ascii="David" w:hAnsi="David"/>
                      <w:b/>
                      <w:bCs/>
                      <w:sz w:val="26"/>
                      <w:rtl/>
                    </w:rPr>
                  </w:pPr>
                  <w:r w:rsidRPr="00790EB7">
                    <w:rPr>
                      <w:rFonts w:ascii="David" w:hAnsi="David"/>
                      <w:b/>
                      <w:bCs/>
                      <w:sz w:val="26"/>
                      <w:rtl/>
                    </w:rPr>
                    <w:t>טור א'</w:t>
                  </w:r>
                </w:p>
              </w:tc>
              <w:tc>
                <w:tcPr>
                  <w:tcW w:w="1862" w:type="dxa"/>
                  <w:shd w:val="pct10" w:color="auto" w:fill="auto"/>
                  <w:noWrap/>
                  <w:tcMar>
                    <w:left w:w="0" w:type="dxa"/>
                    <w:right w:w="0" w:type="dxa"/>
                  </w:tcMar>
                  <w:vAlign w:val="center"/>
                </w:tcPr>
                <w:p w14:paraId="06E38DC2" w14:textId="77777777" w:rsidR="00BE4689" w:rsidRPr="00790EB7" w:rsidRDefault="00BE4689" w:rsidP="001F41A7">
                  <w:pPr>
                    <w:pStyle w:val="TableBlock"/>
                    <w:spacing w:before="0"/>
                    <w:jc w:val="center"/>
                    <w:rPr>
                      <w:rFonts w:ascii="David" w:hAnsi="David"/>
                      <w:b/>
                      <w:bCs/>
                      <w:sz w:val="26"/>
                      <w:rtl/>
                    </w:rPr>
                  </w:pPr>
                  <w:r w:rsidRPr="00790EB7">
                    <w:rPr>
                      <w:rFonts w:ascii="David" w:hAnsi="David"/>
                      <w:b/>
                      <w:bCs/>
                      <w:sz w:val="26"/>
                      <w:rtl/>
                    </w:rPr>
                    <w:t>טור ב'</w:t>
                  </w:r>
                </w:p>
              </w:tc>
              <w:tc>
                <w:tcPr>
                  <w:tcW w:w="1386" w:type="dxa"/>
                  <w:shd w:val="pct10" w:color="auto" w:fill="auto"/>
                  <w:noWrap/>
                  <w:tcMar>
                    <w:left w:w="0" w:type="dxa"/>
                    <w:right w:w="0" w:type="dxa"/>
                  </w:tcMar>
                  <w:vAlign w:val="center"/>
                </w:tcPr>
                <w:p w14:paraId="62C202EC" w14:textId="77777777" w:rsidR="00BE4689" w:rsidRPr="00790EB7" w:rsidRDefault="00BE4689" w:rsidP="001F41A7">
                  <w:pPr>
                    <w:pStyle w:val="TableBlock"/>
                    <w:spacing w:before="0"/>
                    <w:jc w:val="center"/>
                    <w:rPr>
                      <w:rFonts w:ascii="David" w:hAnsi="David"/>
                      <w:b/>
                      <w:bCs/>
                      <w:sz w:val="26"/>
                      <w:rtl/>
                    </w:rPr>
                  </w:pPr>
                  <w:r w:rsidRPr="00790EB7">
                    <w:rPr>
                      <w:rFonts w:ascii="David" w:hAnsi="David"/>
                      <w:b/>
                      <w:bCs/>
                      <w:sz w:val="26"/>
                      <w:rtl/>
                    </w:rPr>
                    <w:t>טור ג'</w:t>
                  </w:r>
                </w:p>
              </w:tc>
            </w:tr>
            <w:tr w:rsidR="00BE4689" w:rsidRPr="00790EB7" w14:paraId="7D3406EF" w14:textId="77777777" w:rsidTr="001E52A7">
              <w:trPr>
                <w:jc w:val="center"/>
              </w:trPr>
              <w:tc>
                <w:tcPr>
                  <w:tcW w:w="1329" w:type="dxa"/>
                  <w:shd w:val="clear" w:color="auto" w:fill="auto"/>
                  <w:noWrap/>
                  <w:tcMar>
                    <w:left w:w="0" w:type="dxa"/>
                    <w:right w:w="0" w:type="dxa"/>
                  </w:tcMar>
                  <w:vAlign w:val="center"/>
                </w:tcPr>
                <w:p w14:paraId="69FFCAA8" w14:textId="77777777" w:rsidR="00BE4689" w:rsidRPr="0030590C" w:rsidRDefault="00BE4689" w:rsidP="001F41A7">
                  <w:pPr>
                    <w:pStyle w:val="TableBlock"/>
                    <w:spacing w:before="0"/>
                    <w:jc w:val="center"/>
                    <w:rPr>
                      <w:rFonts w:ascii="David" w:hAnsi="David"/>
                      <w:bCs/>
                      <w:sz w:val="26"/>
                      <w:rtl/>
                    </w:rPr>
                  </w:pPr>
                  <w:r w:rsidRPr="0030590C">
                    <w:rPr>
                      <w:rFonts w:ascii="David" w:hAnsi="David"/>
                      <w:bCs/>
                      <w:sz w:val="26"/>
                      <w:rtl/>
                    </w:rPr>
                    <w:t>סוג הסיוע</w:t>
                  </w:r>
                </w:p>
              </w:tc>
              <w:tc>
                <w:tcPr>
                  <w:tcW w:w="1862" w:type="dxa"/>
                  <w:shd w:val="clear" w:color="auto" w:fill="auto"/>
                  <w:noWrap/>
                  <w:tcMar>
                    <w:left w:w="0" w:type="dxa"/>
                    <w:right w:w="0" w:type="dxa"/>
                  </w:tcMar>
                  <w:vAlign w:val="center"/>
                </w:tcPr>
                <w:p w14:paraId="150E711E" w14:textId="77777777" w:rsidR="00BE4689" w:rsidRPr="0030590C" w:rsidRDefault="00BE4689" w:rsidP="001F41A7">
                  <w:pPr>
                    <w:pStyle w:val="TableBlock"/>
                    <w:spacing w:before="0"/>
                    <w:jc w:val="center"/>
                    <w:rPr>
                      <w:rFonts w:ascii="David" w:hAnsi="David"/>
                      <w:bCs/>
                      <w:sz w:val="26"/>
                      <w:rtl/>
                    </w:rPr>
                  </w:pPr>
                  <w:r w:rsidRPr="0030590C">
                    <w:rPr>
                      <w:rFonts w:ascii="David" w:hAnsi="David"/>
                      <w:bCs/>
                      <w:sz w:val="26"/>
                      <w:rtl/>
                    </w:rPr>
                    <w:t>דרגת</w:t>
                  </w:r>
                  <w:r w:rsidRPr="0030590C">
                    <w:rPr>
                      <w:rFonts w:ascii="David" w:hAnsi="David"/>
                      <w:bCs/>
                      <w:sz w:val="26"/>
                    </w:rPr>
                    <w:t xml:space="preserve"> </w:t>
                  </w:r>
                  <w:r w:rsidRPr="0030590C">
                    <w:rPr>
                      <w:rFonts w:ascii="David" w:hAnsi="David"/>
                      <w:bCs/>
                      <w:sz w:val="26"/>
                      <w:rtl/>
                    </w:rPr>
                    <w:t>הנכות</w:t>
                  </w:r>
                  <w:r w:rsidRPr="0030590C">
                    <w:rPr>
                      <w:rFonts w:ascii="David" w:hAnsi="David"/>
                      <w:bCs/>
                      <w:sz w:val="26"/>
                    </w:rPr>
                    <w:t xml:space="preserve"> </w:t>
                  </w:r>
                  <w:r w:rsidRPr="0030590C">
                    <w:rPr>
                      <w:rFonts w:ascii="David" w:hAnsi="David"/>
                      <w:bCs/>
                      <w:sz w:val="26"/>
                      <w:rtl/>
                    </w:rPr>
                    <w:t>או</w:t>
                  </w:r>
                  <w:r w:rsidRPr="0030590C">
                    <w:rPr>
                      <w:rFonts w:ascii="David" w:hAnsi="David" w:hint="cs"/>
                      <w:bCs/>
                      <w:sz w:val="26"/>
                      <w:rtl/>
                    </w:rPr>
                    <w:t xml:space="preserve"> </w:t>
                  </w:r>
                  <w:r w:rsidRPr="0030590C">
                    <w:rPr>
                      <w:rFonts w:ascii="David" w:hAnsi="David"/>
                      <w:bCs/>
                      <w:sz w:val="26"/>
                      <w:rtl/>
                    </w:rPr>
                    <w:t>סוג</w:t>
                  </w:r>
                  <w:r w:rsidRPr="0030590C">
                    <w:rPr>
                      <w:rFonts w:ascii="David" w:hAnsi="David"/>
                      <w:bCs/>
                      <w:sz w:val="26"/>
                    </w:rPr>
                    <w:t xml:space="preserve"> </w:t>
                  </w:r>
                  <w:r w:rsidRPr="0030590C">
                    <w:rPr>
                      <w:rFonts w:ascii="David" w:hAnsi="David"/>
                      <w:bCs/>
                      <w:sz w:val="26"/>
                      <w:rtl/>
                    </w:rPr>
                    <w:t>הפגימה</w:t>
                  </w:r>
                </w:p>
              </w:tc>
              <w:tc>
                <w:tcPr>
                  <w:tcW w:w="1386" w:type="dxa"/>
                  <w:shd w:val="clear" w:color="auto" w:fill="auto"/>
                  <w:noWrap/>
                  <w:tcMar>
                    <w:left w:w="0" w:type="dxa"/>
                    <w:right w:w="0" w:type="dxa"/>
                  </w:tcMar>
                  <w:vAlign w:val="center"/>
                </w:tcPr>
                <w:p w14:paraId="66163675" w14:textId="77777777" w:rsidR="00BE4689" w:rsidRPr="0030590C" w:rsidRDefault="00BE4689" w:rsidP="001F41A7">
                  <w:pPr>
                    <w:pStyle w:val="TableBlock"/>
                    <w:spacing w:before="0"/>
                    <w:jc w:val="center"/>
                    <w:rPr>
                      <w:rFonts w:ascii="David" w:hAnsi="David"/>
                      <w:bCs/>
                      <w:sz w:val="26"/>
                      <w:rtl/>
                    </w:rPr>
                  </w:pPr>
                  <w:r w:rsidRPr="0030590C">
                    <w:rPr>
                      <w:rFonts w:ascii="David" w:hAnsi="David"/>
                      <w:bCs/>
                      <w:sz w:val="26"/>
                      <w:rtl/>
                    </w:rPr>
                    <w:t>סכום</w:t>
                  </w:r>
                  <w:r w:rsidRPr="0030590C">
                    <w:rPr>
                      <w:rFonts w:ascii="David" w:hAnsi="David"/>
                      <w:bCs/>
                      <w:sz w:val="26"/>
                    </w:rPr>
                    <w:t xml:space="preserve"> </w:t>
                  </w:r>
                  <w:r w:rsidRPr="0030590C">
                    <w:rPr>
                      <w:rFonts w:ascii="David" w:hAnsi="David"/>
                      <w:bCs/>
                      <w:sz w:val="26"/>
                      <w:rtl/>
                    </w:rPr>
                    <w:t>מרבי</w:t>
                  </w:r>
                  <w:r w:rsidRPr="0030590C">
                    <w:rPr>
                      <w:rFonts w:ascii="David" w:hAnsi="David" w:hint="cs"/>
                      <w:bCs/>
                      <w:sz w:val="26"/>
                      <w:rtl/>
                    </w:rPr>
                    <w:t xml:space="preserve"> </w:t>
                  </w:r>
                  <w:r w:rsidRPr="0030590C">
                    <w:rPr>
                      <w:rFonts w:ascii="David" w:hAnsi="David"/>
                      <w:bCs/>
                      <w:sz w:val="26"/>
                      <w:rtl/>
                    </w:rPr>
                    <w:t>בשקלים</w:t>
                  </w:r>
                  <w:r w:rsidRPr="0030590C">
                    <w:rPr>
                      <w:rFonts w:ascii="David" w:hAnsi="David"/>
                      <w:bCs/>
                      <w:sz w:val="26"/>
                    </w:rPr>
                    <w:t xml:space="preserve"> </w:t>
                  </w:r>
                  <w:r w:rsidRPr="0030590C">
                    <w:rPr>
                      <w:rFonts w:ascii="David" w:hAnsi="David"/>
                      <w:bCs/>
                      <w:sz w:val="26"/>
                      <w:rtl/>
                    </w:rPr>
                    <w:t>חדשים</w:t>
                  </w:r>
                </w:p>
              </w:tc>
            </w:tr>
            <w:tr w:rsidR="00BE4689" w:rsidRPr="00790EB7" w14:paraId="5EC2DACB" w14:textId="77777777" w:rsidTr="001E52A7">
              <w:trPr>
                <w:jc w:val="center"/>
              </w:trPr>
              <w:tc>
                <w:tcPr>
                  <w:tcW w:w="1329" w:type="dxa"/>
                  <w:shd w:val="clear" w:color="auto" w:fill="auto"/>
                  <w:noWrap/>
                  <w:tcMar>
                    <w:left w:w="0" w:type="dxa"/>
                    <w:right w:w="0" w:type="dxa"/>
                  </w:tcMar>
                </w:tcPr>
                <w:p w14:paraId="4FFAF642" w14:textId="77777777" w:rsidR="00BE4689" w:rsidRPr="00790EB7" w:rsidRDefault="00BE4689" w:rsidP="001F41A7">
                  <w:pPr>
                    <w:pStyle w:val="TableBlock"/>
                    <w:spacing w:before="0"/>
                    <w:jc w:val="left"/>
                    <w:rPr>
                      <w:rFonts w:ascii="David" w:hAnsi="David"/>
                      <w:sz w:val="26"/>
                      <w:rtl/>
                    </w:rPr>
                  </w:pPr>
                  <w:r w:rsidRPr="00790EB7">
                    <w:rPr>
                      <w:rFonts w:ascii="David" w:hAnsi="David" w:hint="cs"/>
                      <w:sz w:val="26"/>
                      <w:rtl/>
                    </w:rPr>
                    <w:t>(1)</w:t>
                  </w:r>
                  <w:r w:rsidRPr="00790EB7">
                    <w:rPr>
                      <w:rFonts w:ascii="David" w:hAnsi="David"/>
                      <w:sz w:val="26"/>
                      <w:rtl/>
                    </w:rPr>
                    <w:tab/>
                  </w:r>
                  <w:r w:rsidRPr="00790EB7">
                    <w:rPr>
                      <w:rFonts w:ascii="David" w:hAnsi="David" w:hint="cs"/>
                      <w:sz w:val="26"/>
                      <w:rtl/>
                    </w:rPr>
                    <w:t>מענק</w:t>
                  </w:r>
                </w:p>
              </w:tc>
              <w:tc>
                <w:tcPr>
                  <w:tcW w:w="1862" w:type="dxa"/>
                  <w:shd w:val="clear" w:color="auto" w:fill="auto"/>
                  <w:noWrap/>
                  <w:tcMar>
                    <w:left w:w="0" w:type="dxa"/>
                    <w:right w:w="0" w:type="dxa"/>
                  </w:tcMar>
                </w:tcPr>
                <w:p w14:paraId="69C6307E"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(א)</w:t>
                  </w:r>
                  <w:r w:rsidRPr="00790EB7">
                    <w:rPr>
                      <w:rFonts w:ascii="David" w:hAnsi="David"/>
                      <w:sz w:val="26"/>
                      <w:rtl/>
                    </w:rPr>
                    <w:tab/>
                  </w:r>
                  <w:r w:rsidRPr="00790EB7">
                    <w:rPr>
                      <w:rFonts w:ascii="David" w:hAnsi="David" w:hint="cs"/>
                      <w:sz w:val="26"/>
                      <w:rtl/>
                    </w:rPr>
                    <w:t xml:space="preserve">35% עד 100% בשל פגימה בגפיים </w:t>
                  </w:r>
                  <w:r w:rsidRPr="008E738D">
                    <w:rPr>
                      <w:rFonts w:ascii="David" w:hAnsi="David" w:hint="eastAsia"/>
                      <w:sz w:val="26"/>
                      <w:rtl/>
                    </w:rPr>
                    <w:t>תחתונות</w:t>
                  </w:r>
                  <w:r w:rsidRPr="008E738D">
                    <w:rPr>
                      <w:rFonts w:ascii="David" w:hAnsi="David"/>
                      <w:sz w:val="26"/>
                      <w:rtl/>
                    </w:rPr>
                    <w:t xml:space="preserve">, </w:t>
                  </w:r>
                  <w:r w:rsidRPr="008E738D">
                    <w:rPr>
                      <w:rFonts w:ascii="David" w:hAnsi="David" w:hint="eastAsia"/>
                      <w:sz w:val="26"/>
                      <w:rtl/>
                    </w:rPr>
                    <w:t>פגימת</w:t>
                  </w:r>
                  <w:r w:rsidRPr="008E738D">
                    <w:rPr>
                      <w:rFonts w:ascii="David" w:hAnsi="David"/>
                      <w:sz w:val="26"/>
                      <w:rtl/>
                    </w:rPr>
                    <w:t xml:space="preserve"> </w:t>
                  </w:r>
                  <w:r w:rsidRPr="008E738D">
                    <w:rPr>
                      <w:rFonts w:ascii="David" w:hAnsi="David" w:hint="eastAsia"/>
                      <w:sz w:val="26"/>
                      <w:rtl/>
                    </w:rPr>
                    <w:t>ראש</w:t>
                  </w:r>
                  <w:r w:rsidRPr="008E738D">
                    <w:rPr>
                      <w:rFonts w:ascii="David" w:hAnsi="David"/>
                      <w:sz w:val="26"/>
                      <w:rtl/>
                    </w:rPr>
                    <w:t xml:space="preserve"> </w:t>
                  </w:r>
                  <w:r w:rsidRPr="008E738D">
                    <w:rPr>
                      <w:rFonts w:ascii="David" w:hAnsi="David" w:hint="eastAsia"/>
                      <w:sz w:val="26"/>
                      <w:rtl/>
                    </w:rPr>
                    <w:t>או</w:t>
                  </w:r>
                  <w:r w:rsidRPr="008E738D">
                    <w:rPr>
                      <w:rFonts w:ascii="David" w:hAnsi="David"/>
                      <w:sz w:val="26"/>
                      <w:rtl/>
                    </w:rPr>
                    <w:t xml:space="preserve"> </w:t>
                  </w:r>
                  <w:r w:rsidRPr="008E738D">
                    <w:rPr>
                      <w:rFonts w:ascii="David" w:hAnsi="David" w:hint="eastAsia"/>
                      <w:sz w:val="26"/>
                      <w:rtl/>
                    </w:rPr>
                    <w:lastRenderedPageBreak/>
                    <w:t>פגימה</w:t>
                  </w:r>
                  <w:r w:rsidRPr="008E738D">
                    <w:rPr>
                      <w:rFonts w:ascii="David" w:hAnsi="David"/>
                      <w:sz w:val="26"/>
                      <w:rtl/>
                    </w:rPr>
                    <w:t xml:space="preserve"> </w:t>
                  </w:r>
                  <w:r w:rsidRPr="008E738D">
                    <w:rPr>
                      <w:rFonts w:ascii="David" w:hAnsi="David" w:hint="eastAsia"/>
                      <w:sz w:val="26"/>
                      <w:rtl/>
                    </w:rPr>
                    <w:t>נפשית</w:t>
                  </w:r>
                  <w:r w:rsidRPr="008E738D">
                    <w:rPr>
                      <w:rFonts w:ascii="David" w:hAnsi="David"/>
                      <w:sz w:val="26"/>
                      <w:rtl/>
                    </w:rPr>
                    <w:t xml:space="preserve"> </w:t>
                  </w:r>
                  <w:r w:rsidRPr="008E738D">
                    <w:rPr>
                      <w:rFonts w:ascii="David" w:hAnsi="David" w:hint="eastAsia"/>
                      <w:sz w:val="26"/>
                      <w:rtl/>
                    </w:rPr>
                    <w:t>ובכלל</w:t>
                  </w:r>
                  <w:r w:rsidRPr="008E738D">
                    <w:rPr>
                      <w:rFonts w:ascii="David" w:hAnsi="David"/>
                      <w:sz w:val="26"/>
                      <w:rtl/>
                    </w:rPr>
                    <w:t xml:space="preserve"> זה </w:t>
                  </w:r>
                  <w:r w:rsidRPr="008E738D">
                    <w:rPr>
                      <w:rFonts w:ascii="David" w:hAnsi="David" w:hint="eastAsia"/>
                      <w:sz w:val="26"/>
                      <w:rtl/>
                    </w:rPr>
                    <w:t>הפרעה</w:t>
                  </w:r>
                  <w:r w:rsidRPr="008E738D">
                    <w:rPr>
                      <w:rFonts w:ascii="David" w:hAnsi="David"/>
                      <w:sz w:val="26"/>
                      <w:rtl/>
                    </w:rPr>
                    <w:t xml:space="preserve"> </w:t>
                  </w:r>
                  <w:proofErr w:type="spellStart"/>
                  <w:r w:rsidRPr="008E738D">
                    <w:rPr>
                      <w:rFonts w:ascii="David" w:hAnsi="David" w:hint="eastAsia"/>
                      <w:sz w:val="26"/>
                      <w:rtl/>
                    </w:rPr>
                    <w:t>בתר</w:t>
                  </w:r>
                  <w:r w:rsidRPr="00452DFF">
                    <w:rPr>
                      <w:rFonts w:ascii="David" w:hAnsi="David" w:hint="eastAsia"/>
                      <w:sz w:val="26"/>
                      <w:rtl/>
                    </w:rPr>
                    <w:t>־</w:t>
                  </w:r>
                  <w:r w:rsidRPr="008E738D">
                    <w:rPr>
                      <w:rFonts w:ascii="David" w:hAnsi="David"/>
                      <w:sz w:val="26"/>
                      <w:rtl/>
                    </w:rPr>
                    <w:t>חבלתית</w:t>
                  </w:r>
                  <w:proofErr w:type="spellEnd"/>
                  <w:r w:rsidRPr="00790EB7">
                    <w:rPr>
                      <w:rFonts w:ascii="David" w:hAnsi="David"/>
                      <w:sz w:val="26"/>
                      <w:rtl/>
                    </w:rPr>
                    <w:tab/>
                  </w:r>
                </w:p>
              </w:tc>
              <w:tc>
                <w:tcPr>
                  <w:tcW w:w="1386" w:type="dxa"/>
                  <w:shd w:val="clear" w:color="auto" w:fill="auto"/>
                  <w:noWrap/>
                  <w:tcMar>
                    <w:left w:w="0" w:type="dxa"/>
                    <w:right w:w="0" w:type="dxa"/>
                  </w:tcMar>
                </w:tcPr>
                <w:p w14:paraId="733F4EE7"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lastRenderedPageBreak/>
                    <w:t>159,250</w:t>
                  </w:r>
                </w:p>
              </w:tc>
            </w:tr>
            <w:tr w:rsidR="00BE4689" w:rsidRPr="00790EB7" w14:paraId="2C060A7D" w14:textId="77777777" w:rsidTr="001E52A7">
              <w:trPr>
                <w:jc w:val="center"/>
              </w:trPr>
              <w:tc>
                <w:tcPr>
                  <w:tcW w:w="1329" w:type="dxa"/>
                  <w:shd w:val="clear" w:color="auto" w:fill="auto"/>
                  <w:noWrap/>
                  <w:tcMar>
                    <w:left w:w="0" w:type="dxa"/>
                    <w:right w:w="0" w:type="dxa"/>
                  </w:tcMar>
                </w:tcPr>
                <w:p w14:paraId="745086B8"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504D2D0A"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(ב)</w:t>
                  </w:r>
                  <w:r w:rsidRPr="00790EB7">
                    <w:rPr>
                      <w:rFonts w:ascii="David" w:hAnsi="David"/>
                      <w:sz w:val="26"/>
                      <w:rtl/>
                    </w:rPr>
                    <w:tab/>
                  </w:r>
                  <w:r w:rsidRPr="00790EB7">
                    <w:rPr>
                      <w:rFonts w:ascii="David" w:hAnsi="David" w:hint="cs"/>
                      <w:sz w:val="26"/>
                      <w:rtl/>
                    </w:rPr>
                    <w:t>60% עד 100% בשל פגימה בלב או בריאות</w:t>
                  </w:r>
                </w:p>
              </w:tc>
              <w:tc>
                <w:tcPr>
                  <w:tcW w:w="1386" w:type="dxa"/>
                  <w:shd w:val="clear" w:color="auto" w:fill="auto"/>
                  <w:noWrap/>
                  <w:tcMar>
                    <w:left w:w="0" w:type="dxa"/>
                    <w:right w:w="0" w:type="dxa"/>
                  </w:tcMar>
                </w:tcPr>
                <w:p w14:paraId="3BC5BD90" w14:textId="77777777" w:rsidR="00BE4689" w:rsidRPr="00790EB7" w:rsidRDefault="00BE4689" w:rsidP="001F41A7">
                  <w:pPr>
                    <w:pStyle w:val="TableBlock"/>
                    <w:spacing w:before="0"/>
                    <w:jc w:val="center"/>
                    <w:rPr>
                      <w:rFonts w:ascii="David" w:hAnsi="David"/>
                      <w:sz w:val="26"/>
                      <w:rtl/>
                    </w:rPr>
                  </w:pPr>
                </w:p>
              </w:tc>
            </w:tr>
            <w:tr w:rsidR="00BE4689" w:rsidRPr="00790EB7" w14:paraId="44CFB92D" w14:textId="77777777" w:rsidTr="001E52A7">
              <w:trPr>
                <w:jc w:val="center"/>
              </w:trPr>
              <w:tc>
                <w:tcPr>
                  <w:tcW w:w="1329" w:type="dxa"/>
                  <w:shd w:val="clear" w:color="auto" w:fill="auto"/>
                  <w:noWrap/>
                  <w:tcMar>
                    <w:left w:w="0" w:type="dxa"/>
                    <w:right w:w="0" w:type="dxa"/>
                  </w:tcMar>
                </w:tcPr>
                <w:p w14:paraId="7ECD3AB1"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22519DFA"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(ג)</w:t>
                  </w:r>
                  <w:r w:rsidRPr="00790EB7">
                    <w:rPr>
                      <w:rFonts w:ascii="David" w:hAnsi="David"/>
                      <w:sz w:val="26"/>
                      <w:rtl/>
                    </w:rPr>
                    <w:tab/>
                  </w:r>
                  <w:r w:rsidRPr="00790EB7">
                    <w:rPr>
                      <w:rFonts w:ascii="David" w:hAnsi="David" w:hint="cs"/>
                      <w:sz w:val="26"/>
                      <w:rtl/>
                    </w:rPr>
                    <w:t xml:space="preserve">90% עד 100% </w:t>
                  </w:r>
                </w:p>
              </w:tc>
              <w:tc>
                <w:tcPr>
                  <w:tcW w:w="1386" w:type="dxa"/>
                  <w:shd w:val="clear" w:color="auto" w:fill="auto"/>
                  <w:noWrap/>
                  <w:tcMar>
                    <w:left w:w="0" w:type="dxa"/>
                    <w:right w:w="0" w:type="dxa"/>
                  </w:tcMar>
                </w:tcPr>
                <w:p w14:paraId="30263518" w14:textId="77777777" w:rsidR="00BE4689" w:rsidRPr="00790EB7" w:rsidRDefault="00BE4689" w:rsidP="001F41A7">
                  <w:pPr>
                    <w:pStyle w:val="TableBlock"/>
                    <w:spacing w:before="0"/>
                    <w:jc w:val="center"/>
                    <w:rPr>
                      <w:rFonts w:ascii="David" w:hAnsi="David"/>
                      <w:sz w:val="26"/>
                      <w:rtl/>
                    </w:rPr>
                  </w:pPr>
                </w:p>
              </w:tc>
            </w:tr>
            <w:tr w:rsidR="00BE4689" w:rsidRPr="00790EB7" w14:paraId="71A3881E" w14:textId="77777777" w:rsidTr="001E52A7">
              <w:trPr>
                <w:jc w:val="center"/>
              </w:trPr>
              <w:tc>
                <w:tcPr>
                  <w:tcW w:w="1329" w:type="dxa"/>
                  <w:tcBorders>
                    <w:top w:val="single" w:sz="4" w:space="0" w:color="auto"/>
                  </w:tcBorders>
                  <w:shd w:val="clear" w:color="auto" w:fill="auto"/>
                  <w:noWrap/>
                  <w:tcMar>
                    <w:left w:w="0" w:type="dxa"/>
                    <w:right w:w="0" w:type="dxa"/>
                  </w:tcMar>
                </w:tcPr>
                <w:p w14:paraId="6FFFDCEB" w14:textId="77777777" w:rsidR="00BE4689" w:rsidRPr="00790EB7" w:rsidRDefault="00BE4689" w:rsidP="001F41A7">
                  <w:pPr>
                    <w:pStyle w:val="TableBlock"/>
                    <w:spacing w:before="0"/>
                    <w:jc w:val="left"/>
                    <w:rPr>
                      <w:rFonts w:ascii="David" w:hAnsi="David"/>
                      <w:sz w:val="26"/>
                      <w:rtl/>
                    </w:rPr>
                  </w:pPr>
                  <w:r w:rsidRPr="00790EB7">
                    <w:rPr>
                      <w:rFonts w:ascii="David" w:hAnsi="David" w:hint="cs"/>
                      <w:sz w:val="26"/>
                      <w:rtl/>
                    </w:rPr>
                    <w:t>(2)</w:t>
                  </w:r>
                  <w:r w:rsidRPr="00790EB7">
                    <w:rPr>
                      <w:rFonts w:ascii="David" w:hAnsi="David"/>
                      <w:sz w:val="26"/>
                      <w:rtl/>
                    </w:rPr>
                    <w:tab/>
                  </w:r>
                  <w:proofErr w:type="spellStart"/>
                  <w:r w:rsidRPr="00790EB7">
                    <w:rPr>
                      <w:rFonts w:ascii="David" w:hAnsi="David" w:hint="cs"/>
                      <w:sz w:val="26"/>
                      <w:rtl/>
                    </w:rPr>
                    <w:t>מילווה</w:t>
                  </w:r>
                  <w:proofErr w:type="spellEnd"/>
                </w:p>
              </w:tc>
              <w:tc>
                <w:tcPr>
                  <w:tcW w:w="1862" w:type="dxa"/>
                  <w:tcBorders>
                    <w:top w:val="single" w:sz="4" w:space="0" w:color="auto"/>
                  </w:tcBorders>
                  <w:shd w:val="clear" w:color="auto" w:fill="auto"/>
                  <w:noWrap/>
                  <w:tcMar>
                    <w:left w:w="0" w:type="dxa"/>
                    <w:right w:w="0" w:type="dxa"/>
                  </w:tcMar>
                </w:tcPr>
                <w:p w14:paraId="45CB20F3"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(א)</w:t>
                  </w:r>
                  <w:r w:rsidRPr="00790EB7">
                    <w:rPr>
                      <w:rFonts w:ascii="David" w:hAnsi="David"/>
                      <w:sz w:val="26"/>
                      <w:rtl/>
                    </w:rPr>
                    <w:tab/>
                  </w:r>
                  <w:r w:rsidRPr="00790EB7">
                    <w:rPr>
                      <w:rFonts w:ascii="David" w:hAnsi="David" w:hint="cs"/>
                      <w:sz w:val="26"/>
                      <w:rtl/>
                    </w:rPr>
                    <w:t>20% עד 29%</w:t>
                  </w:r>
                </w:p>
              </w:tc>
              <w:tc>
                <w:tcPr>
                  <w:tcW w:w="1386" w:type="dxa"/>
                  <w:tcBorders>
                    <w:top w:val="single" w:sz="4" w:space="0" w:color="auto"/>
                  </w:tcBorders>
                  <w:shd w:val="clear" w:color="auto" w:fill="auto"/>
                  <w:noWrap/>
                  <w:tcMar>
                    <w:left w:w="0" w:type="dxa"/>
                    <w:right w:w="0" w:type="dxa"/>
                  </w:tcMar>
                </w:tcPr>
                <w:p w14:paraId="1CBBF49A"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64,724</w:t>
                  </w:r>
                </w:p>
              </w:tc>
            </w:tr>
            <w:tr w:rsidR="00BE4689" w:rsidRPr="00790EB7" w14:paraId="43601616" w14:textId="77777777" w:rsidTr="001E52A7">
              <w:trPr>
                <w:jc w:val="center"/>
              </w:trPr>
              <w:tc>
                <w:tcPr>
                  <w:tcW w:w="1329" w:type="dxa"/>
                  <w:shd w:val="clear" w:color="auto" w:fill="auto"/>
                  <w:noWrap/>
                  <w:tcMar>
                    <w:left w:w="0" w:type="dxa"/>
                    <w:right w:w="0" w:type="dxa"/>
                  </w:tcMar>
                </w:tcPr>
                <w:p w14:paraId="29A9CE60"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725F0CDE"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(ב)</w:t>
                  </w:r>
                  <w:r w:rsidRPr="00790EB7">
                    <w:rPr>
                      <w:rFonts w:ascii="David" w:hAnsi="David"/>
                      <w:sz w:val="26"/>
                      <w:rtl/>
                    </w:rPr>
                    <w:tab/>
                  </w:r>
                  <w:r w:rsidRPr="00790EB7">
                    <w:rPr>
                      <w:rFonts w:ascii="David" w:hAnsi="David" w:hint="cs"/>
                      <w:sz w:val="26"/>
                      <w:rtl/>
                    </w:rPr>
                    <w:t>30% עד 39%</w:t>
                  </w:r>
                </w:p>
              </w:tc>
              <w:tc>
                <w:tcPr>
                  <w:tcW w:w="1386" w:type="dxa"/>
                  <w:shd w:val="clear" w:color="auto" w:fill="auto"/>
                  <w:noWrap/>
                  <w:tcMar>
                    <w:left w:w="0" w:type="dxa"/>
                    <w:right w:w="0" w:type="dxa"/>
                  </w:tcMar>
                </w:tcPr>
                <w:p w14:paraId="437D923D"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103,360</w:t>
                  </w:r>
                </w:p>
              </w:tc>
            </w:tr>
            <w:tr w:rsidR="00BE4689" w:rsidRPr="00790EB7" w14:paraId="23110012" w14:textId="77777777" w:rsidTr="001E52A7">
              <w:trPr>
                <w:jc w:val="center"/>
              </w:trPr>
              <w:tc>
                <w:tcPr>
                  <w:tcW w:w="1329" w:type="dxa"/>
                  <w:shd w:val="clear" w:color="auto" w:fill="auto"/>
                  <w:noWrap/>
                  <w:tcMar>
                    <w:left w:w="0" w:type="dxa"/>
                    <w:right w:w="0" w:type="dxa"/>
                  </w:tcMar>
                </w:tcPr>
                <w:p w14:paraId="583C215C"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15D89852"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(ג)</w:t>
                  </w:r>
                  <w:r w:rsidRPr="00790EB7">
                    <w:rPr>
                      <w:rFonts w:ascii="David" w:hAnsi="David"/>
                      <w:sz w:val="26"/>
                      <w:rtl/>
                    </w:rPr>
                    <w:tab/>
                  </w:r>
                  <w:r w:rsidRPr="00790EB7">
                    <w:rPr>
                      <w:rFonts w:ascii="David" w:hAnsi="David" w:hint="cs"/>
                      <w:sz w:val="26"/>
                      <w:rtl/>
                    </w:rPr>
                    <w:t xml:space="preserve">30% עד 34% בשל פגימה בגפיים </w:t>
                  </w:r>
                  <w:r w:rsidRPr="008E738D">
                    <w:rPr>
                      <w:rFonts w:ascii="David" w:hAnsi="David" w:hint="eastAsia"/>
                      <w:sz w:val="26"/>
                      <w:rtl/>
                    </w:rPr>
                    <w:t>תחתונות</w:t>
                  </w:r>
                  <w:r w:rsidRPr="008E738D">
                    <w:rPr>
                      <w:rFonts w:ascii="David" w:hAnsi="David"/>
                      <w:sz w:val="26"/>
                      <w:rtl/>
                    </w:rPr>
                    <w:t xml:space="preserve">, </w:t>
                  </w:r>
                  <w:r w:rsidRPr="008E738D">
                    <w:rPr>
                      <w:rFonts w:ascii="David" w:hAnsi="David" w:hint="eastAsia"/>
                      <w:sz w:val="26"/>
                      <w:rtl/>
                    </w:rPr>
                    <w:t>פגימת</w:t>
                  </w:r>
                  <w:r w:rsidRPr="008E738D">
                    <w:rPr>
                      <w:rFonts w:ascii="David" w:hAnsi="David"/>
                      <w:sz w:val="26"/>
                      <w:rtl/>
                    </w:rPr>
                    <w:t xml:space="preserve"> </w:t>
                  </w:r>
                  <w:r w:rsidRPr="008E738D">
                    <w:rPr>
                      <w:rFonts w:ascii="David" w:hAnsi="David" w:hint="eastAsia"/>
                      <w:sz w:val="26"/>
                      <w:rtl/>
                    </w:rPr>
                    <w:t>ראש</w:t>
                  </w:r>
                  <w:r w:rsidRPr="008E738D">
                    <w:rPr>
                      <w:rFonts w:ascii="David" w:hAnsi="David"/>
                      <w:sz w:val="26"/>
                      <w:rtl/>
                    </w:rPr>
                    <w:t xml:space="preserve"> </w:t>
                  </w:r>
                  <w:r w:rsidRPr="008E738D">
                    <w:rPr>
                      <w:rFonts w:ascii="David" w:hAnsi="David" w:hint="eastAsia"/>
                      <w:sz w:val="26"/>
                      <w:rtl/>
                    </w:rPr>
                    <w:t>או</w:t>
                  </w:r>
                  <w:r w:rsidRPr="008E738D">
                    <w:rPr>
                      <w:rFonts w:ascii="David" w:hAnsi="David"/>
                      <w:sz w:val="26"/>
                      <w:rtl/>
                    </w:rPr>
                    <w:t xml:space="preserve"> </w:t>
                  </w:r>
                  <w:r w:rsidRPr="008E738D">
                    <w:rPr>
                      <w:rFonts w:ascii="David" w:hAnsi="David" w:hint="eastAsia"/>
                      <w:sz w:val="26"/>
                      <w:rtl/>
                    </w:rPr>
                    <w:t>פגימה</w:t>
                  </w:r>
                  <w:r w:rsidRPr="008E738D">
                    <w:rPr>
                      <w:rFonts w:ascii="David" w:hAnsi="David"/>
                      <w:sz w:val="26"/>
                      <w:rtl/>
                    </w:rPr>
                    <w:t xml:space="preserve"> </w:t>
                  </w:r>
                  <w:r w:rsidRPr="008E738D">
                    <w:rPr>
                      <w:rFonts w:ascii="David" w:hAnsi="David" w:hint="eastAsia"/>
                      <w:sz w:val="26"/>
                      <w:rtl/>
                    </w:rPr>
                    <w:t>נפשית</w:t>
                  </w:r>
                  <w:r w:rsidRPr="008E738D">
                    <w:rPr>
                      <w:rFonts w:ascii="David" w:hAnsi="David"/>
                      <w:sz w:val="26"/>
                      <w:rtl/>
                    </w:rPr>
                    <w:t xml:space="preserve"> </w:t>
                  </w:r>
                  <w:r w:rsidRPr="008E738D">
                    <w:rPr>
                      <w:rFonts w:ascii="David" w:hAnsi="David" w:hint="eastAsia"/>
                      <w:sz w:val="26"/>
                      <w:rtl/>
                    </w:rPr>
                    <w:t>ובכלל</w:t>
                  </w:r>
                  <w:r w:rsidRPr="008E738D">
                    <w:rPr>
                      <w:rFonts w:ascii="David" w:hAnsi="David"/>
                      <w:sz w:val="26"/>
                      <w:rtl/>
                    </w:rPr>
                    <w:t xml:space="preserve"> זה </w:t>
                  </w:r>
                  <w:r w:rsidRPr="008E738D">
                    <w:rPr>
                      <w:rFonts w:ascii="David" w:hAnsi="David" w:hint="eastAsia"/>
                      <w:sz w:val="26"/>
                      <w:rtl/>
                    </w:rPr>
                    <w:t>הפרעה</w:t>
                  </w:r>
                  <w:r w:rsidRPr="008E738D">
                    <w:rPr>
                      <w:rFonts w:ascii="David" w:hAnsi="David"/>
                      <w:sz w:val="26"/>
                      <w:rtl/>
                    </w:rPr>
                    <w:t xml:space="preserve"> </w:t>
                  </w:r>
                  <w:proofErr w:type="spellStart"/>
                  <w:r>
                    <w:rPr>
                      <w:rFonts w:ascii="David" w:hAnsi="David" w:hint="eastAsia"/>
                      <w:sz w:val="26"/>
                      <w:rtl/>
                    </w:rPr>
                    <w:t>בתר־</w:t>
                  </w:r>
                  <w:r w:rsidRPr="008E738D">
                    <w:rPr>
                      <w:rFonts w:ascii="David" w:hAnsi="David"/>
                      <w:sz w:val="26"/>
                      <w:rtl/>
                    </w:rPr>
                    <w:t>חבלתית</w:t>
                  </w:r>
                  <w:proofErr w:type="spellEnd"/>
                </w:p>
              </w:tc>
              <w:tc>
                <w:tcPr>
                  <w:tcW w:w="1386" w:type="dxa"/>
                  <w:shd w:val="clear" w:color="auto" w:fill="auto"/>
                  <w:noWrap/>
                  <w:tcMar>
                    <w:left w:w="0" w:type="dxa"/>
                    <w:right w:w="0" w:type="dxa"/>
                  </w:tcMar>
                </w:tcPr>
                <w:p w14:paraId="315849B9"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142,022</w:t>
                  </w:r>
                </w:p>
              </w:tc>
            </w:tr>
            <w:tr w:rsidR="00BE4689" w:rsidRPr="00790EB7" w14:paraId="00688E6C" w14:textId="77777777" w:rsidTr="001E52A7">
              <w:trPr>
                <w:jc w:val="center"/>
              </w:trPr>
              <w:tc>
                <w:tcPr>
                  <w:tcW w:w="1329" w:type="dxa"/>
                  <w:shd w:val="clear" w:color="auto" w:fill="auto"/>
                  <w:noWrap/>
                  <w:tcMar>
                    <w:left w:w="0" w:type="dxa"/>
                    <w:right w:w="0" w:type="dxa"/>
                  </w:tcMar>
                </w:tcPr>
                <w:p w14:paraId="5E3C7F6A"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51F0ED48"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(ד)</w:t>
                  </w:r>
                  <w:r w:rsidRPr="00790EB7">
                    <w:rPr>
                      <w:rFonts w:ascii="David" w:hAnsi="David"/>
                      <w:sz w:val="26"/>
                      <w:rtl/>
                    </w:rPr>
                    <w:tab/>
                  </w:r>
                  <w:r w:rsidRPr="00790EB7">
                    <w:rPr>
                      <w:rFonts w:ascii="David" w:hAnsi="David" w:hint="cs"/>
                      <w:sz w:val="26"/>
                      <w:rtl/>
                    </w:rPr>
                    <w:t>40% עד 49%</w:t>
                  </w:r>
                </w:p>
              </w:tc>
              <w:tc>
                <w:tcPr>
                  <w:tcW w:w="1386" w:type="dxa"/>
                  <w:shd w:val="clear" w:color="auto" w:fill="auto"/>
                  <w:noWrap/>
                  <w:tcMar>
                    <w:left w:w="0" w:type="dxa"/>
                    <w:right w:w="0" w:type="dxa"/>
                  </w:tcMar>
                </w:tcPr>
                <w:p w14:paraId="22CBD2F4" w14:textId="77777777" w:rsidR="00BE4689" w:rsidRPr="00790EB7" w:rsidRDefault="00BE4689" w:rsidP="001F41A7">
                  <w:pPr>
                    <w:pStyle w:val="TableBlock"/>
                    <w:spacing w:before="0"/>
                    <w:jc w:val="center"/>
                    <w:rPr>
                      <w:rFonts w:ascii="David" w:hAnsi="David"/>
                      <w:sz w:val="26"/>
                    </w:rPr>
                  </w:pPr>
                  <w:r>
                    <w:rPr>
                      <w:rFonts w:ascii="David" w:hAnsi="David" w:hint="cs"/>
                      <w:sz w:val="26"/>
                      <w:rtl/>
                    </w:rPr>
                    <w:t>194,390</w:t>
                  </w:r>
                </w:p>
              </w:tc>
            </w:tr>
            <w:tr w:rsidR="00BE4689" w:rsidRPr="00790EB7" w14:paraId="4649ABD6" w14:textId="77777777" w:rsidTr="001E52A7">
              <w:trPr>
                <w:jc w:val="center"/>
              </w:trPr>
              <w:tc>
                <w:tcPr>
                  <w:tcW w:w="1329" w:type="dxa"/>
                  <w:shd w:val="clear" w:color="auto" w:fill="auto"/>
                  <w:noWrap/>
                  <w:tcMar>
                    <w:left w:w="0" w:type="dxa"/>
                    <w:right w:w="0" w:type="dxa"/>
                  </w:tcMar>
                </w:tcPr>
                <w:p w14:paraId="462C660E"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3053EFFE"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(ה)</w:t>
                  </w:r>
                  <w:r w:rsidRPr="00790EB7">
                    <w:rPr>
                      <w:rFonts w:ascii="David" w:hAnsi="David"/>
                      <w:sz w:val="26"/>
                      <w:rtl/>
                    </w:rPr>
                    <w:tab/>
                  </w:r>
                  <w:r w:rsidRPr="00790EB7">
                    <w:rPr>
                      <w:rFonts w:ascii="David" w:hAnsi="David" w:hint="cs"/>
                      <w:sz w:val="26"/>
                      <w:rtl/>
                    </w:rPr>
                    <w:t>50% עד 69%</w:t>
                  </w:r>
                </w:p>
              </w:tc>
              <w:tc>
                <w:tcPr>
                  <w:tcW w:w="1386" w:type="dxa"/>
                  <w:shd w:val="clear" w:color="auto" w:fill="auto"/>
                  <w:noWrap/>
                  <w:tcMar>
                    <w:left w:w="0" w:type="dxa"/>
                    <w:right w:w="0" w:type="dxa"/>
                  </w:tcMar>
                </w:tcPr>
                <w:p w14:paraId="1F2AC163" w14:textId="77777777" w:rsidR="00BE4689" w:rsidRPr="00790EB7" w:rsidRDefault="00BE4689" w:rsidP="001F41A7">
                  <w:pPr>
                    <w:pStyle w:val="TableBlock"/>
                    <w:spacing w:before="0"/>
                    <w:jc w:val="center"/>
                    <w:rPr>
                      <w:rFonts w:ascii="David" w:hAnsi="David"/>
                      <w:sz w:val="26"/>
                    </w:rPr>
                  </w:pPr>
                  <w:r>
                    <w:rPr>
                      <w:rFonts w:ascii="David" w:hAnsi="David" w:hint="cs"/>
                      <w:sz w:val="26"/>
                      <w:rtl/>
                    </w:rPr>
                    <w:t>287,197</w:t>
                  </w:r>
                </w:p>
              </w:tc>
            </w:tr>
            <w:tr w:rsidR="00BE4689" w:rsidRPr="00790EB7" w14:paraId="20493A86" w14:textId="77777777" w:rsidTr="001E52A7">
              <w:trPr>
                <w:jc w:val="center"/>
              </w:trPr>
              <w:tc>
                <w:tcPr>
                  <w:tcW w:w="1329" w:type="dxa"/>
                  <w:shd w:val="clear" w:color="auto" w:fill="auto"/>
                  <w:noWrap/>
                  <w:tcMar>
                    <w:left w:w="0" w:type="dxa"/>
                    <w:right w:w="0" w:type="dxa"/>
                  </w:tcMar>
                </w:tcPr>
                <w:p w14:paraId="1352056A"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4CA670B9"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(ו)</w:t>
                  </w:r>
                  <w:r w:rsidRPr="00790EB7">
                    <w:rPr>
                      <w:rFonts w:ascii="David" w:hAnsi="David"/>
                      <w:sz w:val="26"/>
                      <w:rtl/>
                    </w:rPr>
                    <w:tab/>
                  </w:r>
                  <w:r w:rsidRPr="00790EB7">
                    <w:rPr>
                      <w:rFonts w:ascii="David" w:hAnsi="David" w:hint="cs"/>
                      <w:sz w:val="26"/>
                      <w:rtl/>
                    </w:rPr>
                    <w:t>70% עד 99%</w:t>
                  </w:r>
                </w:p>
              </w:tc>
              <w:tc>
                <w:tcPr>
                  <w:tcW w:w="1386" w:type="dxa"/>
                  <w:shd w:val="clear" w:color="auto" w:fill="auto"/>
                  <w:noWrap/>
                  <w:tcMar>
                    <w:left w:w="0" w:type="dxa"/>
                    <w:right w:w="0" w:type="dxa"/>
                  </w:tcMar>
                </w:tcPr>
                <w:p w14:paraId="283F5268" w14:textId="77777777" w:rsidR="00BE4689" w:rsidRPr="00790EB7" w:rsidRDefault="00BE4689" w:rsidP="001F41A7">
                  <w:pPr>
                    <w:pStyle w:val="TableBlock"/>
                    <w:spacing w:before="0"/>
                    <w:jc w:val="center"/>
                    <w:rPr>
                      <w:rFonts w:ascii="David" w:hAnsi="David"/>
                      <w:sz w:val="26"/>
                    </w:rPr>
                  </w:pPr>
                  <w:r>
                    <w:rPr>
                      <w:rFonts w:ascii="David" w:hAnsi="David" w:hint="cs"/>
                      <w:sz w:val="26"/>
                      <w:rtl/>
                    </w:rPr>
                    <w:t>321,367</w:t>
                  </w:r>
                </w:p>
              </w:tc>
            </w:tr>
            <w:tr w:rsidR="00BE4689" w:rsidRPr="00790EB7" w14:paraId="2D356AF0" w14:textId="77777777" w:rsidTr="001E52A7">
              <w:trPr>
                <w:jc w:val="center"/>
              </w:trPr>
              <w:tc>
                <w:tcPr>
                  <w:tcW w:w="1329" w:type="dxa"/>
                  <w:shd w:val="clear" w:color="auto" w:fill="auto"/>
                  <w:noWrap/>
                  <w:tcMar>
                    <w:left w:w="0" w:type="dxa"/>
                    <w:right w:w="0" w:type="dxa"/>
                  </w:tcMar>
                </w:tcPr>
                <w:p w14:paraId="3456D8E2" w14:textId="77777777" w:rsidR="00BE4689" w:rsidRPr="00790EB7" w:rsidRDefault="00BE4689" w:rsidP="001F41A7">
                  <w:pPr>
                    <w:pStyle w:val="TableBlock"/>
                    <w:spacing w:before="0"/>
                    <w:jc w:val="left"/>
                    <w:rPr>
                      <w:rFonts w:ascii="David" w:hAnsi="David"/>
                      <w:sz w:val="26"/>
                      <w:rtl/>
                    </w:rPr>
                  </w:pPr>
                </w:p>
              </w:tc>
              <w:tc>
                <w:tcPr>
                  <w:tcW w:w="1862" w:type="dxa"/>
                  <w:shd w:val="clear" w:color="auto" w:fill="auto"/>
                  <w:noWrap/>
                  <w:tcMar>
                    <w:left w:w="0" w:type="dxa"/>
                    <w:right w:w="0" w:type="dxa"/>
                  </w:tcMar>
                </w:tcPr>
                <w:p w14:paraId="02CB2468" w14:textId="77777777" w:rsidR="00BE4689" w:rsidRPr="00790EB7" w:rsidRDefault="00BE4689" w:rsidP="001F41A7">
                  <w:pPr>
                    <w:pStyle w:val="TableBlock"/>
                    <w:spacing w:before="0"/>
                    <w:rPr>
                      <w:rFonts w:ascii="David" w:hAnsi="David"/>
                      <w:sz w:val="26"/>
                      <w:rtl/>
                    </w:rPr>
                  </w:pPr>
                  <w:r w:rsidRPr="00790EB7">
                    <w:rPr>
                      <w:rFonts w:ascii="David" w:hAnsi="David" w:hint="cs"/>
                      <w:sz w:val="26"/>
                      <w:rtl/>
                    </w:rPr>
                    <w:t>(ז)</w:t>
                  </w:r>
                  <w:r w:rsidRPr="00790EB7">
                    <w:rPr>
                      <w:rFonts w:ascii="David" w:hAnsi="David"/>
                      <w:sz w:val="26"/>
                      <w:rtl/>
                    </w:rPr>
                    <w:tab/>
                  </w:r>
                  <w:r w:rsidRPr="00790EB7">
                    <w:rPr>
                      <w:rFonts w:ascii="David" w:hAnsi="David" w:hint="cs"/>
                      <w:sz w:val="26"/>
                      <w:rtl/>
                    </w:rPr>
                    <w:t>100%</w:t>
                  </w:r>
                </w:p>
              </w:tc>
              <w:tc>
                <w:tcPr>
                  <w:tcW w:w="1386" w:type="dxa"/>
                  <w:shd w:val="clear" w:color="auto" w:fill="auto"/>
                  <w:noWrap/>
                  <w:tcMar>
                    <w:left w:w="0" w:type="dxa"/>
                    <w:right w:w="0" w:type="dxa"/>
                  </w:tcMar>
                </w:tcPr>
                <w:p w14:paraId="46405624" w14:textId="77777777" w:rsidR="00BE4689" w:rsidRPr="00790EB7" w:rsidRDefault="00BE4689" w:rsidP="001F41A7">
                  <w:pPr>
                    <w:pStyle w:val="TableBlock"/>
                    <w:spacing w:before="0"/>
                    <w:jc w:val="center"/>
                    <w:rPr>
                      <w:rFonts w:ascii="David" w:hAnsi="David"/>
                      <w:sz w:val="26"/>
                    </w:rPr>
                  </w:pPr>
                  <w:r>
                    <w:rPr>
                      <w:rFonts w:ascii="David" w:hAnsi="David" w:hint="cs"/>
                      <w:sz w:val="26"/>
                      <w:rtl/>
                    </w:rPr>
                    <w:t>418,511.</w:t>
                  </w:r>
                </w:p>
              </w:tc>
            </w:tr>
          </w:tbl>
          <w:p w14:paraId="75544B15" w14:textId="77777777" w:rsidR="00BE4689" w:rsidRPr="00240B99" w:rsidRDefault="00BE4689" w:rsidP="001F41A7">
            <w:pPr>
              <w:pStyle w:val="TableBlock"/>
              <w:spacing w:before="0"/>
              <w:rPr>
                <w:rFonts w:ascii="David" w:hAnsi="David"/>
                <w:sz w:val="26"/>
                <w:rtl/>
              </w:rPr>
            </w:pPr>
          </w:p>
        </w:tc>
      </w:tr>
      <w:tr w:rsidR="00BE4689" w14:paraId="16215CB4" w14:textId="77777777" w:rsidTr="001E52A7">
        <w:tblPrEx>
          <w:tblLook w:val="01E0" w:firstRow="1" w:lastRow="1" w:firstColumn="1" w:lastColumn="1" w:noHBand="0" w:noVBand="0"/>
        </w:tblPrEx>
        <w:trPr>
          <w:cantSplit/>
        </w:trPr>
        <w:tc>
          <w:tcPr>
            <w:tcW w:w="1870" w:type="dxa"/>
          </w:tcPr>
          <w:p w14:paraId="22670FF6" w14:textId="77777777" w:rsidR="00BE4689" w:rsidRDefault="00BE4689" w:rsidP="001F41A7">
            <w:pPr>
              <w:pStyle w:val="TableSideHeading"/>
              <w:spacing w:before="0"/>
            </w:pPr>
          </w:p>
        </w:tc>
        <w:tc>
          <w:tcPr>
            <w:tcW w:w="624" w:type="dxa"/>
          </w:tcPr>
          <w:p w14:paraId="66DC1D3E" w14:textId="77777777" w:rsidR="00BE4689" w:rsidRDefault="00BE4689" w:rsidP="001F41A7">
            <w:pPr>
              <w:pStyle w:val="TableText"/>
              <w:spacing w:before="0"/>
            </w:pPr>
          </w:p>
        </w:tc>
        <w:tc>
          <w:tcPr>
            <w:tcW w:w="624" w:type="dxa"/>
          </w:tcPr>
          <w:p w14:paraId="255ABB4D" w14:textId="77777777" w:rsidR="00BE4689" w:rsidRDefault="00BE4689" w:rsidP="001F41A7">
            <w:pPr>
              <w:pStyle w:val="TableText"/>
              <w:spacing w:before="0"/>
            </w:pPr>
          </w:p>
        </w:tc>
        <w:tc>
          <w:tcPr>
            <w:tcW w:w="624" w:type="dxa"/>
          </w:tcPr>
          <w:p w14:paraId="24D04268" w14:textId="77777777" w:rsidR="00BE4689" w:rsidRDefault="00BE4689" w:rsidP="001F41A7">
            <w:pPr>
              <w:pStyle w:val="TableText"/>
              <w:spacing w:before="0"/>
            </w:pPr>
          </w:p>
        </w:tc>
        <w:tc>
          <w:tcPr>
            <w:tcW w:w="624" w:type="dxa"/>
          </w:tcPr>
          <w:p w14:paraId="6490438E" w14:textId="77777777" w:rsidR="00BE4689" w:rsidRDefault="00BE4689" w:rsidP="001F41A7">
            <w:pPr>
              <w:pStyle w:val="TableText"/>
              <w:spacing w:before="0"/>
            </w:pPr>
          </w:p>
        </w:tc>
        <w:tc>
          <w:tcPr>
            <w:tcW w:w="624" w:type="dxa"/>
          </w:tcPr>
          <w:p w14:paraId="0D7C8C22" w14:textId="77777777" w:rsidR="00BE4689" w:rsidRPr="008E738D" w:rsidRDefault="00BE4689" w:rsidP="001F41A7">
            <w:pPr>
              <w:pStyle w:val="TableText"/>
              <w:spacing w:before="0"/>
            </w:pPr>
          </w:p>
        </w:tc>
        <w:tc>
          <w:tcPr>
            <w:tcW w:w="4650" w:type="dxa"/>
            <w:gridSpan w:val="3"/>
          </w:tcPr>
          <w:p w14:paraId="7E18BD41" w14:textId="77777777" w:rsidR="00BE4689" w:rsidRPr="008E738D" w:rsidRDefault="00BE4689" w:rsidP="001F41A7">
            <w:pPr>
              <w:pStyle w:val="TableBlock"/>
              <w:spacing w:before="0"/>
              <w:rPr>
                <w:rFonts w:ascii="David" w:hAnsi="David"/>
                <w:sz w:val="26"/>
                <w:rtl/>
              </w:rPr>
            </w:pPr>
            <w:r w:rsidRPr="008E738D">
              <w:rPr>
                <w:rFonts w:ascii="David" w:hAnsi="David"/>
                <w:sz w:val="26"/>
                <w:rtl/>
              </w:rPr>
              <w:t>(</w:t>
            </w:r>
            <w:r w:rsidRPr="00452DFF">
              <w:rPr>
                <w:rFonts w:ascii="David" w:hAnsi="David" w:hint="eastAsia"/>
                <w:sz w:val="26"/>
                <w:rtl/>
              </w:rPr>
              <w:t>ג</w:t>
            </w:r>
            <w:r w:rsidRPr="008E738D">
              <w:rPr>
                <w:rFonts w:ascii="David" w:hAnsi="David"/>
                <w:sz w:val="26"/>
                <w:rtl/>
              </w:rPr>
              <w:t xml:space="preserve">) </w:t>
            </w:r>
            <w:r w:rsidRPr="008E738D">
              <w:rPr>
                <w:rFonts w:ascii="David" w:hAnsi="David"/>
                <w:sz w:val="26"/>
                <w:rtl/>
              </w:rPr>
              <w:tab/>
            </w:r>
            <w:r w:rsidRPr="008E738D">
              <w:rPr>
                <w:rFonts w:ascii="David" w:hAnsi="David" w:hint="eastAsia"/>
                <w:sz w:val="26"/>
                <w:rtl/>
              </w:rPr>
              <w:t>מענק</w:t>
            </w:r>
            <w:r w:rsidRPr="008E738D">
              <w:rPr>
                <w:rFonts w:ascii="David" w:hAnsi="David"/>
                <w:sz w:val="26"/>
                <w:rtl/>
              </w:rPr>
              <w:t xml:space="preserve"> </w:t>
            </w:r>
            <w:r w:rsidRPr="008E738D">
              <w:rPr>
                <w:rFonts w:ascii="David" w:hAnsi="David" w:hint="eastAsia"/>
                <w:sz w:val="26"/>
                <w:rtl/>
              </w:rPr>
              <w:t>כאמור</w:t>
            </w:r>
            <w:r w:rsidRPr="008E738D">
              <w:rPr>
                <w:rFonts w:ascii="David" w:hAnsi="David"/>
                <w:sz w:val="26"/>
                <w:rtl/>
              </w:rPr>
              <w:t xml:space="preserve"> </w:t>
            </w:r>
            <w:r w:rsidRPr="008E738D">
              <w:rPr>
                <w:rFonts w:ascii="David" w:hAnsi="David" w:hint="eastAsia"/>
                <w:sz w:val="26"/>
                <w:rtl/>
              </w:rPr>
              <w:t>בסעיף</w:t>
            </w:r>
            <w:r w:rsidRPr="008E738D">
              <w:rPr>
                <w:rFonts w:ascii="David" w:hAnsi="David"/>
                <w:sz w:val="26"/>
                <w:rtl/>
              </w:rPr>
              <w:t xml:space="preserve"> </w:t>
            </w:r>
            <w:r w:rsidRPr="008E738D">
              <w:rPr>
                <w:rFonts w:ascii="David" w:hAnsi="David" w:hint="eastAsia"/>
                <w:sz w:val="26"/>
                <w:rtl/>
              </w:rPr>
              <w:t>קטן</w:t>
            </w:r>
            <w:r w:rsidRPr="008E738D">
              <w:rPr>
                <w:rFonts w:ascii="David" w:hAnsi="David"/>
                <w:sz w:val="26"/>
                <w:rtl/>
              </w:rPr>
              <w:t xml:space="preserve"> (ב) </w:t>
            </w:r>
            <w:r w:rsidRPr="008E738D">
              <w:rPr>
                <w:rFonts w:ascii="David" w:hAnsi="David" w:hint="eastAsia"/>
                <w:sz w:val="26"/>
                <w:rtl/>
              </w:rPr>
              <w:t>יינתן</w:t>
            </w:r>
            <w:r w:rsidRPr="008E738D">
              <w:rPr>
                <w:rFonts w:ascii="David" w:hAnsi="David"/>
                <w:sz w:val="26"/>
                <w:rtl/>
              </w:rPr>
              <w:t xml:space="preserve"> </w:t>
            </w:r>
            <w:r w:rsidRPr="008E738D">
              <w:rPr>
                <w:rFonts w:ascii="David" w:hAnsi="David" w:hint="eastAsia"/>
                <w:sz w:val="26"/>
                <w:rtl/>
              </w:rPr>
              <w:t>לנכה</w:t>
            </w:r>
            <w:r w:rsidRPr="008E738D">
              <w:rPr>
                <w:rFonts w:ascii="David" w:hAnsi="David"/>
                <w:sz w:val="26"/>
                <w:rtl/>
              </w:rPr>
              <w:t xml:space="preserve"> </w:t>
            </w:r>
            <w:r w:rsidRPr="00452DFF">
              <w:rPr>
                <w:rFonts w:ascii="David" w:hAnsi="David" w:hint="eastAsia"/>
                <w:sz w:val="26"/>
                <w:rtl/>
              </w:rPr>
              <w:t>שדרגת</w:t>
            </w:r>
            <w:r w:rsidRPr="00452DFF">
              <w:rPr>
                <w:rFonts w:ascii="David" w:hAnsi="David"/>
                <w:sz w:val="26"/>
                <w:rtl/>
              </w:rPr>
              <w:t xml:space="preserve"> </w:t>
            </w:r>
            <w:r w:rsidRPr="00452DFF">
              <w:rPr>
                <w:rFonts w:ascii="David" w:hAnsi="David" w:hint="eastAsia"/>
                <w:sz w:val="26"/>
                <w:rtl/>
              </w:rPr>
              <w:t>נכותו</w:t>
            </w:r>
            <w:r w:rsidRPr="00452DFF">
              <w:rPr>
                <w:rFonts w:ascii="David" w:hAnsi="David"/>
                <w:sz w:val="26"/>
                <w:rtl/>
              </w:rPr>
              <w:t xml:space="preserve"> קבועה.</w:t>
            </w:r>
          </w:p>
        </w:tc>
      </w:tr>
      <w:tr w:rsidR="00BE4689" w14:paraId="0D899931" w14:textId="77777777" w:rsidTr="001E52A7">
        <w:tblPrEx>
          <w:tblLook w:val="01E0" w:firstRow="1" w:lastRow="1" w:firstColumn="1" w:lastColumn="1" w:noHBand="0" w:noVBand="0"/>
        </w:tblPrEx>
        <w:trPr>
          <w:cantSplit/>
        </w:trPr>
        <w:tc>
          <w:tcPr>
            <w:tcW w:w="1870" w:type="dxa"/>
          </w:tcPr>
          <w:p w14:paraId="18EE230F" w14:textId="77777777" w:rsidR="00BE4689" w:rsidRDefault="00BE4689" w:rsidP="001F41A7">
            <w:pPr>
              <w:pStyle w:val="TableSideHeading"/>
              <w:spacing w:before="0"/>
            </w:pPr>
          </w:p>
        </w:tc>
        <w:tc>
          <w:tcPr>
            <w:tcW w:w="624" w:type="dxa"/>
          </w:tcPr>
          <w:p w14:paraId="02C3BCBC" w14:textId="77777777" w:rsidR="00BE4689" w:rsidRDefault="00BE4689" w:rsidP="001F41A7">
            <w:pPr>
              <w:pStyle w:val="TableText"/>
              <w:spacing w:before="0"/>
            </w:pPr>
          </w:p>
        </w:tc>
        <w:tc>
          <w:tcPr>
            <w:tcW w:w="624" w:type="dxa"/>
          </w:tcPr>
          <w:p w14:paraId="2A2C3A4F" w14:textId="77777777" w:rsidR="00BE4689" w:rsidRDefault="00BE4689" w:rsidP="001F41A7">
            <w:pPr>
              <w:pStyle w:val="TableText"/>
              <w:spacing w:before="0"/>
            </w:pPr>
          </w:p>
        </w:tc>
        <w:tc>
          <w:tcPr>
            <w:tcW w:w="624" w:type="dxa"/>
          </w:tcPr>
          <w:p w14:paraId="7DC5C383" w14:textId="77777777" w:rsidR="00BE4689" w:rsidRDefault="00BE4689" w:rsidP="001F41A7">
            <w:pPr>
              <w:pStyle w:val="TableText"/>
              <w:spacing w:before="0"/>
            </w:pPr>
          </w:p>
        </w:tc>
        <w:tc>
          <w:tcPr>
            <w:tcW w:w="624" w:type="dxa"/>
          </w:tcPr>
          <w:p w14:paraId="26EA6F21" w14:textId="77777777" w:rsidR="00BE4689" w:rsidRDefault="00BE4689" w:rsidP="001F41A7">
            <w:pPr>
              <w:pStyle w:val="TableText"/>
              <w:spacing w:before="0"/>
            </w:pPr>
          </w:p>
        </w:tc>
        <w:tc>
          <w:tcPr>
            <w:tcW w:w="624" w:type="dxa"/>
          </w:tcPr>
          <w:p w14:paraId="0AB60641" w14:textId="77777777" w:rsidR="00BE4689" w:rsidRDefault="00BE4689" w:rsidP="001F41A7">
            <w:pPr>
              <w:pStyle w:val="TableText"/>
              <w:spacing w:before="0"/>
            </w:pPr>
          </w:p>
        </w:tc>
        <w:tc>
          <w:tcPr>
            <w:tcW w:w="4650" w:type="dxa"/>
            <w:gridSpan w:val="3"/>
          </w:tcPr>
          <w:p w14:paraId="041AA71C" w14:textId="77777777" w:rsidR="00BE4689" w:rsidRDefault="00BE4689" w:rsidP="001F41A7">
            <w:pPr>
              <w:pStyle w:val="TableBlock"/>
              <w:spacing w:before="0"/>
            </w:pPr>
            <w:r w:rsidRPr="00D52151">
              <w:rPr>
                <w:rFonts w:ascii="David" w:hAnsi="David"/>
                <w:sz w:val="26"/>
                <w:rtl/>
              </w:rPr>
              <w:t>(</w:t>
            </w:r>
            <w:r>
              <w:rPr>
                <w:rFonts w:ascii="David" w:hAnsi="David" w:hint="cs"/>
                <w:sz w:val="26"/>
                <w:rtl/>
              </w:rPr>
              <w:t>ד</w:t>
            </w:r>
            <w:r w:rsidRPr="00D52151">
              <w:rPr>
                <w:rFonts w:ascii="David" w:hAnsi="David"/>
                <w:sz w:val="26"/>
                <w:rtl/>
              </w:rPr>
              <w:t>)</w:t>
            </w:r>
            <w:r w:rsidRPr="00D52151">
              <w:rPr>
                <w:rFonts w:ascii="David" w:hAnsi="David"/>
                <w:sz w:val="26"/>
                <w:rtl/>
              </w:rPr>
              <w:tab/>
            </w:r>
            <w:r w:rsidRPr="00D52151">
              <w:rPr>
                <w:rFonts w:ascii="David" w:hAnsi="David" w:hint="eastAsia"/>
                <w:sz w:val="26"/>
                <w:rtl/>
              </w:rPr>
              <w:t>סיוע</w:t>
            </w:r>
            <w:r w:rsidRPr="00D52151">
              <w:rPr>
                <w:rFonts w:ascii="David" w:hAnsi="David"/>
                <w:sz w:val="26"/>
                <w:rtl/>
              </w:rPr>
              <w:t xml:space="preserve"> כאמור בסעיף </w:t>
            </w:r>
            <w:r w:rsidRPr="00D52151">
              <w:rPr>
                <w:rFonts w:ascii="David" w:hAnsi="David" w:hint="eastAsia"/>
                <w:sz w:val="26"/>
                <w:rtl/>
              </w:rPr>
              <w:t>זה</w:t>
            </w:r>
            <w:r w:rsidRPr="00D52151">
              <w:rPr>
                <w:rFonts w:ascii="David" w:hAnsi="David"/>
                <w:sz w:val="26"/>
                <w:rtl/>
              </w:rPr>
              <w:t xml:space="preserve"> </w:t>
            </w:r>
            <w:r w:rsidRPr="00D52151">
              <w:rPr>
                <w:rFonts w:ascii="David" w:hAnsi="David" w:hint="eastAsia"/>
                <w:sz w:val="26"/>
                <w:rtl/>
              </w:rPr>
              <w:t>יינתן</w:t>
            </w:r>
            <w:r w:rsidRPr="00D52151">
              <w:rPr>
                <w:rFonts w:ascii="David" w:hAnsi="David"/>
                <w:sz w:val="26"/>
                <w:rtl/>
              </w:rPr>
              <w:t xml:space="preserve"> </w:t>
            </w:r>
            <w:r w:rsidRPr="000C61A1">
              <w:rPr>
                <w:rFonts w:ascii="David" w:hAnsi="David" w:hint="eastAsia"/>
                <w:sz w:val="26"/>
                <w:rtl/>
              </w:rPr>
              <w:t>לנכה</w:t>
            </w:r>
            <w:r w:rsidRPr="000C61A1">
              <w:rPr>
                <w:rFonts w:ascii="David" w:hAnsi="David"/>
                <w:sz w:val="26"/>
                <w:rtl/>
              </w:rPr>
              <w:t xml:space="preserve"> </w:t>
            </w:r>
            <w:r w:rsidRPr="000C61A1">
              <w:rPr>
                <w:rFonts w:ascii="David" w:hAnsi="David" w:hint="eastAsia"/>
                <w:sz w:val="26"/>
                <w:rtl/>
              </w:rPr>
              <w:t>ש</w:t>
            </w:r>
            <w:r w:rsidRPr="00D52151">
              <w:rPr>
                <w:rFonts w:ascii="David" w:hAnsi="David"/>
                <w:sz w:val="26"/>
                <w:rtl/>
              </w:rPr>
              <w:t>לא קיבל סיוע לפי סעיף 9</w:t>
            </w:r>
            <w:r>
              <w:rPr>
                <w:rFonts w:ascii="David" w:hAnsi="David" w:hint="cs"/>
                <w:sz w:val="26"/>
                <w:rtl/>
              </w:rPr>
              <w:t>ו</w:t>
            </w:r>
            <w:r w:rsidRPr="00D52151">
              <w:rPr>
                <w:rFonts w:ascii="David" w:hAnsi="David"/>
                <w:sz w:val="26"/>
                <w:rtl/>
              </w:rPr>
              <w:t xml:space="preserve">, ולעניין </w:t>
            </w:r>
            <w:r w:rsidRPr="00D52151">
              <w:rPr>
                <w:rFonts w:ascii="David" w:hAnsi="David" w:hint="eastAsia"/>
                <w:sz w:val="26"/>
                <w:rtl/>
              </w:rPr>
              <w:t>סיוע</w:t>
            </w:r>
            <w:r w:rsidRPr="00D52151">
              <w:rPr>
                <w:rFonts w:ascii="David" w:hAnsi="David"/>
                <w:sz w:val="26"/>
                <w:rtl/>
              </w:rPr>
              <w:t xml:space="preserve"> </w:t>
            </w:r>
            <w:proofErr w:type="spellStart"/>
            <w:r w:rsidRPr="00D52151">
              <w:rPr>
                <w:rFonts w:ascii="David" w:hAnsi="David" w:hint="eastAsia"/>
                <w:sz w:val="26"/>
                <w:rtl/>
              </w:rPr>
              <w:t>ב</w:t>
            </w:r>
            <w:r w:rsidRPr="00D52151">
              <w:rPr>
                <w:rFonts w:ascii="David" w:hAnsi="David"/>
                <w:sz w:val="26"/>
                <w:rtl/>
              </w:rPr>
              <w:t>מילווה</w:t>
            </w:r>
            <w:proofErr w:type="spellEnd"/>
            <w:r w:rsidRPr="00D52151">
              <w:rPr>
                <w:rFonts w:ascii="David" w:hAnsi="David"/>
                <w:sz w:val="26"/>
                <w:rtl/>
              </w:rPr>
              <w:t xml:space="preserve"> – גם לא קיבל סיוע </w:t>
            </w:r>
            <w:r w:rsidRPr="003D2A21">
              <w:rPr>
                <w:rFonts w:ascii="David" w:hAnsi="David"/>
                <w:sz w:val="26"/>
                <w:rtl/>
              </w:rPr>
              <w:t xml:space="preserve">בהחזר </w:t>
            </w:r>
            <w:r w:rsidRPr="003D2A21">
              <w:rPr>
                <w:rFonts w:ascii="David" w:hAnsi="David" w:hint="eastAsia"/>
                <w:sz w:val="26"/>
                <w:rtl/>
              </w:rPr>
              <w:t>של</w:t>
            </w:r>
            <w:r w:rsidRPr="003D2A21">
              <w:rPr>
                <w:rFonts w:ascii="David" w:hAnsi="David" w:hint="cs"/>
                <w:sz w:val="26"/>
                <w:rtl/>
              </w:rPr>
              <w:t xml:space="preserve"> </w:t>
            </w:r>
            <w:r w:rsidRPr="003D2A21">
              <w:rPr>
                <w:rFonts w:ascii="David" w:hAnsi="David"/>
                <w:sz w:val="26"/>
                <w:rtl/>
              </w:rPr>
              <w:t>הלוואת</w:t>
            </w:r>
            <w:r w:rsidRPr="00D52151">
              <w:rPr>
                <w:rFonts w:ascii="David" w:hAnsi="David"/>
                <w:sz w:val="26"/>
                <w:rtl/>
              </w:rPr>
              <w:t xml:space="preserve"> משכנת</w:t>
            </w:r>
            <w:r>
              <w:rPr>
                <w:rFonts w:ascii="David" w:hAnsi="David" w:hint="cs"/>
                <w:sz w:val="26"/>
                <w:rtl/>
              </w:rPr>
              <w:t>ה</w:t>
            </w:r>
            <w:r w:rsidRPr="00D52151">
              <w:rPr>
                <w:rFonts w:ascii="David" w:hAnsi="David"/>
                <w:sz w:val="26"/>
                <w:rtl/>
              </w:rPr>
              <w:t xml:space="preserve"> לפי סעיף 9</w:t>
            </w:r>
            <w:r>
              <w:rPr>
                <w:rFonts w:ascii="David" w:hAnsi="David" w:hint="cs"/>
                <w:sz w:val="26"/>
                <w:rtl/>
              </w:rPr>
              <w:t>ח</w:t>
            </w:r>
            <w:r w:rsidRPr="00D52151">
              <w:rPr>
                <w:rFonts w:ascii="David" w:hAnsi="David"/>
                <w:sz w:val="26"/>
                <w:rtl/>
              </w:rPr>
              <w:t>.</w:t>
            </w:r>
          </w:p>
        </w:tc>
      </w:tr>
      <w:tr w:rsidR="00BE4689" w:rsidRPr="00240B99" w14:paraId="0490EA59"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2C6B33B"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BD6D4BF"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0BAC7609"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בהחזר של הלוואת משכנתה</w:t>
            </w:r>
          </w:p>
        </w:tc>
        <w:tc>
          <w:tcPr>
            <w:tcW w:w="624" w:type="dxa"/>
            <w:shd w:val="clear" w:color="auto" w:fill="auto"/>
            <w:tcMar>
              <w:top w:w="91" w:type="dxa"/>
              <w:left w:w="0" w:type="dxa"/>
              <w:bottom w:w="91" w:type="dxa"/>
              <w:right w:w="0" w:type="dxa"/>
            </w:tcMar>
          </w:tcPr>
          <w:p w14:paraId="7238F828"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ח</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0E94FBEA" w14:textId="77777777" w:rsidR="00BE4689" w:rsidRPr="006D4A28" w:rsidRDefault="00BE4689" w:rsidP="001F41A7">
            <w:pPr>
              <w:pStyle w:val="TableBlock"/>
              <w:spacing w:before="0"/>
              <w:rPr>
                <w:rFonts w:ascii="David" w:hAnsi="David"/>
                <w:sz w:val="26"/>
                <w:rtl/>
              </w:rPr>
            </w:pPr>
            <w:r>
              <w:rPr>
                <w:rFonts w:ascii="David" w:hAnsi="David" w:hint="cs"/>
                <w:sz w:val="26"/>
                <w:rtl/>
              </w:rPr>
              <w:t>(א)</w:t>
            </w:r>
            <w:r>
              <w:rPr>
                <w:rFonts w:ascii="David" w:hAnsi="David"/>
                <w:sz w:val="26"/>
                <w:rtl/>
              </w:rPr>
              <w:tab/>
            </w:r>
            <w:r w:rsidRPr="006D4A28">
              <w:rPr>
                <w:rFonts w:ascii="David" w:hAnsi="David"/>
                <w:sz w:val="26"/>
                <w:rtl/>
              </w:rPr>
              <w:t xml:space="preserve">נכה, למעט נכה בעל דרגת נכות מיוחדת, שדרגת נכותו היא בין 20% ל־100%, זכאי לקבל סיוע חד־פעמי </w:t>
            </w:r>
            <w:proofErr w:type="spellStart"/>
            <w:r w:rsidRPr="006D4A28">
              <w:rPr>
                <w:rFonts w:ascii="David" w:hAnsi="David"/>
                <w:sz w:val="26"/>
                <w:rtl/>
              </w:rPr>
              <w:t>במילווה</w:t>
            </w:r>
            <w:proofErr w:type="spellEnd"/>
            <w:r w:rsidRPr="006D4A28">
              <w:rPr>
                <w:rFonts w:ascii="David" w:hAnsi="David"/>
                <w:sz w:val="26"/>
                <w:rtl/>
              </w:rPr>
              <w:t xml:space="preserve"> לשם פירעון מלא או חלקי של הלוואת משכנתה שנטל לרכישת דירה המשמשת </w:t>
            </w:r>
            <w:r w:rsidRPr="00B83125">
              <w:rPr>
                <w:rFonts w:ascii="David" w:hAnsi="David"/>
                <w:sz w:val="26"/>
                <w:rtl/>
              </w:rPr>
              <w:t xml:space="preserve">או </w:t>
            </w:r>
            <w:r w:rsidRPr="008E738D">
              <w:rPr>
                <w:rFonts w:ascii="David" w:hAnsi="David"/>
                <w:sz w:val="26"/>
                <w:rtl/>
              </w:rPr>
              <w:t>שתשמש למגוריו</w:t>
            </w:r>
            <w:r w:rsidRPr="000C61A1">
              <w:rPr>
                <w:rFonts w:ascii="David" w:hAnsi="David"/>
                <w:sz w:val="26"/>
                <w:rtl/>
              </w:rPr>
              <w:t>,</w:t>
            </w:r>
            <w:r w:rsidRPr="008E738D">
              <w:rPr>
                <w:rFonts w:ascii="David" w:hAnsi="David"/>
                <w:sz w:val="26"/>
                <w:rtl/>
              </w:rPr>
              <w:t xml:space="preserve"> בסכום שלא יעלה על סכום הסיוע </w:t>
            </w:r>
            <w:proofErr w:type="spellStart"/>
            <w:r w:rsidRPr="008E738D">
              <w:rPr>
                <w:rFonts w:ascii="David" w:hAnsi="David" w:hint="eastAsia"/>
                <w:sz w:val="26"/>
                <w:rtl/>
              </w:rPr>
              <w:t>במילווה</w:t>
            </w:r>
            <w:proofErr w:type="spellEnd"/>
            <w:r w:rsidRPr="008E738D">
              <w:rPr>
                <w:rFonts w:ascii="David" w:hAnsi="David"/>
                <w:sz w:val="26"/>
                <w:rtl/>
              </w:rPr>
              <w:t xml:space="preserve"> כאמור בסעיף 9</w:t>
            </w:r>
            <w:r>
              <w:rPr>
                <w:rFonts w:ascii="David" w:hAnsi="David" w:hint="cs"/>
                <w:sz w:val="26"/>
                <w:rtl/>
              </w:rPr>
              <w:t>ו</w:t>
            </w:r>
            <w:r w:rsidRPr="008E738D">
              <w:rPr>
                <w:rFonts w:ascii="David" w:hAnsi="David"/>
                <w:sz w:val="26"/>
                <w:rtl/>
              </w:rPr>
              <w:t>(א)(2)(א) עד (ז)</w:t>
            </w:r>
            <w:r w:rsidRPr="000C61A1">
              <w:rPr>
                <w:rFonts w:ascii="David" w:hAnsi="David"/>
                <w:sz w:val="26"/>
                <w:rtl/>
              </w:rPr>
              <w:t>,</w:t>
            </w:r>
            <w:r w:rsidRPr="008E738D">
              <w:rPr>
                <w:rFonts w:ascii="David" w:hAnsi="David"/>
                <w:sz w:val="26"/>
                <w:rtl/>
              </w:rPr>
              <w:t xml:space="preserve"> לפי העניין</w:t>
            </w:r>
            <w:r w:rsidRPr="00891373">
              <w:rPr>
                <w:rFonts w:ascii="David" w:hAnsi="David"/>
                <w:sz w:val="26"/>
                <w:rtl/>
              </w:rPr>
              <w:t>.</w:t>
            </w:r>
          </w:p>
        </w:tc>
      </w:tr>
      <w:tr w:rsidR="00BE4689" w14:paraId="35BCB0D0" w14:textId="77777777" w:rsidTr="001E52A7">
        <w:tblPrEx>
          <w:tblLook w:val="01E0" w:firstRow="1" w:lastRow="1" w:firstColumn="1" w:lastColumn="1" w:noHBand="0" w:noVBand="0"/>
        </w:tblPrEx>
        <w:trPr>
          <w:cantSplit/>
        </w:trPr>
        <w:tc>
          <w:tcPr>
            <w:tcW w:w="1870" w:type="dxa"/>
          </w:tcPr>
          <w:p w14:paraId="467AFD7F" w14:textId="77777777" w:rsidR="00BE4689" w:rsidRDefault="00BE4689" w:rsidP="001F41A7">
            <w:pPr>
              <w:pStyle w:val="TableSideHeading"/>
              <w:spacing w:before="0"/>
            </w:pPr>
          </w:p>
        </w:tc>
        <w:tc>
          <w:tcPr>
            <w:tcW w:w="624" w:type="dxa"/>
          </w:tcPr>
          <w:p w14:paraId="775BCE92" w14:textId="77777777" w:rsidR="00BE4689" w:rsidRDefault="00BE4689" w:rsidP="001F41A7">
            <w:pPr>
              <w:pStyle w:val="TableText"/>
              <w:spacing w:before="0"/>
            </w:pPr>
          </w:p>
        </w:tc>
        <w:tc>
          <w:tcPr>
            <w:tcW w:w="624" w:type="dxa"/>
          </w:tcPr>
          <w:p w14:paraId="1810A44A" w14:textId="77777777" w:rsidR="00BE4689" w:rsidRDefault="00BE4689" w:rsidP="001F41A7">
            <w:pPr>
              <w:pStyle w:val="TableText"/>
              <w:spacing w:before="0"/>
            </w:pPr>
          </w:p>
        </w:tc>
        <w:tc>
          <w:tcPr>
            <w:tcW w:w="624" w:type="dxa"/>
          </w:tcPr>
          <w:p w14:paraId="517B5810" w14:textId="77777777" w:rsidR="00BE4689" w:rsidRDefault="00BE4689" w:rsidP="001F41A7">
            <w:pPr>
              <w:pStyle w:val="TableText"/>
              <w:spacing w:before="0"/>
            </w:pPr>
          </w:p>
        </w:tc>
        <w:tc>
          <w:tcPr>
            <w:tcW w:w="624" w:type="dxa"/>
          </w:tcPr>
          <w:p w14:paraId="03EE4BF6" w14:textId="77777777" w:rsidR="00BE4689" w:rsidRDefault="00BE4689" w:rsidP="001F41A7">
            <w:pPr>
              <w:pStyle w:val="TableText"/>
              <w:spacing w:before="0"/>
            </w:pPr>
          </w:p>
        </w:tc>
        <w:tc>
          <w:tcPr>
            <w:tcW w:w="624" w:type="dxa"/>
          </w:tcPr>
          <w:p w14:paraId="67E4D04A" w14:textId="77777777" w:rsidR="00BE4689" w:rsidRPr="008E738D" w:rsidRDefault="00BE4689" w:rsidP="001F41A7">
            <w:pPr>
              <w:pStyle w:val="TableText"/>
              <w:spacing w:before="0"/>
            </w:pPr>
          </w:p>
        </w:tc>
        <w:tc>
          <w:tcPr>
            <w:tcW w:w="4650" w:type="dxa"/>
            <w:gridSpan w:val="3"/>
          </w:tcPr>
          <w:p w14:paraId="5017A25D" w14:textId="3CE28417" w:rsidR="00BE4689" w:rsidRPr="008E738D" w:rsidRDefault="00BE4689" w:rsidP="001F41A7">
            <w:pPr>
              <w:pStyle w:val="TableBlock"/>
              <w:spacing w:before="0"/>
            </w:pPr>
            <w:r w:rsidRPr="008E738D">
              <w:rPr>
                <w:rFonts w:ascii="David" w:hAnsi="David"/>
                <w:sz w:val="26"/>
                <w:rtl/>
              </w:rPr>
              <w:t xml:space="preserve">(ב)        קיבל </w:t>
            </w:r>
            <w:r w:rsidRPr="003D2A21">
              <w:rPr>
                <w:rFonts w:ascii="David" w:hAnsi="David"/>
                <w:sz w:val="26"/>
                <w:rtl/>
              </w:rPr>
              <w:t xml:space="preserve">נכה סיוע לפי סעיף קטן (א), והשתנתה דרגת נכותו באופן המזכה אותו בסיוע בהחזר </w:t>
            </w:r>
            <w:r w:rsidRPr="003D2A21">
              <w:rPr>
                <w:rFonts w:ascii="David" w:hAnsi="David" w:hint="eastAsia"/>
                <w:sz w:val="26"/>
                <w:rtl/>
              </w:rPr>
              <w:t>של</w:t>
            </w:r>
            <w:r w:rsidRPr="003D2A21">
              <w:rPr>
                <w:rFonts w:ascii="David" w:hAnsi="David"/>
                <w:sz w:val="26"/>
                <w:rtl/>
              </w:rPr>
              <w:t xml:space="preserve"> </w:t>
            </w:r>
            <w:r w:rsidRPr="003D2A21">
              <w:rPr>
                <w:rFonts w:ascii="David" w:hAnsi="David" w:hint="eastAsia"/>
                <w:sz w:val="26"/>
                <w:rtl/>
              </w:rPr>
              <w:t>הלוואת</w:t>
            </w:r>
            <w:r w:rsidRPr="003D2A21">
              <w:rPr>
                <w:rFonts w:ascii="David" w:hAnsi="David" w:hint="cs"/>
                <w:sz w:val="26"/>
                <w:rtl/>
              </w:rPr>
              <w:t xml:space="preserve"> </w:t>
            </w:r>
            <w:r w:rsidRPr="003D2A21">
              <w:rPr>
                <w:rFonts w:ascii="David" w:hAnsi="David"/>
                <w:sz w:val="26"/>
                <w:rtl/>
              </w:rPr>
              <w:t>משכנתה בסכום</w:t>
            </w:r>
            <w:r w:rsidRPr="008E738D">
              <w:rPr>
                <w:rFonts w:ascii="David" w:hAnsi="David"/>
                <w:sz w:val="26"/>
                <w:rtl/>
              </w:rPr>
              <w:t xml:space="preserve"> גבוה מזה שקיבל, יהיה הנכה זכאי להפרש </w:t>
            </w:r>
            <w:r w:rsidR="001A0395">
              <w:rPr>
                <w:rFonts w:ascii="David" w:hAnsi="David" w:hint="cs"/>
                <w:sz w:val="26"/>
                <w:rtl/>
              </w:rPr>
              <w:t>ש</w:t>
            </w:r>
            <w:r w:rsidRPr="008E738D">
              <w:rPr>
                <w:rFonts w:ascii="David" w:hAnsi="David"/>
                <w:sz w:val="26"/>
                <w:rtl/>
              </w:rPr>
              <w:t>בין הסיוע שהוא זכאי לו בהתאם לדרגת נכותו העדכנית ובין הסיוע שקיבל.</w:t>
            </w:r>
          </w:p>
        </w:tc>
      </w:tr>
      <w:tr w:rsidR="00BE4689" w14:paraId="663AA877" w14:textId="77777777" w:rsidTr="001E52A7">
        <w:tblPrEx>
          <w:tblLook w:val="01E0" w:firstRow="1" w:lastRow="1" w:firstColumn="1" w:lastColumn="1" w:noHBand="0" w:noVBand="0"/>
        </w:tblPrEx>
        <w:trPr>
          <w:cantSplit/>
        </w:trPr>
        <w:tc>
          <w:tcPr>
            <w:tcW w:w="1870" w:type="dxa"/>
          </w:tcPr>
          <w:p w14:paraId="22D7EC0A" w14:textId="77777777" w:rsidR="00BE4689" w:rsidRDefault="00BE4689" w:rsidP="001F41A7">
            <w:pPr>
              <w:pStyle w:val="TableSideHeading"/>
              <w:spacing w:before="0"/>
            </w:pPr>
          </w:p>
        </w:tc>
        <w:tc>
          <w:tcPr>
            <w:tcW w:w="624" w:type="dxa"/>
          </w:tcPr>
          <w:p w14:paraId="5086F241" w14:textId="77777777" w:rsidR="00BE4689" w:rsidRDefault="00BE4689" w:rsidP="001F41A7">
            <w:pPr>
              <w:pStyle w:val="TableText"/>
              <w:spacing w:before="0"/>
            </w:pPr>
          </w:p>
        </w:tc>
        <w:tc>
          <w:tcPr>
            <w:tcW w:w="624" w:type="dxa"/>
          </w:tcPr>
          <w:p w14:paraId="64089169" w14:textId="77777777" w:rsidR="00BE4689" w:rsidRDefault="00BE4689" w:rsidP="001F41A7">
            <w:pPr>
              <w:pStyle w:val="TableText"/>
              <w:spacing w:before="0"/>
            </w:pPr>
          </w:p>
        </w:tc>
        <w:tc>
          <w:tcPr>
            <w:tcW w:w="624" w:type="dxa"/>
          </w:tcPr>
          <w:p w14:paraId="37BF5544" w14:textId="77777777" w:rsidR="00BE4689" w:rsidRDefault="00BE4689" w:rsidP="001F41A7">
            <w:pPr>
              <w:pStyle w:val="TableText"/>
              <w:spacing w:before="0"/>
            </w:pPr>
          </w:p>
        </w:tc>
        <w:tc>
          <w:tcPr>
            <w:tcW w:w="624" w:type="dxa"/>
          </w:tcPr>
          <w:p w14:paraId="4236EFAA" w14:textId="77777777" w:rsidR="00BE4689" w:rsidRDefault="00BE4689" w:rsidP="001F41A7">
            <w:pPr>
              <w:pStyle w:val="TableText"/>
              <w:spacing w:before="0"/>
            </w:pPr>
          </w:p>
        </w:tc>
        <w:tc>
          <w:tcPr>
            <w:tcW w:w="624" w:type="dxa"/>
          </w:tcPr>
          <w:p w14:paraId="50951E0E" w14:textId="77777777" w:rsidR="00BE4689" w:rsidRDefault="00BE4689" w:rsidP="001F41A7">
            <w:pPr>
              <w:pStyle w:val="TableText"/>
              <w:spacing w:before="0"/>
            </w:pPr>
          </w:p>
        </w:tc>
        <w:tc>
          <w:tcPr>
            <w:tcW w:w="4650" w:type="dxa"/>
            <w:gridSpan w:val="3"/>
          </w:tcPr>
          <w:p w14:paraId="03AEDC00" w14:textId="77777777" w:rsidR="00BE4689" w:rsidRPr="006D4A28" w:rsidRDefault="00BE4689" w:rsidP="001F41A7">
            <w:pPr>
              <w:pStyle w:val="TableBlock"/>
              <w:spacing w:before="0"/>
              <w:rPr>
                <w:rFonts w:ascii="David" w:hAnsi="David"/>
                <w:sz w:val="26"/>
                <w:rtl/>
              </w:rPr>
            </w:pPr>
            <w:r w:rsidRPr="006D4A28">
              <w:rPr>
                <w:rFonts w:ascii="David" w:hAnsi="David"/>
                <w:sz w:val="26"/>
                <w:rtl/>
              </w:rPr>
              <w:t>(</w:t>
            </w:r>
            <w:r>
              <w:rPr>
                <w:rFonts w:ascii="David" w:hAnsi="David" w:hint="cs"/>
                <w:sz w:val="26"/>
                <w:rtl/>
              </w:rPr>
              <w:t>ג</w:t>
            </w:r>
            <w:r w:rsidRPr="006D4A28">
              <w:rPr>
                <w:rFonts w:ascii="David" w:hAnsi="David"/>
                <w:sz w:val="26"/>
                <w:rtl/>
              </w:rPr>
              <w:t>)</w:t>
            </w:r>
            <w:r w:rsidRPr="006D4A28">
              <w:rPr>
                <w:rFonts w:ascii="David" w:hAnsi="David"/>
                <w:sz w:val="26"/>
                <w:rtl/>
              </w:rPr>
              <w:tab/>
              <w:t>נכה שקיבל סיוע לפי סעי</w:t>
            </w:r>
            <w:r>
              <w:rPr>
                <w:rFonts w:ascii="David" w:hAnsi="David" w:hint="cs"/>
                <w:sz w:val="26"/>
                <w:rtl/>
              </w:rPr>
              <w:t>ף</w:t>
            </w:r>
            <w:r w:rsidRPr="006D4A28">
              <w:rPr>
                <w:rFonts w:ascii="David" w:hAnsi="David"/>
                <w:sz w:val="26"/>
                <w:rtl/>
              </w:rPr>
              <w:t xml:space="preserve"> 9</w:t>
            </w:r>
            <w:r>
              <w:rPr>
                <w:rFonts w:ascii="David" w:hAnsi="David" w:hint="cs"/>
                <w:sz w:val="26"/>
                <w:rtl/>
              </w:rPr>
              <w:t>ו</w:t>
            </w:r>
            <w:r w:rsidRPr="006D4A28">
              <w:rPr>
                <w:rFonts w:ascii="David" w:hAnsi="David"/>
                <w:sz w:val="26"/>
                <w:rtl/>
              </w:rPr>
              <w:t xml:space="preserve"> או 9</w:t>
            </w:r>
            <w:r>
              <w:rPr>
                <w:rFonts w:ascii="David" w:hAnsi="David" w:hint="cs"/>
                <w:sz w:val="26"/>
                <w:rtl/>
              </w:rPr>
              <w:t>ז</w:t>
            </w:r>
            <w:r w:rsidRPr="006D4A28">
              <w:rPr>
                <w:rFonts w:ascii="David" w:hAnsi="David"/>
                <w:sz w:val="26"/>
                <w:rtl/>
              </w:rPr>
              <w:t xml:space="preserve"> לא יהיה זכאי לסיוע לפי סעיף זה.</w:t>
            </w:r>
          </w:p>
        </w:tc>
      </w:tr>
      <w:tr w:rsidR="00BE4689" w:rsidRPr="00240B99" w14:paraId="64026B8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35DCD7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0A0788A" w14:textId="77777777" w:rsidR="00BE4689" w:rsidRPr="00240B99"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tcPr>
          <w:p w14:paraId="573D4164" w14:textId="77777777" w:rsidR="00BE4689" w:rsidRPr="00240B99" w:rsidRDefault="00BE4689" w:rsidP="001F41A7">
            <w:pPr>
              <w:pStyle w:val="TableHead"/>
              <w:spacing w:before="0"/>
              <w:rPr>
                <w:rFonts w:ascii="David" w:hAnsi="David"/>
                <w:sz w:val="26"/>
                <w:rtl/>
              </w:rPr>
            </w:pPr>
            <w:r w:rsidRPr="00240B99">
              <w:rPr>
                <w:rFonts w:ascii="David" w:hAnsi="David"/>
                <w:sz w:val="26"/>
                <w:rtl/>
              </w:rPr>
              <w:t>סימן משנה ד': סיוע כספי למטרות שונות הנוגעות לדיור</w:t>
            </w:r>
          </w:p>
        </w:tc>
      </w:tr>
      <w:tr w:rsidR="00BE4689" w:rsidRPr="00240B99" w14:paraId="59427B7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BE3D77C"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ECE87C9"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543C1EC2" w14:textId="77777777" w:rsidR="00BE4689" w:rsidRPr="00240B99" w:rsidRDefault="00BE4689" w:rsidP="001F41A7">
            <w:pPr>
              <w:pStyle w:val="TableInnerSideHeading"/>
              <w:spacing w:before="0"/>
              <w:rPr>
                <w:rFonts w:ascii="David" w:hAnsi="David"/>
                <w:sz w:val="26"/>
                <w:rtl/>
              </w:rPr>
            </w:pPr>
            <w:r w:rsidRPr="00240B99">
              <w:rPr>
                <w:rFonts w:ascii="David" w:hAnsi="David"/>
                <w:sz w:val="26"/>
                <w:rtl/>
              </w:rPr>
              <w:t>סיוע בשיפוץ דירה</w:t>
            </w:r>
          </w:p>
        </w:tc>
        <w:tc>
          <w:tcPr>
            <w:tcW w:w="624" w:type="dxa"/>
            <w:shd w:val="clear" w:color="auto" w:fill="auto"/>
            <w:tcMar>
              <w:top w:w="91" w:type="dxa"/>
              <w:left w:w="0" w:type="dxa"/>
              <w:bottom w:w="91" w:type="dxa"/>
              <w:right w:w="0" w:type="dxa"/>
            </w:tcMar>
          </w:tcPr>
          <w:p w14:paraId="2174D251"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ט</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19B53F1A"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למעט נכה בעל דרגת נכות מיוחדת, שדרגת נכותו היא בין 20% ל־100% זכאי לקבל, אחת לעשר שנים, סיוע </w:t>
            </w:r>
            <w:proofErr w:type="spellStart"/>
            <w:r w:rsidRPr="00240B99">
              <w:rPr>
                <w:rFonts w:ascii="David" w:hAnsi="David"/>
                <w:sz w:val="26"/>
                <w:rtl/>
              </w:rPr>
              <w:t>במילווה</w:t>
            </w:r>
            <w:proofErr w:type="spellEnd"/>
            <w:r w:rsidRPr="00240B99">
              <w:rPr>
                <w:rFonts w:ascii="David" w:hAnsi="David"/>
                <w:sz w:val="26"/>
                <w:rtl/>
              </w:rPr>
              <w:t xml:space="preserve"> לשם עריכת שיפוץ בדירה שבה הוא מתגורר, בסכום מרבי </w:t>
            </w:r>
            <w:r w:rsidRPr="00063C57">
              <w:rPr>
                <w:rFonts w:ascii="David" w:hAnsi="David"/>
                <w:sz w:val="26"/>
                <w:rtl/>
              </w:rPr>
              <w:t>של 223,008 שקלים חדשים.</w:t>
            </w:r>
          </w:p>
        </w:tc>
      </w:tr>
      <w:tr w:rsidR="00BE4689" w:rsidRPr="00240B99" w14:paraId="4D8A1FC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6879F2E"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BF299D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50425F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B32624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6F22CC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3AD3525"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36DCBEA2"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 xml:space="preserve">על אף האמור בסעיף קטן (א), נכה שסכום הסיוע שקיבל לפי אותו סעיף קטן היה נמוך מהסכום המרבי </w:t>
            </w:r>
            <w:r>
              <w:rPr>
                <w:rFonts w:ascii="David" w:hAnsi="David" w:hint="cs"/>
                <w:sz w:val="26"/>
                <w:rtl/>
              </w:rPr>
              <w:t>הנקוב</w:t>
            </w:r>
            <w:r w:rsidRPr="00240B99">
              <w:rPr>
                <w:rFonts w:ascii="David" w:hAnsi="David"/>
                <w:sz w:val="26"/>
                <w:rtl/>
              </w:rPr>
              <w:t xml:space="preserve"> בו, יוכל לקבל את יתרת סכום הסיוע בסכומה המעודכן, </w:t>
            </w:r>
            <w:proofErr w:type="spellStart"/>
            <w:r w:rsidRPr="00240B99">
              <w:rPr>
                <w:rFonts w:ascii="David" w:hAnsi="David"/>
                <w:sz w:val="26"/>
                <w:rtl/>
              </w:rPr>
              <w:t>במילווה</w:t>
            </w:r>
            <w:proofErr w:type="spellEnd"/>
            <w:r w:rsidRPr="00240B99">
              <w:rPr>
                <w:rFonts w:ascii="David" w:hAnsi="David"/>
                <w:sz w:val="26"/>
                <w:rtl/>
              </w:rPr>
              <w:t>, לשם עריכת שיפו</w:t>
            </w:r>
            <w:r>
              <w:rPr>
                <w:rFonts w:ascii="David" w:hAnsi="David" w:hint="cs"/>
                <w:sz w:val="26"/>
                <w:rtl/>
              </w:rPr>
              <w:t>ץ</w:t>
            </w:r>
            <w:r w:rsidRPr="00240B99">
              <w:rPr>
                <w:rFonts w:ascii="David" w:hAnsi="David"/>
                <w:sz w:val="26"/>
                <w:rtl/>
              </w:rPr>
              <w:t xml:space="preserve"> נוס</w:t>
            </w:r>
            <w:r>
              <w:rPr>
                <w:rFonts w:ascii="David" w:hAnsi="David" w:hint="cs"/>
                <w:sz w:val="26"/>
                <w:rtl/>
              </w:rPr>
              <w:t>ף</w:t>
            </w:r>
            <w:r w:rsidRPr="00240B99">
              <w:rPr>
                <w:rFonts w:ascii="David" w:hAnsi="David"/>
                <w:sz w:val="26"/>
                <w:rtl/>
              </w:rPr>
              <w:t xml:space="preserve"> בדירה שבה הוא מתגורר, ובלבד שחלפו </w:t>
            </w:r>
            <w:r>
              <w:rPr>
                <w:rFonts w:ascii="David" w:hAnsi="David" w:hint="cs"/>
                <w:sz w:val="26"/>
                <w:rtl/>
              </w:rPr>
              <w:t>חמש</w:t>
            </w:r>
            <w:r w:rsidRPr="00240B99">
              <w:rPr>
                <w:rFonts w:ascii="David" w:hAnsi="David"/>
                <w:sz w:val="26"/>
                <w:rtl/>
              </w:rPr>
              <w:t xml:space="preserve"> שנים לפחות וטרם חלפו </w:t>
            </w:r>
            <w:r>
              <w:rPr>
                <w:rFonts w:ascii="David" w:hAnsi="David" w:hint="cs"/>
                <w:sz w:val="26"/>
                <w:rtl/>
              </w:rPr>
              <w:t>עשר</w:t>
            </w:r>
            <w:r w:rsidRPr="00240B99">
              <w:rPr>
                <w:rFonts w:ascii="David" w:hAnsi="David"/>
                <w:sz w:val="26"/>
                <w:rtl/>
              </w:rPr>
              <w:t xml:space="preserve"> שנים מהמועד שבו קיבל סיוע לפי אותו סעיף קטן.</w:t>
            </w:r>
          </w:p>
        </w:tc>
      </w:tr>
      <w:tr w:rsidR="00BE4689" w:rsidRPr="00240B99" w14:paraId="68409152"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6F2B1DF"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79E8CE7"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48907267"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להתארגנות ראשונית</w:t>
            </w:r>
          </w:p>
        </w:tc>
        <w:tc>
          <w:tcPr>
            <w:tcW w:w="624" w:type="dxa"/>
            <w:shd w:val="clear" w:color="auto" w:fill="auto"/>
            <w:tcMar>
              <w:top w:w="91" w:type="dxa"/>
              <w:left w:w="0" w:type="dxa"/>
              <w:bottom w:w="91" w:type="dxa"/>
              <w:right w:w="0" w:type="dxa"/>
            </w:tcMar>
          </w:tcPr>
          <w:p w14:paraId="6881B641"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י</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5339B779"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זכאי לקבל סיוע חד־פעמי </w:t>
            </w:r>
            <w:proofErr w:type="spellStart"/>
            <w:r w:rsidRPr="00240B99">
              <w:rPr>
                <w:rFonts w:ascii="David" w:hAnsi="David"/>
                <w:sz w:val="26"/>
                <w:rtl/>
              </w:rPr>
              <w:t>במילווה</w:t>
            </w:r>
            <w:proofErr w:type="spellEnd"/>
            <w:r w:rsidRPr="00240B99">
              <w:rPr>
                <w:rFonts w:ascii="David" w:hAnsi="David"/>
                <w:sz w:val="26"/>
                <w:rtl/>
              </w:rPr>
              <w:t xml:space="preserve"> לשם התארגנות ראשונית בדירה, בהתאם לדרגת נכותו כמפורט בטור א' בטבלה שלהלן, </w:t>
            </w:r>
            <w:r>
              <w:rPr>
                <w:rFonts w:ascii="David" w:hAnsi="David" w:hint="cs"/>
                <w:sz w:val="26"/>
                <w:rtl/>
              </w:rPr>
              <w:t>בסכום שלא יעלה על ה</w:t>
            </w:r>
            <w:r w:rsidRPr="00240B99">
              <w:rPr>
                <w:rFonts w:ascii="David" w:hAnsi="David"/>
                <w:sz w:val="26"/>
                <w:rtl/>
              </w:rPr>
              <w:t>סכום כמפורט בטור ב' שבה:</w:t>
            </w:r>
          </w:p>
        </w:tc>
      </w:tr>
      <w:tr w:rsidR="00BE4689" w14:paraId="5ABECC4D" w14:textId="77777777" w:rsidTr="001E52A7">
        <w:tblPrEx>
          <w:tblLook w:val="01E0" w:firstRow="1" w:lastRow="1" w:firstColumn="1" w:lastColumn="1" w:noHBand="0" w:noVBand="0"/>
        </w:tblPrEx>
        <w:trPr>
          <w:cantSplit/>
        </w:trPr>
        <w:tc>
          <w:tcPr>
            <w:tcW w:w="1870" w:type="dxa"/>
          </w:tcPr>
          <w:p w14:paraId="1013D401" w14:textId="77777777" w:rsidR="00BE4689" w:rsidRDefault="00BE4689" w:rsidP="001F41A7">
            <w:pPr>
              <w:pStyle w:val="TableSideHeading"/>
              <w:spacing w:before="0"/>
            </w:pPr>
          </w:p>
        </w:tc>
        <w:tc>
          <w:tcPr>
            <w:tcW w:w="624" w:type="dxa"/>
          </w:tcPr>
          <w:p w14:paraId="63B8DC57" w14:textId="77777777" w:rsidR="00BE4689" w:rsidRDefault="00BE4689" w:rsidP="001F41A7">
            <w:pPr>
              <w:pStyle w:val="TableText"/>
              <w:spacing w:before="0"/>
            </w:pPr>
          </w:p>
        </w:tc>
        <w:tc>
          <w:tcPr>
            <w:tcW w:w="624" w:type="dxa"/>
          </w:tcPr>
          <w:p w14:paraId="45E9D55D" w14:textId="77777777" w:rsidR="00BE4689" w:rsidRDefault="00BE4689" w:rsidP="001F41A7">
            <w:pPr>
              <w:pStyle w:val="TableText"/>
              <w:spacing w:before="0"/>
            </w:pPr>
          </w:p>
        </w:tc>
        <w:tc>
          <w:tcPr>
            <w:tcW w:w="624" w:type="dxa"/>
          </w:tcPr>
          <w:p w14:paraId="36AB2FDF" w14:textId="77777777" w:rsidR="00BE4689" w:rsidRDefault="00BE4689" w:rsidP="001F41A7">
            <w:pPr>
              <w:pStyle w:val="TableText"/>
              <w:spacing w:before="0"/>
            </w:pPr>
          </w:p>
        </w:tc>
        <w:tc>
          <w:tcPr>
            <w:tcW w:w="624" w:type="dxa"/>
          </w:tcPr>
          <w:p w14:paraId="605844BE" w14:textId="77777777" w:rsidR="00BE4689" w:rsidRDefault="00BE4689" w:rsidP="001F41A7">
            <w:pPr>
              <w:pStyle w:val="TableText"/>
              <w:spacing w:before="0"/>
            </w:pPr>
          </w:p>
        </w:tc>
        <w:tc>
          <w:tcPr>
            <w:tcW w:w="624" w:type="dxa"/>
          </w:tcPr>
          <w:p w14:paraId="355218D9" w14:textId="77777777" w:rsidR="00BE4689" w:rsidRDefault="00BE4689" w:rsidP="001F41A7">
            <w:pPr>
              <w:pStyle w:val="TableText"/>
              <w:spacing w:before="0"/>
            </w:pPr>
          </w:p>
        </w:tc>
        <w:tc>
          <w:tcPr>
            <w:tcW w:w="4650" w:type="dxa"/>
            <w:gridSpan w:val="3"/>
          </w:tcPr>
          <w:tbl>
            <w:tblPr>
              <w:bidiVisual/>
              <w:tblW w:w="0" w:type="auto"/>
              <w:jc w:val="center"/>
              <w:tblLayout w:type="fixed"/>
              <w:tblLook w:val="05E0" w:firstRow="1" w:lastRow="1" w:firstColumn="1" w:lastColumn="1" w:noHBand="0" w:noVBand="1"/>
            </w:tblPr>
            <w:tblGrid>
              <w:gridCol w:w="2323"/>
              <w:gridCol w:w="2324"/>
            </w:tblGrid>
            <w:tr w:rsidR="00BE4689" w14:paraId="11D63695" w14:textId="77777777" w:rsidTr="001E52A7">
              <w:trPr>
                <w:jc w:val="center"/>
              </w:trPr>
              <w:tc>
                <w:tcPr>
                  <w:tcW w:w="2323" w:type="dxa"/>
                  <w:shd w:val="pct10" w:color="auto" w:fill="auto"/>
                  <w:noWrap/>
                  <w:tcMar>
                    <w:left w:w="0" w:type="dxa"/>
                    <w:right w:w="0" w:type="dxa"/>
                  </w:tcMar>
                  <w:vAlign w:val="center"/>
                </w:tcPr>
                <w:p w14:paraId="298FFEEC" w14:textId="77777777" w:rsidR="00BE4689" w:rsidRPr="0030590C" w:rsidRDefault="00BE4689" w:rsidP="001F41A7">
                  <w:pPr>
                    <w:pStyle w:val="TableBlock"/>
                    <w:spacing w:before="0"/>
                    <w:jc w:val="center"/>
                    <w:rPr>
                      <w:b/>
                      <w:bCs/>
                      <w:rtl/>
                    </w:rPr>
                  </w:pPr>
                  <w:r w:rsidRPr="0030590C">
                    <w:rPr>
                      <w:rFonts w:hint="cs"/>
                      <w:b/>
                      <w:bCs/>
                      <w:rtl/>
                    </w:rPr>
                    <w:t>טור א'</w:t>
                  </w:r>
                </w:p>
              </w:tc>
              <w:tc>
                <w:tcPr>
                  <w:tcW w:w="2324" w:type="dxa"/>
                  <w:shd w:val="pct10" w:color="auto" w:fill="auto"/>
                  <w:noWrap/>
                  <w:tcMar>
                    <w:left w:w="0" w:type="dxa"/>
                    <w:right w:w="0" w:type="dxa"/>
                  </w:tcMar>
                  <w:vAlign w:val="center"/>
                </w:tcPr>
                <w:p w14:paraId="14335F28" w14:textId="77777777" w:rsidR="00BE4689" w:rsidRPr="0030590C" w:rsidRDefault="00BE4689" w:rsidP="001F41A7">
                  <w:pPr>
                    <w:pStyle w:val="TableBlock"/>
                    <w:spacing w:before="0"/>
                    <w:jc w:val="center"/>
                    <w:rPr>
                      <w:b/>
                      <w:bCs/>
                      <w:rtl/>
                    </w:rPr>
                  </w:pPr>
                  <w:r w:rsidRPr="0030590C">
                    <w:rPr>
                      <w:rFonts w:hint="cs"/>
                      <w:b/>
                      <w:bCs/>
                      <w:rtl/>
                    </w:rPr>
                    <w:t>טור ב'</w:t>
                  </w:r>
                </w:p>
              </w:tc>
            </w:tr>
            <w:tr w:rsidR="00BE4689" w14:paraId="16AE68E6" w14:textId="77777777" w:rsidTr="001E52A7">
              <w:trPr>
                <w:jc w:val="center"/>
              </w:trPr>
              <w:tc>
                <w:tcPr>
                  <w:tcW w:w="2323" w:type="dxa"/>
                  <w:shd w:val="clear" w:color="auto" w:fill="auto"/>
                  <w:noWrap/>
                  <w:tcMar>
                    <w:left w:w="0" w:type="dxa"/>
                    <w:right w:w="0" w:type="dxa"/>
                  </w:tcMar>
                  <w:vAlign w:val="center"/>
                </w:tcPr>
                <w:p w14:paraId="61F8BCAE" w14:textId="58F23FD2" w:rsidR="00BE4689" w:rsidRPr="0030590C" w:rsidRDefault="00BE4689" w:rsidP="001F41A7">
                  <w:pPr>
                    <w:pStyle w:val="TableBlock"/>
                    <w:spacing w:before="0"/>
                    <w:jc w:val="center"/>
                    <w:rPr>
                      <w:b/>
                      <w:bCs/>
                      <w:rtl/>
                    </w:rPr>
                  </w:pPr>
                  <w:r w:rsidRPr="0030590C">
                    <w:rPr>
                      <w:rFonts w:hint="cs"/>
                      <w:b/>
                      <w:bCs/>
                      <w:rtl/>
                    </w:rPr>
                    <w:t xml:space="preserve">דרגת </w:t>
                  </w:r>
                  <w:r w:rsidR="001A0395">
                    <w:rPr>
                      <w:rFonts w:hint="cs"/>
                      <w:b/>
                      <w:bCs/>
                      <w:rtl/>
                    </w:rPr>
                    <w:t>ה</w:t>
                  </w:r>
                  <w:r w:rsidRPr="0030590C">
                    <w:rPr>
                      <w:rFonts w:hint="cs"/>
                      <w:b/>
                      <w:bCs/>
                      <w:rtl/>
                    </w:rPr>
                    <w:t>נכות</w:t>
                  </w:r>
                </w:p>
              </w:tc>
              <w:tc>
                <w:tcPr>
                  <w:tcW w:w="2324" w:type="dxa"/>
                  <w:shd w:val="clear" w:color="auto" w:fill="auto"/>
                  <w:noWrap/>
                  <w:tcMar>
                    <w:left w:w="0" w:type="dxa"/>
                    <w:right w:w="0" w:type="dxa"/>
                  </w:tcMar>
                  <w:vAlign w:val="center"/>
                </w:tcPr>
                <w:p w14:paraId="1E6B5527" w14:textId="77777777" w:rsidR="00BE4689" w:rsidRPr="0030590C" w:rsidRDefault="00BE4689" w:rsidP="001F41A7">
                  <w:pPr>
                    <w:pStyle w:val="TableBlock"/>
                    <w:spacing w:before="0"/>
                    <w:jc w:val="center"/>
                    <w:rPr>
                      <w:b/>
                      <w:bCs/>
                      <w:rtl/>
                    </w:rPr>
                  </w:pPr>
                  <w:r w:rsidRPr="0030590C">
                    <w:rPr>
                      <w:rFonts w:hint="cs"/>
                      <w:b/>
                      <w:bCs/>
                      <w:rtl/>
                    </w:rPr>
                    <w:t>סכום מרבי בשקלים חדשים</w:t>
                  </w:r>
                </w:p>
              </w:tc>
            </w:tr>
            <w:tr w:rsidR="00BE4689" w14:paraId="2F8D98B0" w14:textId="77777777" w:rsidTr="001E52A7">
              <w:trPr>
                <w:jc w:val="center"/>
              </w:trPr>
              <w:tc>
                <w:tcPr>
                  <w:tcW w:w="2323" w:type="dxa"/>
                  <w:shd w:val="clear" w:color="auto" w:fill="auto"/>
                  <w:noWrap/>
                  <w:tcMar>
                    <w:left w:w="0" w:type="dxa"/>
                    <w:right w:w="0" w:type="dxa"/>
                  </w:tcMar>
                  <w:vAlign w:val="center"/>
                </w:tcPr>
                <w:p w14:paraId="3BFB0E15" w14:textId="77777777" w:rsidR="00BE4689" w:rsidRDefault="00BE4689" w:rsidP="001F41A7">
                  <w:pPr>
                    <w:pStyle w:val="TableBlock"/>
                    <w:spacing w:before="0"/>
                    <w:rPr>
                      <w:rtl/>
                    </w:rPr>
                  </w:pPr>
                  <w:r>
                    <w:rPr>
                      <w:rFonts w:hint="cs"/>
                      <w:rtl/>
                    </w:rPr>
                    <w:t>(1)</w:t>
                  </w:r>
                  <w:r>
                    <w:rPr>
                      <w:rtl/>
                    </w:rPr>
                    <w:tab/>
                  </w:r>
                  <w:r>
                    <w:rPr>
                      <w:rFonts w:hint="cs"/>
                      <w:rtl/>
                    </w:rPr>
                    <w:t>20% עד 39%</w:t>
                  </w:r>
                </w:p>
              </w:tc>
              <w:tc>
                <w:tcPr>
                  <w:tcW w:w="2324" w:type="dxa"/>
                  <w:shd w:val="clear" w:color="auto" w:fill="auto"/>
                  <w:noWrap/>
                  <w:tcMar>
                    <w:left w:w="0" w:type="dxa"/>
                    <w:right w:w="0" w:type="dxa"/>
                  </w:tcMar>
                  <w:vAlign w:val="center"/>
                </w:tcPr>
                <w:p w14:paraId="2957FCE5"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19,224</w:t>
                  </w:r>
                </w:p>
              </w:tc>
            </w:tr>
            <w:tr w:rsidR="00BE4689" w14:paraId="7ECD2CA2" w14:textId="77777777" w:rsidTr="001E52A7">
              <w:trPr>
                <w:jc w:val="center"/>
              </w:trPr>
              <w:tc>
                <w:tcPr>
                  <w:tcW w:w="2323" w:type="dxa"/>
                  <w:shd w:val="clear" w:color="auto" w:fill="auto"/>
                  <w:noWrap/>
                  <w:tcMar>
                    <w:left w:w="0" w:type="dxa"/>
                    <w:right w:w="0" w:type="dxa"/>
                  </w:tcMar>
                  <w:vAlign w:val="center"/>
                </w:tcPr>
                <w:p w14:paraId="662753F4" w14:textId="77777777" w:rsidR="00BE4689" w:rsidRDefault="00BE4689" w:rsidP="001F41A7">
                  <w:pPr>
                    <w:pStyle w:val="TableBlock"/>
                    <w:spacing w:before="0"/>
                    <w:rPr>
                      <w:rtl/>
                    </w:rPr>
                  </w:pPr>
                  <w:r>
                    <w:rPr>
                      <w:rFonts w:hint="cs"/>
                      <w:rtl/>
                    </w:rPr>
                    <w:t>(2)</w:t>
                  </w:r>
                  <w:r>
                    <w:rPr>
                      <w:rtl/>
                    </w:rPr>
                    <w:tab/>
                  </w:r>
                  <w:r>
                    <w:rPr>
                      <w:rFonts w:hint="cs"/>
                      <w:rtl/>
                    </w:rPr>
                    <w:t>40% עד 49%</w:t>
                  </w:r>
                </w:p>
              </w:tc>
              <w:tc>
                <w:tcPr>
                  <w:tcW w:w="2324" w:type="dxa"/>
                  <w:shd w:val="clear" w:color="auto" w:fill="auto"/>
                  <w:noWrap/>
                  <w:tcMar>
                    <w:left w:w="0" w:type="dxa"/>
                    <w:right w:w="0" w:type="dxa"/>
                  </w:tcMar>
                  <w:vAlign w:val="center"/>
                </w:tcPr>
                <w:p w14:paraId="0DCCA471"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41,517</w:t>
                  </w:r>
                </w:p>
              </w:tc>
            </w:tr>
            <w:tr w:rsidR="00BE4689" w14:paraId="34BA2937" w14:textId="77777777" w:rsidTr="001E52A7">
              <w:trPr>
                <w:jc w:val="center"/>
              </w:trPr>
              <w:tc>
                <w:tcPr>
                  <w:tcW w:w="2323" w:type="dxa"/>
                  <w:shd w:val="clear" w:color="auto" w:fill="auto"/>
                  <w:noWrap/>
                  <w:tcMar>
                    <w:left w:w="0" w:type="dxa"/>
                    <w:right w:w="0" w:type="dxa"/>
                  </w:tcMar>
                  <w:vAlign w:val="center"/>
                </w:tcPr>
                <w:p w14:paraId="20363BCA" w14:textId="77777777" w:rsidR="00BE4689" w:rsidRDefault="00BE4689" w:rsidP="001F41A7">
                  <w:pPr>
                    <w:pStyle w:val="TableBlock"/>
                    <w:spacing w:before="0"/>
                    <w:rPr>
                      <w:rtl/>
                    </w:rPr>
                  </w:pPr>
                  <w:r>
                    <w:rPr>
                      <w:rFonts w:hint="cs"/>
                      <w:rtl/>
                    </w:rPr>
                    <w:t>(3)</w:t>
                  </w:r>
                  <w:r>
                    <w:rPr>
                      <w:rtl/>
                    </w:rPr>
                    <w:tab/>
                  </w:r>
                  <w:r>
                    <w:rPr>
                      <w:rFonts w:hint="cs"/>
                      <w:rtl/>
                    </w:rPr>
                    <w:t>50% עד 69%</w:t>
                  </w:r>
                </w:p>
              </w:tc>
              <w:tc>
                <w:tcPr>
                  <w:tcW w:w="2324" w:type="dxa"/>
                  <w:shd w:val="clear" w:color="auto" w:fill="auto"/>
                  <w:noWrap/>
                  <w:tcMar>
                    <w:left w:w="0" w:type="dxa"/>
                    <w:right w:w="0" w:type="dxa"/>
                  </w:tcMar>
                  <w:vAlign w:val="center"/>
                </w:tcPr>
                <w:p w14:paraId="5BA06E73"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50,990</w:t>
                  </w:r>
                </w:p>
              </w:tc>
            </w:tr>
            <w:tr w:rsidR="00BE4689" w14:paraId="48DCA5C7" w14:textId="77777777" w:rsidTr="001E52A7">
              <w:trPr>
                <w:jc w:val="center"/>
              </w:trPr>
              <w:tc>
                <w:tcPr>
                  <w:tcW w:w="2323" w:type="dxa"/>
                  <w:shd w:val="clear" w:color="auto" w:fill="auto"/>
                  <w:noWrap/>
                  <w:tcMar>
                    <w:left w:w="0" w:type="dxa"/>
                    <w:right w:w="0" w:type="dxa"/>
                  </w:tcMar>
                  <w:vAlign w:val="center"/>
                </w:tcPr>
                <w:p w14:paraId="64CBEAFC" w14:textId="77777777" w:rsidR="00BE4689" w:rsidRDefault="00BE4689" w:rsidP="001F41A7">
                  <w:pPr>
                    <w:pStyle w:val="TableBlock"/>
                    <w:spacing w:before="0"/>
                    <w:rPr>
                      <w:rtl/>
                    </w:rPr>
                  </w:pPr>
                  <w:r>
                    <w:rPr>
                      <w:rFonts w:hint="cs"/>
                      <w:rtl/>
                    </w:rPr>
                    <w:t>(4)</w:t>
                  </w:r>
                  <w:r>
                    <w:rPr>
                      <w:rtl/>
                    </w:rPr>
                    <w:tab/>
                  </w:r>
                  <w:r>
                    <w:rPr>
                      <w:rFonts w:hint="cs"/>
                      <w:rtl/>
                    </w:rPr>
                    <w:t>70% עד 99%</w:t>
                  </w:r>
                </w:p>
              </w:tc>
              <w:tc>
                <w:tcPr>
                  <w:tcW w:w="2324" w:type="dxa"/>
                  <w:shd w:val="clear" w:color="auto" w:fill="auto"/>
                  <w:noWrap/>
                  <w:tcMar>
                    <w:left w:w="0" w:type="dxa"/>
                    <w:right w:w="0" w:type="dxa"/>
                  </w:tcMar>
                  <w:vAlign w:val="center"/>
                </w:tcPr>
                <w:p w14:paraId="7E02B4BD"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61,858</w:t>
                  </w:r>
                </w:p>
              </w:tc>
            </w:tr>
            <w:tr w:rsidR="00BE4689" w14:paraId="43CF7194" w14:textId="77777777" w:rsidTr="001E52A7">
              <w:trPr>
                <w:jc w:val="center"/>
              </w:trPr>
              <w:tc>
                <w:tcPr>
                  <w:tcW w:w="2323" w:type="dxa"/>
                  <w:shd w:val="clear" w:color="auto" w:fill="auto"/>
                  <w:noWrap/>
                  <w:tcMar>
                    <w:left w:w="0" w:type="dxa"/>
                    <w:right w:w="0" w:type="dxa"/>
                  </w:tcMar>
                  <w:vAlign w:val="center"/>
                </w:tcPr>
                <w:p w14:paraId="53D0AB84" w14:textId="77777777" w:rsidR="00BE4689" w:rsidRDefault="00BE4689" w:rsidP="001F41A7">
                  <w:pPr>
                    <w:pStyle w:val="TableBlock"/>
                    <w:spacing w:before="0"/>
                    <w:rPr>
                      <w:rtl/>
                    </w:rPr>
                  </w:pPr>
                  <w:r>
                    <w:rPr>
                      <w:rFonts w:hint="cs"/>
                      <w:rtl/>
                    </w:rPr>
                    <w:t>(5)</w:t>
                  </w:r>
                  <w:r>
                    <w:rPr>
                      <w:rtl/>
                    </w:rPr>
                    <w:tab/>
                  </w:r>
                  <w:r>
                    <w:rPr>
                      <w:rFonts w:hint="cs"/>
                      <w:rtl/>
                    </w:rPr>
                    <w:t>100% ונכה בעל דרגת נכות מיוחדת</w:t>
                  </w:r>
                </w:p>
              </w:tc>
              <w:tc>
                <w:tcPr>
                  <w:tcW w:w="2324" w:type="dxa"/>
                  <w:shd w:val="clear" w:color="auto" w:fill="auto"/>
                  <w:noWrap/>
                  <w:tcMar>
                    <w:left w:w="0" w:type="dxa"/>
                    <w:right w:w="0" w:type="dxa"/>
                  </w:tcMar>
                  <w:vAlign w:val="center"/>
                </w:tcPr>
                <w:p w14:paraId="0750DA32" w14:textId="77777777" w:rsidR="00BE4689" w:rsidRDefault="00BE4689" w:rsidP="001F41A7">
                  <w:pPr>
                    <w:pStyle w:val="TableBlock"/>
                    <w:spacing w:before="0"/>
                    <w:jc w:val="center"/>
                    <w:rPr>
                      <w:rtl/>
                    </w:rPr>
                  </w:pPr>
                  <w:r>
                    <w:rPr>
                      <w:rFonts w:hint="cs"/>
                      <w:rtl/>
                    </w:rPr>
                    <w:t>89,268.</w:t>
                  </w:r>
                </w:p>
              </w:tc>
            </w:tr>
          </w:tbl>
          <w:p w14:paraId="08450433" w14:textId="77777777" w:rsidR="00BE4689" w:rsidRDefault="00BE4689" w:rsidP="001F41A7">
            <w:pPr>
              <w:pStyle w:val="TableBlock"/>
              <w:spacing w:before="0"/>
            </w:pPr>
          </w:p>
        </w:tc>
      </w:tr>
      <w:tr w:rsidR="00BE4689" w:rsidRPr="00240B99" w14:paraId="68F6803E"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4B09384" w14:textId="77777777" w:rsidR="00BE4689" w:rsidRPr="00452DFF"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65181E3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94C406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509FF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916998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30DC4F6"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0249EC2F" w14:textId="77777777" w:rsidR="00BE4689" w:rsidRPr="00240B99" w:rsidRDefault="00BE4689" w:rsidP="001F41A7">
            <w:pPr>
              <w:pStyle w:val="TableBlock"/>
              <w:spacing w:before="0"/>
              <w:rPr>
                <w:rtl/>
              </w:rPr>
            </w:pPr>
            <w:r w:rsidRPr="00240B99">
              <w:rPr>
                <w:rtl/>
              </w:rPr>
              <w:t>(ב)</w:t>
            </w:r>
            <w:r w:rsidRPr="00240B99">
              <w:rPr>
                <w:rtl/>
              </w:rPr>
              <w:tab/>
              <w:t xml:space="preserve">על אף האמור בסעיף קטן (א), חל פירוד בין </w:t>
            </w:r>
            <w:r w:rsidRPr="00063C57">
              <w:rPr>
                <w:rtl/>
              </w:rPr>
              <w:t>הנכה לאשתו, כך שהנכה</w:t>
            </w:r>
            <w:r w:rsidRPr="00240B99">
              <w:rPr>
                <w:rtl/>
              </w:rPr>
              <w:t xml:space="preserve"> חי בנפרד </w:t>
            </w:r>
            <w:r>
              <w:rPr>
                <w:rFonts w:hint="cs"/>
                <w:rtl/>
              </w:rPr>
              <w:t>ממנה</w:t>
            </w:r>
            <w:r w:rsidRPr="00240B99">
              <w:rPr>
                <w:rtl/>
              </w:rPr>
              <w:t xml:space="preserve"> והשאיר לה את תכולת דירתו, רשאי קצין תגמולים לקבוע כי הנכה יהיה זכאי לקבל סיוע כאמור באותו סעיף קטן פעם נוספת.</w:t>
            </w:r>
          </w:p>
        </w:tc>
      </w:tr>
      <w:tr w:rsidR="00BE4689" w:rsidRPr="00240B99" w14:paraId="6F62EF7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3A2BB11"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4EF654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F0D101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32E034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74100A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3C3E20A"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CC36768" w14:textId="60873BF2" w:rsidR="00BE4689" w:rsidRPr="00240B99" w:rsidRDefault="00BE4689" w:rsidP="001F41A7">
            <w:pPr>
              <w:pStyle w:val="TableBlock"/>
              <w:spacing w:before="0"/>
              <w:rPr>
                <w:rFonts w:ascii="David" w:hAnsi="David"/>
                <w:sz w:val="26"/>
                <w:rtl/>
              </w:rPr>
            </w:pPr>
            <w:r w:rsidRPr="00240B99">
              <w:rPr>
                <w:rFonts w:ascii="David" w:hAnsi="David"/>
                <w:sz w:val="26"/>
                <w:rtl/>
              </w:rPr>
              <w:t>(ג)</w:t>
            </w:r>
            <w:r w:rsidRPr="00240B99">
              <w:rPr>
                <w:rFonts w:ascii="David" w:hAnsi="David"/>
                <w:sz w:val="26"/>
                <w:rtl/>
              </w:rPr>
              <w:tab/>
              <w:t xml:space="preserve">קיבל נכה סיוע לפי סעיף קטן (א), והשתנתה דרגת נכותו באופן המזכה </w:t>
            </w:r>
            <w:r>
              <w:rPr>
                <w:rFonts w:ascii="David" w:hAnsi="David" w:hint="cs"/>
                <w:sz w:val="26"/>
                <w:rtl/>
              </w:rPr>
              <w:t xml:space="preserve">אותו </w:t>
            </w:r>
            <w:r w:rsidRPr="00240B99">
              <w:rPr>
                <w:rFonts w:ascii="David" w:hAnsi="David"/>
                <w:sz w:val="26"/>
                <w:rtl/>
              </w:rPr>
              <w:t xml:space="preserve">בסיוע בהתארגנות ראשונית בסכום גבוה מזה שקיבל, יהיה הנכה זכאי </w:t>
            </w:r>
            <w:r w:rsidRPr="000C61A1">
              <w:rPr>
                <w:rFonts w:ascii="David" w:hAnsi="David" w:hint="eastAsia"/>
                <w:sz w:val="26"/>
                <w:rtl/>
              </w:rPr>
              <w:t>ל</w:t>
            </w:r>
            <w:r w:rsidRPr="000C61A1">
              <w:rPr>
                <w:rFonts w:ascii="David" w:hAnsi="David"/>
                <w:sz w:val="26"/>
                <w:rtl/>
              </w:rPr>
              <w:t xml:space="preserve">הפרש </w:t>
            </w:r>
            <w:r w:rsidR="001A0395">
              <w:rPr>
                <w:rFonts w:ascii="David" w:hAnsi="David" w:hint="cs"/>
                <w:sz w:val="26"/>
                <w:rtl/>
              </w:rPr>
              <w:t>ש</w:t>
            </w:r>
            <w:r w:rsidRPr="000C61A1">
              <w:rPr>
                <w:rFonts w:ascii="David" w:hAnsi="David"/>
                <w:sz w:val="26"/>
                <w:rtl/>
              </w:rPr>
              <w:t xml:space="preserve">בין הסיוע </w:t>
            </w:r>
            <w:r w:rsidRPr="000C61A1">
              <w:rPr>
                <w:rFonts w:ascii="David" w:hAnsi="David" w:hint="eastAsia"/>
                <w:sz w:val="26"/>
                <w:rtl/>
              </w:rPr>
              <w:t>ש</w:t>
            </w:r>
            <w:r w:rsidRPr="000C61A1">
              <w:rPr>
                <w:rFonts w:ascii="David" w:hAnsi="David"/>
                <w:sz w:val="26"/>
                <w:rtl/>
              </w:rPr>
              <w:t xml:space="preserve">הוא זכאי </w:t>
            </w:r>
            <w:r w:rsidRPr="000C61A1">
              <w:rPr>
                <w:rFonts w:ascii="David" w:hAnsi="David" w:hint="eastAsia"/>
                <w:sz w:val="26"/>
                <w:rtl/>
              </w:rPr>
              <w:t>לו</w:t>
            </w:r>
            <w:r w:rsidRPr="000C61A1">
              <w:rPr>
                <w:rFonts w:ascii="David" w:hAnsi="David"/>
                <w:sz w:val="26"/>
                <w:rtl/>
              </w:rPr>
              <w:t xml:space="preserve"> בהתאם לדרגת נכותו העדכנית </w:t>
            </w:r>
            <w:r w:rsidRPr="000C61A1">
              <w:rPr>
                <w:rFonts w:ascii="David" w:hAnsi="David" w:hint="eastAsia"/>
                <w:sz w:val="26"/>
                <w:rtl/>
              </w:rPr>
              <w:t>ו</w:t>
            </w:r>
            <w:r w:rsidRPr="000C61A1">
              <w:rPr>
                <w:rFonts w:ascii="David" w:hAnsi="David"/>
                <w:sz w:val="26"/>
                <w:rtl/>
              </w:rPr>
              <w:t xml:space="preserve">בין הסיוע </w:t>
            </w:r>
            <w:r w:rsidRPr="000C61A1">
              <w:rPr>
                <w:rFonts w:ascii="David" w:hAnsi="David" w:hint="eastAsia"/>
                <w:sz w:val="26"/>
                <w:rtl/>
              </w:rPr>
              <w:t>שקיבל</w:t>
            </w:r>
            <w:r w:rsidRPr="000C61A1">
              <w:rPr>
                <w:rFonts w:ascii="David" w:hAnsi="David"/>
                <w:sz w:val="26"/>
                <w:rtl/>
              </w:rPr>
              <w:t>.</w:t>
            </w:r>
          </w:p>
        </w:tc>
      </w:tr>
      <w:tr w:rsidR="00BE4689" w:rsidRPr="00240B99" w14:paraId="1E4656F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188F38E"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DF47444"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661D1AD6"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בהתאמת דירה לנכה</w:t>
            </w:r>
          </w:p>
        </w:tc>
        <w:tc>
          <w:tcPr>
            <w:tcW w:w="624" w:type="dxa"/>
            <w:shd w:val="clear" w:color="auto" w:fill="auto"/>
            <w:tcMar>
              <w:top w:w="91" w:type="dxa"/>
              <w:left w:w="0" w:type="dxa"/>
              <w:bottom w:w="91" w:type="dxa"/>
              <w:right w:w="0" w:type="dxa"/>
            </w:tcMar>
          </w:tcPr>
          <w:p w14:paraId="059B5E2F" w14:textId="77777777" w:rsidR="00BE4689" w:rsidRPr="00240B99" w:rsidRDefault="00BE4689" w:rsidP="001F41A7">
            <w:pPr>
              <w:pStyle w:val="TableText"/>
              <w:spacing w:before="0"/>
              <w:rPr>
                <w:rFonts w:ascii="David" w:hAnsi="David"/>
                <w:sz w:val="26"/>
                <w:rtl/>
              </w:rPr>
            </w:pPr>
            <w:r w:rsidRPr="00240B99">
              <w:rPr>
                <w:rFonts w:ascii="David" w:hAnsi="David"/>
                <w:sz w:val="26"/>
                <w:rtl/>
              </w:rPr>
              <w:t>9י</w:t>
            </w:r>
            <w:r>
              <w:rPr>
                <w:rFonts w:ascii="David" w:hAnsi="David" w:hint="cs"/>
                <w:sz w:val="26"/>
                <w:rtl/>
              </w:rPr>
              <w:t>א</w:t>
            </w:r>
            <w:r w:rsidRPr="00240B99">
              <w:rPr>
                <w:rFonts w:ascii="David" w:hAnsi="David"/>
                <w:sz w:val="26"/>
                <w:rtl/>
              </w:rPr>
              <w:t xml:space="preserve">. </w:t>
            </w:r>
          </w:p>
        </w:tc>
        <w:tc>
          <w:tcPr>
            <w:tcW w:w="4650" w:type="dxa"/>
            <w:gridSpan w:val="3"/>
            <w:shd w:val="clear" w:color="auto" w:fill="auto"/>
            <w:tcMar>
              <w:top w:w="91" w:type="dxa"/>
              <w:left w:w="0" w:type="dxa"/>
              <w:bottom w:w="91" w:type="dxa"/>
              <w:right w:w="0" w:type="dxa"/>
            </w:tcMar>
          </w:tcPr>
          <w:p w14:paraId="3478EDC4" w14:textId="08FDC091"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זכאי לקבל סיוע לשם התאמת הדירה שבה הוא מתגורר למגבלות נכותו, אם קצין תגמולים אישר כי ביצוע </w:t>
            </w:r>
            <w:r>
              <w:rPr>
                <w:rFonts w:ascii="David" w:hAnsi="David" w:hint="cs"/>
                <w:sz w:val="26"/>
                <w:rtl/>
              </w:rPr>
              <w:t>ה</w:t>
            </w:r>
            <w:r w:rsidRPr="00240B99">
              <w:rPr>
                <w:rFonts w:ascii="David" w:hAnsi="David"/>
                <w:sz w:val="26"/>
                <w:rtl/>
              </w:rPr>
              <w:t>התאמה נדרש בשל מגבלות הנכות, ובלבד שהדירה שבה הוא מתגורר היא בבעלותו או בבעלות הוריו</w:t>
            </w:r>
            <w:r w:rsidR="00A57CE2">
              <w:rPr>
                <w:rFonts w:ascii="David" w:hAnsi="David" w:hint="cs"/>
                <w:sz w:val="26"/>
                <w:rtl/>
              </w:rPr>
              <w:t>,</w:t>
            </w:r>
            <w:r w:rsidRPr="00240B99">
              <w:rPr>
                <w:rFonts w:ascii="David" w:hAnsi="David"/>
                <w:sz w:val="26"/>
                <w:rtl/>
              </w:rPr>
              <w:t xml:space="preserve"> או שבכוונתו לשכור אותה לתקופה העולה על ארבע </w:t>
            </w:r>
            <w:r w:rsidRPr="003D2A21">
              <w:rPr>
                <w:rFonts w:ascii="David" w:hAnsi="David"/>
                <w:sz w:val="26"/>
                <w:rtl/>
              </w:rPr>
              <w:t>שנים; סיוע כאמור יינתן לנכה במענק, בהתאם לדרגת נכותו</w:t>
            </w:r>
            <w:r w:rsidRPr="003D2A21">
              <w:rPr>
                <w:rFonts w:ascii="David" w:hAnsi="David" w:hint="cs"/>
                <w:sz w:val="26"/>
                <w:rtl/>
              </w:rPr>
              <w:t xml:space="preserve"> </w:t>
            </w:r>
            <w:r w:rsidRPr="003D2A21">
              <w:rPr>
                <w:rFonts w:ascii="David" w:hAnsi="David" w:hint="eastAsia"/>
                <w:sz w:val="26"/>
                <w:rtl/>
              </w:rPr>
              <w:t>או</w:t>
            </w:r>
            <w:r w:rsidRPr="003D2A21">
              <w:rPr>
                <w:rFonts w:ascii="David" w:hAnsi="David"/>
                <w:sz w:val="26"/>
                <w:rtl/>
              </w:rPr>
              <w:t xml:space="preserve"> </w:t>
            </w:r>
            <w:r w:rsidR="00A57CE2">
              <w:rPr>
                <w:rFonts w:ascii="David" w:hAnsi="David" w:hint="cs"/>
                <w:sz w:val="26"/>
                <w:rtl/>
              </w:rPr>
              <w:t>ל</w:t>
            </w:r>
            <w:r w:rsidRPr="003D2A21">
              <w:rPr>
                <w:rFonts w:ascii="David" w:hAnsi="David" w:hint="eastAsia"/>
                <w:sz w:val="26"/>
                <w:rtl/>
              </w:rPr>
              <w:t>סוג</w:t>
            </w:r>
            <w:r w:rsidRPr="003D2A21">
              <w:rPr>
                <w:rFonts w:ascii="David" w:hAnsi="David"/>
                <w:sz w:val="26"/>
                <w:rtl/>
              </w:rPr>
              <w:t xml:space="preserve"> </w:t>
            </w:r>
            <w:r w:rsidRPr="003D2A21">
              <w:rPr>
                <w:rFonts w:ascii="David" w:hAnsi="David" w:hint="eastAsia"/>
                <w:sz w:val="26"/>
                <w:rtl/>
              </w:rPr>
              <w:t>הפגימה</w:t>
            </w:r>
            <w:r w:rsidRPr="003D2A21">
              <w:rPr>
                <w:rFonts w:ascii="David" w:hAnsi="David"/>
                <w:sz w:val="26"/>
                <w:rtl/>
              </w:rPr>
              <w:t xml:space="preserve"> כמפורט בטור א' בטבלה שלהלן, </w:t>
            </w:r>
            <w:r w:rsidRPr="003D2A21">
              <w:rPr>
                <w:rFonts w:ascii="David" w:hAnsi="David" w:hint="eastAsia"/>
                <w:sz w:val="26"/>
                <w:rtl/>
              </w:rPr>
              <w:t>ו</w:t>
            </w:r>
            <w:r w:rsidRPr="003D2A21">
              <w:rPr>
                <w:rFonts w:ascii="David" w:hAnsi="David"/>
                <w:sz w:val="26"/>
                <w:rtl/>
              </w:rPr>
              <w:t>בסכום</w:t>
            </w:r>
            <w:r w:rsidRPr="00240B99">
              <w:rPr>
                <w:rFonts w:ascii="David" w:hAnsi="David"/>
                <w:sz w:val="26"/>
                <w:rtl/>
              </w:rPr>
              <w:t xml:space="preserve"> שלא יעלה על הסכום כמפורט בטור ב' שבה:</w:t>
            </w:r>
          </w:p>
        </w:tc>
      </w:tr>
      <w:tr w:rsidR="00BE4689" w14:paraId="342F5DCD" w14:textId="77777777" w:rsidTr="001E52A7">
        <w:tblPrEx>
          <w:tblLook w:val="01E0" w:firstRow="1" w:lastRow="1" w:firstColumn="1" w:lastColumn="1" w:noHBand="0" w:noVBand="0"/>
        </w:tblPrEx>
        <w:trPr>
          <w:cantSplit/>
        </w:trPr>
        <w:tc>
          <w:tcPr>
            <w:tcW w:w="1870" w:type="dxa"/>
          </w:tcPr>
          <w:p w14:paraId="0B83F923" w14:textId="77777777" w:rsidR="00BE4689" w:rsidRDefault="00BE4689" w:rsidP="001F41A7">
            <w:pPr>
              <w:pStyle w:val="TableSideHeading"/>
              <w:spacing w:before="0"/>
            </w:pPr>
          </w:p>
        </w:tc>
        <w:tc>
          <w:tcPr>
            <w:tcW w:w="624" w:type="dxa"/>
          </w:tcPr>
          <w:p w14:paraId="60F9634B" w14:textId="77777777" w:rsidR="00BE4689" w:rsidRDefault="00BE4689" w:rsidP="001F41A7">
            <w:pPr>
              <w:pStyle w:val="TableText"/>
              <w:spacing w:before="0"/>
            </w:pPr>
          </w:p>
        </w:tc>
        <w:tc>
          <w:tcPr>
            <w:tcW w:w="624" w:type="dxa"/>
          </w:tcPr>
          <w:p w14:paraId="5A631B32" w14:textId="77777777" w:rsidR="00BE4689" w:rsidRDefault="00BE4689" w:rsidP="001F41A7">
            <w:pPr>
              <w:pStyle w:val="TableText"/>
              <w:spacing w:before="0"/>
            </w:pPr>
          </w:p>
        </w:tc>
        <w:tc>
          <w:tcPr>
            <w:tcW w:w="624" w:type="dxa"/>
          </w:tcPr>
          <w:p w14:paraId="27173D09" w14:textId="77777777" w:rsidR="00BE4689" w:rsidRDefault="00BE4689" w:rsidP="001F41A7">
            <w:pPr>
              <w:pStyle w:val="TableText"/>
              <w:spacing w:before="0"/>
            </w:pPr>
          </w:p>
        </w:tc>
        <w:tc>
          <w:tcPr>
            <w:tcW w:w="624" w:type="dxa"/>
          </w:tcPr>
          <w:p w14:paraId="418D3D03" w14:textId="77777777" w:rsidR="00BE4689" w:rsidRDefault="00BE4689" w:rsidP="001F41A7">
            <w:pPr>
              <w:pStyle w:val="TableText"/>
              <w:spacing w:before="0"/>
            </w:pPr>
          </w:p>
        </w:tc>
        <w:tc>
          <w:tcPr>
            <w:tcW w:w="624" w:type="dxa"/>
          </w:tcPr>
          <w:p w14:paraId="626A8583" w14:textId="77777777" w:rsidR="00BE4689" w:rsidRDefault="00BE4689" w:rsidP="001F41A7">
            <w:pPr>
              <w:pStyle w:val="TableText"/>
              <w:spacing w:before="0"/>
            </w:pPr>
          </w:p>
        </w:tc>
        <w:tc>
          <w:tcPr>
            <w:tcW w:w="4650" w:type="dxa"/>
            <w:gridSpan w:val="3"/>
          </w:tcPr>
          <w:tbl>
            <w:tblPr>
              <w:bidiVisual/>
              <w:tblW w:w="0" w:type="auto"/>
              <w:jc w:val="center"/>
              <w:tblLayout w:type="fixed"/>
              <w:tblLook w:val="05E0" w:firstRow="1" w:lastRow="1" w:firstColumn="1" w:lastColumn="1" w:noHBand="0" w:noVBand="1"/>
            </w:tblPr>
            <w:tblGrid>
              <w:gridCol w:w="2323"/>
              <w:gridCol w:w="2324"/>
            </w:tblGrid>
            <w:tr w:rsidR="00BE4689" w14:paraId="778EA36C" w14:textId="77777777" w:rsidTr="001E52A7">
              <w:trPr>
                <w:jc w:val="center"/>
              </w:trPr>
              <w:tc>
                <w:tcPr>
                  <w:tcW w:w="2323" w:type="dxa"/>
                  <w:shd w:val="pct10" w:color="auto" w:fill="auto"/>
                  <w:noWrap/>
                  <w:tcMar>
                    <w:left w:w="0" w:type="dxa"/>
                    <w:right w:w="0" w:type="dxa"/>
                  </w:tcMar>
                  <w:vAlign w:val="center"/>
                </w:tcPr>
                <w:p w14:paraId="2B90E23C" w14:textId="77777777" w:rsidR="00BE4689" w:rsidRPr="0030590C" w:rsidRDefault="00BE4689" w:rsidP="001F41A7">
                  <w:pPr>
                    <w:pStyle w:val="TableBlock"/>
                    <w:spacing w:before="0"/>
                    <w:jc w:val="center"/>
                    <w:rPr>
                      <w:b/>
                      <w:bCs/>
                      <w:rtl/>
                    </w:rPr>
                  </w:pPr>
                  <w:r w:rsidRPr="0030590C">
                    <w:rPr>
                      <w:rFonts w:hint="cs"/>
                      <w:b/>
                      <w:bCs/>
                      <w:rtl/>
                    </w:rPr>
                    <w:t>טור א'</w:t>
                  </w:r>
                </w:p>
              </w:tc>
              <w:tc>
                <w:tcPr>
                  <w:tcW w:w="2324" w:type="dxa"/>
                  <w:shd w:val="pct10" w:color="auto" w:fill="auto"/>
                  <w:noWrap/>
                  <w:tcMar>
                    <w:left w:w="0" w:type="dxa"/>
                    <w:right w:w="0" w:type="dxa"/>
                  </w:tcMar>
                  <w:vAlign w:val="center"/>
                </w:tcPr>
                <w:p w14:paraId="7043E3FF" w14:textId="77777777" w:rsidR="00BE4689" w:rsidRPr="0030590C" w:rsidRDefault="00BE4689" w:rsidP="001F41A7">
                  <w:pPr>
                    <w:pStyle w:val="TableBlock"/>
                    <w:spacing w:before="0"/>
                    <w:jc w:val="center"/>
                    <w:rPr>
                      <w:b/>
                      <w:bCs/>
                      <w:rtl/>
                    </w:rPr>
                  </w:pPr>
                  <w:r w:rsidRPr="0030590C">
                    <w:rPr>
                      <w:rFonts w:hint="cs"/>
                      <w:b/>
                      <w:bCs/>
                      <w:rtl/>
                    </w:rPr>
                    <w:t>טור ב'</w:t>
                  </w:r>
                </w:p>
              </w:tc>
            </w:tr>
            <w:tr w:rsidR="00BE4689" w14:paraId="358EEC7D" w14:textId="77777777" w:rsidTr="001E52A7">
              <w:trPr>
                <w:jc w:val="center"/>
              </w:trPr>
              <w:tc>
                <w:tcPr>
                  <w:tcW w:w="2323" w:type="dxa"/>
                  <w:shd w:val="clear" w:color="auto" w:fill="auto"/>
                  <w:noWrap/>
                  <w:tcMar>
                    <w:left w:w="0" w:type="dxa"/>
                    <w:right w:w="0" w:type="dxa"/>
                  </w:tcMar>
                  <w:vAlign w:val="center"/>
                </w:tcPr>
                <w:p w14:paraId="362054C1" w14:textId="7E35BEB9" w:rsidR="00BE4689" w:rsidRPr="0030590C" w:rsidRDefault="00BE4689" w:rsidP="001F41A7">
                  <w:pPr>
                    <w:pStyle w:val="TableBlock"/>
                    <w:spacing w:before="0"/>
                    <w:jc w:val="center"/>
                    <w:rPr>
                      <w:b/>
                      <w:bCs/>
                      <w:rtl/>
                    </w:rPr>
                  </w:pPr>
                  <w:r w:rsidRPr="0030590C">
                    <w:rPr>
                      <w:rFonts w:hint="cs"/>
                      <w:b/>
                      <w:bCs/>
                      <w:rtl/>
                    </w:rPr>
                    <w:t xml:space="preserve">דרגת </w:t>
                  </w:r>
                  <w:r w:rsidR="00FA65B4">
                    <w:rPr>
                      <w:rFonts w:hint="cs"/>
                      <w:b/>
                      <w:bCs/>
                      <w:rtl/>
                    </w:rPr>
                    <w:t>ה</w:t>
                  </w:r>
                  <w:r w:rsidRPr="0030590C">
                    <w:rPr>
                      <w:rFonts w:hint="cs"/>
                      <w:b/>
                      <w:bCs/>
                      <w:rtl/>
                    </w:rPr>
                    <w:t>נכות</w:t>
                  </w:r>
                </w:p>
              </w:tc>
              <w:tc>
                <w:tcPr>
                  <w:tcW w:w="2324" w:type="dxa"/>
                  <w:shd w:val="clear" w:color="auto" w:fill="auto"/>
                  <w:noWrap/>
                  <w:tcMar>
                    <w:left w:w="0" w:type="dxa"/>
                    <w:right w:w="0" w:type="dxa"/>
                  </w:tcMar>
                  <w:vAlign w:val="center"/>
                </w:tcPr>
                <w:p w14:paraId="116046F5" w14:textId="77777777" w:rsidR="00BE4689" w:rsidRPr="0030590C" w:rsidRDefault="00BE4689" w:rsidP="001F41A7">
                  <w:pPr>
                    <w:pStyle w:val="TableBlock"/>
                    <w:spacing w:before="0"/>
                    <w:jc w:val="center"/>
                    <w:rPr>
                      <w:b/>
                      <w:bCs/>
                      <w:rtl/>
                    </w:rPr>
                  </w:pPr>
                  <w:r w:rsidRPr="0030590C">
                    <w:rPr>
                      <w:rFonts w:hint="cs"/>
                      <w:b/>
                      <w:bCs/>
                      <w:rtl/>
                    </w:rPr>
                    <w:t>סכום מרבי בשקלים חדשים</w:t>
                  </w:r>
                </w:p>
              </w:tc>
            </w:tr>
            <w:tr w:rsidR="00BE4689" w14:paraId="1D103425" w14:textId="77777777" w:rsidTr="001E52A7">
              <w:trPr>
                <w:jc w:val="center"/>
              </w:trPr>
              <w:tc>
                <w:tcPr>
                  <w:tcW w:w="2323" w:type="dxa"/>
                  <w:shd w:val="clear" w:color="auto" w:fill="auto"/>
                  <w:noWrap/>
                  <w:tcMar>
                    <w:left w:w="0" w:type="dxa"/>
                    <w:right w:w="0" w:type="dxa"/>
                  </w:tcMar>
                  <w:vAlign w:val="center"/>
                </w:tcPr>
                <w:p w14:paraId="471335D3" w14:textId="77777777" w:rsidR="00BE4689" w:rsidRDefault="00BE4689" w:rsidP="001F41A7">
                  <w:pPr>
                    <w:pStyle w:val="TableBlock"/>
                    <w:spacing w:before="0"/>
                    <w:rPr>
                      <w:rtl/>
                    </w:rPr>
                  </w:pPr>
                  <w:r>
                    <w:rPr>
                      <w:rFonts w:hint="cs"/>
                      <w:rtl/>
                    </w:rPr>
                    <w:t>(1)</w:t>
                  </w:r>
                  <w:r>
                    <w:rPr>
                      <w:rtl/>
                    </w:rPr>
                    <w:tab/>
                  </w:r>
                  <w:r>
                    <w:rPr>
                      <w:rFonts w:hint="cs"/>
                      <w:rtl/>
                    </w:rPr>
                    <w:t>10% עד 49%</w:t>
                  </w:r>
                </w:p>
              </w:tc>
              <w:tc>
                <w:tcPr>
                  <w:tcW w:w="2324" w:type="dxa"/>
                  <w:shd w:val="clear" w:color="auto" w:fill="auto"/>
                  <w:noWrap/>
                  <w:tcMar>
                    <w:left w:w="0" w:type="dxa"/>
                    <w:right w:w="0" w:type="dxa"/>
                  </w:tcMar>
                  <w:vAlign w:val="center"/>
                </w:tcPr>
                <w:p w14:paraId="4704C541"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43,005</w:t>
                  </w:r>
                </w:p>
              </w:tc>
            </w:tr>
            <w:tr w:rsidR="00BE4689" w14:paraId="5135857F" w14:textId="77777777" w:rsidTr="001E52A7">
              <w:trPr>
                <w:jc w:val="center"/>
              </w:trPr>
              <w:tc>
                <w:tcPr>
                  <w:tcW w:w="2323" w:type="dxa"/>
                  <w:shd w:val="clear" w:color="auto" w:fill="auto"/>
                  <w:noWrap/>
                  <w:tcMar>
                    <w:left w:w="0" w:type="dxa"/>
                    <w:right w:w="0" w:type="dxa"/>
                  </w:tcMar>
                  <w:vAlign w:val="center"/>
                </w:tcPr>
                <w:p w14:paraId="11AD27A4" w14:textId="77777777" w:rsidR="00BE4689" w:rsidRDefault="00BE4689" w:rsidP="001F41A7">
                  <w:pPr>
                    <w:pStyle w:val="TableBlock"/>
                    <w:spacing w:before="0"/>
                    <w:rPr>
                      <w:rtl/>
                    </w:rPr>
                  </w:pPr>
                  <w:r>
                    <w:rPr>
                      <w:rFonts w:hint="cs"/>
                      <w:rtl/>
                    </w:rPr>
                    <w:t>(2)</w:t>
                  </w:r>
                  <w:r>
                    <w:rPr>
                      <w:rtl/>
                    </w:rPr>
                    <w:tab/>
                  </w:r>
                  <w:r>
                    <w:rPr>
                      <w:rFonts w:hint="cs"/>
                      <w:rtl/>
                    </w:rPr>
                    <w:t xml:space="preserve">50% לפחות, או 35% בשל פגימה בגפיים תחתונות, </w:t>
                  </w:r>
                  <w:r w:rsidRPr="00CB01C3">
                    <w:rPr>
                      <w:rFonts w:ascii="David" w:hAnsi="David" w:hint="eastAsia"/>
                      <w:sz w:val="26"/>
                      <w:rtl/>
                    </w:rPr>
                    <w:t>פגימת</w:t>
                  </w:r>
                  <w:r w:rsidRPr="00CB01C3">
                    <w:rPr>
                      <w:rFonts w:ascii="David" w:hAnsi="David"/>
                      <w:sz w:val="26"/>
                      <w:rtl/>
                    </w:rPr>
                    <w:t xml:space="preserve"> </w:t>
                  </w:r>
                  <w:r w:rsidRPr="00CB01C3">
                    <w:rPr>
                      <w:rFonts w:ascii="David" w:hAnsi="David" w:hint="eastAsia"/>
                      <w:sz w:val="26"/>
                      <w:rtl/>
                    </w:rPr>
                    <w:t>ראש</w:t>
                  </w:r>
                  <w:r w:rsidRPr="00CB01C3">
                    <w:rPr>
                      <w:rFonts w:ascii="David" w:hAnsi="David"/>
                      <w:sz w:val="26"/>
                      <w:rtl/>
                    </w:rPr>
                    <w:t xml:space="preserve"> </w:t>
                  </w:r>
                  <w:r w:rsidRPr="00CB01C3">
                    <w:rPr>
                      <w:rFonts w:ascii="David" w:hAnsi="David" w:hint="eastAsia"/>
                      <w:sz w:val="26"/>
                      <w:rtl/>
                    </w:rPr>
                    <w:t>או</w:t>
                  </w:r>
                  <w:r w:rsidRPr="00CB01C3">
                    <w:rPr>
                      <w:rFonts w:ascii="David" w:hAnsi="David"/>
                      <w:sz w:val="26"/>
                      <w:rtl/>
                    </w:rPr>
                    <w:t xml:space="preserve"> </w:t>
                  </w:r>
                  <w:r w:rsidRPr="00CB01C3">
                    <w:rPr>
                      <w:rFonts w:ascii="David" w:hAnsi="David" w:hint="eastAsia"/>
                      <w:sz w:val="26"/>
                      <w:rtl/>
                    </w:rPr>
                    <w:t>פגימה</w:t>
                  </w:r>
                  <w:r w:rsidRPr="00CB01C3">
                    <w:rPr>
                      <w:rFonts w:ascii="David" w:hAnsi="David"/>
                      <w:sz w:val="26"/>
                      <w:rtl/>
                    </w:rPr>
                    <w:t xml:space="preserve"> </w:t>
                  </w:r>
                  <w:r w:rsidRPr="00CB01C3">
                    <w:rPr>
                      <w:rFonts w:ascii="David" w:hAnsi="David" w:hint="eastAsia"/>
                      <w:sz w:val="26"/>
                      <w:rtl/>
                    </w:rPr>
                    <w:t>נפשית</w:t>
                  </w:r>
                  <w:r w:rsidRPr="00CB01C3">
                    <w:rPr>
                      <w:rFonts w:ascii="David" w:hAnsi="David"/>
                      <w:sz w:val="26"/>
                      <w:rtl/>
                    </w:rPr>
                    <w:t xml:space="preserve"> </w:t>
                  </w:r>
                  <w:r>
                    <w:rPr>
                      <w:rFonts w:ascii="David" w:hAnsi="David" w:hint="cs"/>
                      <w:sz w:val="26"/>
                      <w:rtl/>
                    </w:rPr>
                    <w:t xml:space="preserve">ובכלל זה </w:t>
                  </w:r>
                  <w:r w:rsidRPr="00CB01C3">
                    <w:rPr>
                      <w:rFonts w:ascii="David" w:hAnsi="David" w:hint="eastAsia"/>
                      <w:sz w:val="26"/>
                      <w:rtl/>
                    </w:rPr>
                    <w:t>הפרעה</w:t>
                  </w:r>
                  <w:r w:rsidRPr="00CB01C3">
                    <w:rPr>
                      <w:rFonts w:ascii="David" w:hAnsi="David"/>
                      <w:sz w:val="26"/>
                      <w:rtl/>
                    </w:rPr>
                    <w:t xml:space="preserve"> </w:t>
                  </w:r>
                  <w:proofErr w:type="spellStart"/>
                  <w:r w:rsidRPr="00CB01C3">
                    <w:rPr>
                      <w:rFonts w:ascii="David" w:hAnsi="David" w:hint="eastAsia"/>
                      <w:sz w:val="26"/>
                      <w:rtl/>
                    </w:rPr>
                    <w:t>בתר</w:t>
                  </w:r>
                  <w:r>
                    <w:rPr>
                      <w:rFonts w:ascii="David" w:hAnsi="David" w:hint="cs"/>
                      <w:sz w:val="26"/>
                      <w:rtl/>
                    </w:rPr>
                    <w:t>־</w:t>
                  </w:r>
                  <w:r w:rsidRPr="00CB01C3">
                    <w:rPr>
                      <w:rFonts w:ascii="David" w:hAnsi="David"/>
                      <w:sz w:val="26"/>
                      <w:rtl/>
                    </w:rPr>
                    <w:t>חבלתית</w:t>
                  </w:r>
                  <w:proofErr w:type="spellEnd"/>
                </w:p>
              </w:tc>
              <w:tc>
                <w:tcPr>
                  <w:tcW w:w="2324" w:type="dxa"/>
                  <w:shd w:val="clear" w:color="auto" w:fill="auto"/>
                  <w:noWrap/>
                  <w:tcMar>
                    <w:left w:w="0" w:type="dxa"/>
                    <w:right w:w="0" w:type="dxa"/>
                  </w:tcMar>
                </w:tcPr>
                <w:p w14:paraId="3AD67AE5" w14:textId="77777777" w:rsidR="00BE4689" w:rsidRPr="00790EB7" w:rsidRDefault="00BE4689" w:rsidP="001F41A7">
                  <w:pPr>
                    <w:pStyle w:val="TableBlock"/>
                    <w:spacing w:before="0"/>
                    <w:jc w:val="center"/>
                    <w:rPr>
                      <w:rFonts w:ascii="David" w:hAnsi="David"/>
                      <w:sz w:val="26"/>
                      <w:rtl/>
                    </w:rPr>
                  </w:pPr>
                  <w:r>
                    <w:rPr>
                      <w:rFonts w:ascii="David" w:hAnsi="David" w:hint="cs"/>
                      <w:sz w:val="26"/>
                      <w:rtl/>
                    </w:rPr>
                    <w:t>54,067.</w:t>
                  </w:r>
                </w:p>
              </w:tc>
            </w:tr>
          </w:tbl>
          <w:p w14:paraId="0D4F3EF8" w14:textId="77777777" w:rsidR="00BE4689" w:rsidRDefault="00BE4689" w:rsidP="001F41A7">
            <w:pPr>
              <w:pStyle w:val="TableBlock"/>
              <w:spacing w:before="0"/>
            </w:pPr>
          </w:p>
        </w:tc>
      </w:tr>
      <w:tr w:rsidR="00BE4689" w:rsidRPr="00240B99" w14:paraId="33AC74D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82E53AC"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44CAAE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C461DD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8F38F7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2D43B5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2F6959C"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58D6634D"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סיוע לפי סעיף זה יכול שיינתן יותר מפעם אחת, ובלבד ש</w:t>
            </w:r>
            <w:r>
              <w:rPr>
                <w:rFonts w:ascii="David" w:hAnsi="David" w:hint="cs"/>
                <w:sz w:val="26"/>
                <w:rtl/>
              </w:rPr>
              <w:t xml:space="preserve">לפי קביעת קצין תגמולים </w:t>
            </w:r>
            <w:r w:rsidRPr="00240B99">
              <w:rPr>
                <w:rFonts w:ascii="David" w:hAnsi="David"/>
                <w:sz w:val="26"/>
                <w:rtl/>
              </w:rPr>
              <w:t xml:space="preserve">חל שינוי במצבו הגופני </w:t>
            </w:r>
            <w:r>
              <w:rPr>
                <w:rFonts w:ascii="David" w:hAnsi="David" w:hint="cs"/>
                <w:sz w:val="26"/>
                <w:rtl/>
              </w:rPr>
              <w:t xml:space="preserve">או הנפשי </w:t>
            </w:r>
            <w:r w:rsidRPr="00240B99">
              <w:rPr>
                <w:rFonts w:ascii="David" w:hAnsi="David"/>
                <w:sz w:val="26"/>
                <w:rtl/>
              </w:rPr>
              <w:t>של הנכה שבשלו התעורר צורך בביצוע התאמה כאמור בסעיף קטן (א) פעם נוספת.</w:t>
            </w:r>
          </w:p>
        </w:tc>
      </w:tr>
      <w:tr w:rsidR="00BE4689" w:rsidRPr="00240B99" w14:paraId="28EE946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A0A225B"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1D4F23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15E380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6980FA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29C57F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2E7C60B"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40A58510" w14:textId="77777777" w:rsidR="00BE4689" w:rsidRPr="00240B99" w:rsidRDefault="00BE4689" w:rsidP="001F41A7">
            <w:pPr>
              <w:pStyle w:val="TableBlock"/>
              <w:spacing w:before="0"/>
              <w:rPr>
                <w:rFonts w:ascii="David" w:hAnsi="David"/>
                <w:sz w:val="26"/>
                <w:rtl/>
              </w:rPr>
            </w:pPr>
            <w:r w:rsidRPr="00240B99">
              <w:rPr>
                <w:rFonts w:ascii="David" w:hAnsi="David"/>
                <w:sz w:val="26"/>
                <w:rtl/>
              </w:rPr>
              <w:t>(ג)</w:t>
            </w:r>
            <w:r w:rsidRPr="00240B99">
              <w:rPr>
                <w:rFonts w:ascii="David" w:hAnsi="David"/>
                <w:sz w:val="26"/>
                <w:rtl/>
              </w:rPr>
              <w:tab/>
              <w:t>סיוע לפי סעיף זה יינתן גם לנכה הזכאי לסיוע במענק לפי סעי</w:t>
            </w:r>
            <w:r>
              <w:rPr>
                <w:rFonts w:ascii="David" w:hAnsi="David" w:hint="cs"/>
                <w:sz w:val="26"/>
                <w:rtl/>
              </w:rPr>
              <w:t>ף</w:t>
            </w:r>
            <w:r w:rsidRPr="00240B99">
              <w:rPr>
                <w:rFonts w:ascii="David" w:hAnsi="David"/>
                <w:sz w:val="26"/>
                <w:rtl/>
              </w:rPr>
              <w:t xml:space="preserve"> 9</w:t>
            </w:r>
            <w:r>
              <w:rPr>
                <w:rFonts w:ascii="David" w:hAnsi="David" w:hint="cs"/>
                <w:sz w:val="26"/>
                <w:rtl/>
              </w:rPr>
              <w:t>ו</w:t>
            </w:r>
            <w:r w:rsidRPr="00240B99">
              <w:rPr>
                <w:rFonts w:ascii="David" w:hAnsi="David"/>
                <w:sz w:val="26"/>
                <w:rtl/>
              </w:rPr>
              <w:t xml:space="preserve"> או 9</w:t>
            </w:r>
            <w:r>
              <w:rPr>
                <w:rFonts w:ascii="David" w:hAnsi="David" w:hint="cs"/>
                <w:sz w:val="26"/>
                <w:rtl/>
              </w:rPr>
              <w:t>ז</w:t>
            </w:r>
            <w:r w:rsidRPr="00240B99">
              <w:rPr>
                <w:rFonts w:ascii="David" w:hAnsi="David"/>
                <w:sz w:val="26"/>
                <w:rtl/>
              </w:rPr>
              <w:t>.</w:t>
            </w:r>
          </w:p>
        </w:tc>
      </w:tr>
      <w:tr w:rsidR="00BE4689" w:rsidRPr="00240B99" w14:paraId="45776047"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3BFE1DF" w14:textId="77777777" w:rsidR="00BE4689" w:rsidRPr="000C61A1"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53491987"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36653100"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ברכישת מעלון והתקנתו</w:t>
            </w:r>
          </w:p>
        </w:tc>
        <w:tc>
          <w:tcPr>
            <w:tcW w:w="624" w:type="dxa"/>
            <w:shd w:val="clear" w:color="auto" w:fill="auto"/>
            <w:tcMar>
              <w:top w:w="91" w:type="dxa"/>
              <w:left w:w="0" w:type="dxa"/>
              <w:bottom w:w="91" w:type="dxa"/>
              <w:right w:w="0" w:type="dxa"/>
            </w:tcMar>
          </w:tcPr>
          <w:p w14:paraId="6315A87C" w14:textId="77777777" w:rsidR="00BE4689" w:rsidRPr="00240B99" w:rsidRDefault="00BE4689" w:rsidP="001F41A7">
            <w:pPr>
              <w:pStyle w:val="TableText"/>
              <w:spacing w:before="0"/>
              <w:rPr>
                <w:rFonts w:ascii="David" w:hAnsi="David"/>
                <w:sz w:val="26"/>
                <w:rtl/>
              </w:rPr>
            </w:pPr>
            <w:r w:rsidRPr="00240B99">
              <w:rPr>
                <w:rFonts w:ascii="David" w:hAnsi="David"/>
                <w:sz w:val="26"/>
                <w:rtl/>
              </w:rPr>
              <w:t>9י</w:t>
            </w:r>
            <w:r>
              <w:rPr>
                <w:rFonts w:ascii="David" w:hAnsi="David" w:hint="cs"/>
                <w:sz w:val="26"/>
                <w:rtl/>
              </w:rPr>
              <w:t>ב</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50ED94EE"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w:t>
            </w:r>
            <w:r w:rsidRPr="00B83125">
              <w:rPr>
                <w:rFonts w:ascii="David" w:hAnsi="David"/>
                <w:sz w:val="26"/>
                <w:rtl/>
              </w:rPr>
              <w:t xml:space="preserve">כמפורט להלן </w:t>
            </w:r>
            <w:r w:rsidRPr="00B83125">
              <w:rPr>
                <w:rFonts w:ascii="David" w:hAnsi="David" w:hint="cs"/>
                <w:sz w:val="26"/>
                <w:rtl/>
              </w:rPr>
              <w:t>שדרגת נכותו קבועה</w:t>
            </w:r>
            <w:r w:rsidRPr="00B83125">
              <w:rPr>
                <w:rFonts w:ascii="David" w:hAnsi="David"/>
                <w:sz w:val="26"/>
                <w:rtl/>
              </w:rPr>
              <w:t xml:space="preserve"> זכאי לקבל, אחת לעשר שנים, סיוע במענק לשם רכישת מעלון והתקנתו בדירה שבבעלותו או בדירה שבבעלות הוריו, שבה הוא מתגורר</w:t>
            </w:r>
            <w:r w:rsidRPr="00240B99">
              <w:rPr>
                <w:rFonts w:ascii="David" w:hAnsi="David"/>
                <w:sz w:val="26"/>
                <w:rtl/>
              </w:rPr>
              <w:t xml:space="preserve">, בסכום מרבי של </w:t>
            </w:r>
            <w:r>
              <w:rPr>
                <w:rFonts w:ascii="David" w:hAnsi="David" w:hint="cs"/>
                <w:sz w:val="26"/>
                <w:rtl/>
              </w:rPr>
              <w:t>117,258</w:t>
            </w:r>
            <w:r w:rsidRPr="00240B99">
              <w:rPr>
                <w:rFonts w:ascii="David" w:hAnsi="David"/>
                <w:sz w:val="26"/>
                <w:rtl/>
              </w:rPr>
              <w:t xml:space="preserve"> שקלים חדשים</w:t>
            </w:r>
            <w:r w:rsidRPr="00197160">
              <w:rPr>
                <w:rFonts w:ascii="David" w:hAnsi="David"/>
                <w:sz w:val="26"/>
                <w:rtl/>
              </w:rPr>
              <w:t>:</w:t>
            </w:r>
          </w:p>
        </w:tc>
      </w:tr>
      <w:tr w:rsidR="00BE4689" w:rsidRPr="00240B99" w14:paraId="275F5C4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FB55A4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B54875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4D90DF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5FA86A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70C125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528D93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B210631"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2CF75407" w14:textId="77777777" w:rsidR="00BE4689" w:rsidRPr="00240B99" w:rsidRDefault="00BE4689" w:rsidP="001F41A7">
            <w:pPr>
              <w:pStyle w:val="TableBlock"/>
              <w:spacing w:before="0"/>
              <w:rPr>
                <w:rFonts w:ascii="David" w:hAnsi="David"/>
                <w:sz w:val="26"/>
                <w:rtl/>
              </w:rPr>
            </w:pPr>
            <w:r w:rsidRPr="00240B99">
              <w:rPr>
                <w:rFonts w:ascii="David" w:hAnsi="David"/>
                <w:sz w:val="26"/>
                <w:rtl/>
              </w:rPr>
              <w:t>(1)</w:t>
            </w:r>
            <w:r w:rsidRPr="00240B99">
              <w:rPr>
                <w:rFonts w:ascii="David" w:hAnsi="David"/>
                <w:sz w:val="26"/>
                <w:rtl/>
              </w:rPr>
              <w:tab/>
              <w:t xml:space="preserve">נכה </w:t>
            </w:r>
            <w:r w:rsidRPr="003D2A21">
              <w:rPr>
                <w:rFonts w:ascii="David" w:hAnsi="David"/>
                <w:sz w:val="26"/>
                <w:rtl/>
              </w:rPr>
              <w:t xml:space="preserve">שדרגת נכותו </w:t>
            </w:r>
            <w:r w:rsidRPr="003D2A21">
              <w:rPr>
                <w:rFonts w:ascii="David" w:hAnsi="David" w:hint="eastAsia"/>
                <w:sz w:val="26"/>
                <w:rtl/>
              </w:rPr>
              <w:t>היא</w:t>
            </w:r>
            <w:r w:rsidRPr="003D2A21">
              <w:rPr>
                <w:rFonts w:ascii="David" w:hAnsi="David"/>
                <w:sz w:val="26"/>
                <w:rtl/>
              </w:rPr>
              <w:t>50% לפחות;</w:t>
            </w:r>
          </w:p>
        </w:tc>
      </w:tr>
      <w:tr w:rsidR="00BE4689" w:rsidRPr="00240B99" w14:paraId="63138C6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0649B97"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EB1AA5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0E1F96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8296D5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854475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440FA5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BCFD3FC"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7F044D39" w14:textId="77777777" w:rsidR="00BE4689" w:rsidRPr="00240B99"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 xml:space="preserve">נכה שיש לו פגימה בגפיים התחתונות </w:t>
            </w:r>
            <w:r w:rsidRPr="003D2A21">
              <w:rPr>
                <w:rFonts w:ascii="David" w:hAnsi="David"/>
                <w:sz w:val="26"/>
                <w:rtl/>
              </w:rPr>
              <w:t xml:space="preserve">ושדרגת נכותו בשל פגימה זו </w:t>
            </w:r>
            <w:r w:rsidRPr="003D2A21">
              <w:rPr>
                <w:rFonts w:ascii="David" w:hAnsi="David" w:hint="eastAsia"/>
                <w:sz w:val="26"/>
                <w:rtl/>
              </w:rPr>
              <w:t>היא</w:t>
            </w:r>
            <w:r w:rsidRPr="003D2A21">
              <w:rPr>
                <w:rFonts w:ascii="David" w:hAnsi="David"/>
                <w:sz w:val="26"/>
                <w:rtl/>
              </w:rPr>
              <w:t xml:space="preserve"> 35% לפחות.</w:t>
            </w:r>
          </w:p>
        </w:tc>
      </w:tr>
      <w:tr w:rsidR="00BE4689" w:rsidRPr="00240B99" w14:paraId="196C46EE"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FFD24B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D75E17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E573E3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FA8F5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E5A8BE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2B6ABDC"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4EBE991"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ניתן לנכה סיוע כאמור בסעיף קטן (א), בדירה שבבעלותו, לא יינתן לו סיוע</w:t>
            </w:r>
            <w:r>
              <w:rPr>
                <w:rFonts w:ascii="David" w:hAnsi="David" w:hint="cs"/>
                <w:sz w:val="26"/>
                <w:rtl/>
              </w:rPr>
              <w:t xml:space="preserve"> </w:t>
            </w:r>
            <w:r w:rsidRPr="00240B99">
              <w:rPr>
                <w:rFonts w:ascii="David" w:hAnsi="David"/>
                <w:sz w:val="26"/>
                <w:rtl/>
              </w:rPr>
              <w:t>לפי סעיף 9</w:t>
            </w:r>
            <w:r>
              <w:rPr>
                <w:rFonts w:ascii="David" w:hAnsi="David" w:hint="cs"/>
                <w:sz w:val="26"/>
                <w:rtl/>
              </w:rPr>
              <w:t>ז</w:t>
            </w:r>
            <w:r w:rsidRPr="0082607A">
              <w:rPr>
                <w:rFonts w:ascii="David" w:hAnsi="David" w:hint="cs"/>
                <w:sz w:val="26"/>
                <w:rtl/>
              </w:rPr>
              <w:t xml:space="preserve">, </w:t>
            </w:r>
            <w:r w:rsidRPr="0082607A">
              <w:rPr>
                <w:rFonts w:ascii="David" w:hAnsi="David"/>
                <w:sz w:val="26"/>
                <w:rtl/>
              </w:rPr>
              <w:t xml:space="preserve">אלא אם כן </w:t>
            </w:r>
            <w:r w:rsidRPr="001C0166">
              <w:rPr>
                <w:rFonts w:ascii="David" w:hAnsi="David" w:hint="eastAsia"/>
                <w:sz w:val="26"/>
                <w:rtl/>
              </w:rPr>
              <w:t>חלה</w:t>
            </w:r>
            <w:r w:rsidRPr="001C0166">
              <w:rPr>
                <w:rFonts w:ascii="David" w:hAnsi="David"/>
                <w:sz w:val="26"/>
                <w:rtl/>
              </w:rPr>
              <w:t xml:space="preserve"> החמרה במצבו הרפואי הנובעת מהנכות, שאירעה לאחר </w:t>
            </w:r>
            <w:r w:rsidRPr="001C0166">
              <w:rPr>
                <w:rFonts w:ascii="David" w:hAnsi="David" w:hint="eastAsia"/>
                <w:sz w:val="26"/>
                <w:rtl/>
              </w:rPr>
              <w:t>התקנת</w:t>
            </w:r>
            <w:r w:rsidRPr="001C0166">
              <w:rPr>
                <w:rFonts w:ascii="David" w:hAnsi="David"/>
                <w:sz w:val="26"/>
                <w:rtl/>
              </w:rPr>
              <w:t xml:space="preserve"> </w:t>
            </w:r>
            <w:proofErr w:type="spellStart"/>
            <w:r w:rsidRPr="009312DA">
              <w:rPr>
                <w:rFonts w:ascii="David" w:hAnsi="David" w:hint="eastAsia"/>
                <w:sz w:val="26"/>
                <w:rtl/>
              </w:rPr>
              <w:t>המעלון</w:t>
            </w:r>
            <w:proofErr w:type="spellEnd"/>
            <w:r w:rsidRPr="006B1A2F">
              <w:rPr>
                <w:rFonts w:ascii="David" w:hAnsi="David"/>
                <w:sz w:val="26"/>
                <w:rtl/>
              </w:rPr>
              <w:t xml:space="preserve"> של</w:t>
            </w:r>
            <w:r w:rsidRPr="00694BF0">
              <w:rPr>
                <w:rFonts w:ascii="David" w:hAnsi="David"/>
                <w:sz w:val="26"/>
                <w:rtl/>
              </w:rPr>
              <w:t>גבי</w:t>
            </w:r>
            <w:r w:rsidRPr="003B531F">
              <w:rPr>
                <w:rFonts w:ascii="David" w:hAnsi="David" w:hint="eastAsia"/>
                <w:sz w:val="26"/>
                <w:rtl/>
              </w:rPr>
              <w:t>ו</w:t>
            </w:r>
            <w:r w:rsidRPr="00C82766">
              <w:rPr>
                <w:rFonts w:ascii="David" w:hAnsi="David"/>
                <w:sz w:val="26"/>
                <w:rtl/>
              </w:rPr>
              <w:t xml:space="preserve"> ניתן </w:t>
            </w:r>
            <w:r w:rsidRPr="00D52151">
              <w:rPr>
                <w:rFonts w:ascii="David" w:hAnsi="David"/>
                <w:sz w:val="26"/>
                <w:rtl/>
              </w:rPr>
              <w:t xml:space="preserve">סיוע לפי </w:t>
            </w:r>
            <w:r w:rsidRPr="00D52151">
              <w:rPr>
                <w:rFonts w:ascii="David" w:hAnsi="David" w:hint="eastAsia"/>
                <w:sz w:val="26"/>
                <w:rtl/>
              </w:rPr>
              <w:t>סעיף</w:t>
            </w:r>
            <w:r w:rsidRPr="00D52151">
              <w:rPr>
                <w:rFonts w:ascii="David" w:hAnsi="David"/>
                <w:sz w:val="26"/>
                <w:rtl/>
              </w:rPr>
              <w:t xml:space="preserve"> זה.</w:t>
            </w:r>
          </w:p>
        </w:tc>
      </w:tr>
      <w:tr w:rsidR="00BE4689" w:rsidRPr="00240B99" w14:paraId="559A5819"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9E9D7A0"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B01F3A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4EE634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86296E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9449B3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802C799"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2DB00AC8" w14:textId="77777777" w:rsidR="00BE4689" w:rsidRPr="00240B99" w:rsidRDefault="00BE4689" w:rsidP="001F41A7">
            <w:pPr>
              <w:pStyle w:val="TableBlock"/>
              <w:spacing w:before="0"/>
              <w:rPr>
                <w:rFonts w:ascii="David" w:hAnsi="David"/>
                <w:sz w:val="26"/>
                <w:rtl/>
              </w:rPr>
            </w:pPr>
            <w:r w:rsidRPr="00240B99">
              <w:rPr>
                <w:rFonts w:ascii="David" w:hAnsi="David"/>
                <w:sz w:val="26"/>
                <w:rtl/>
              </w:rPr>
              <w:t>(ג)</w:t>
            </w:r>
            <w:r w:rsidRPr="00240B99">
              <w:rPr>
                <w:rFonts w:ascii="David" w:hAnsi="David"/>
                <w:sz w:val="26"/>
                <w:rtl/>
              </w:rPr>
              <w:tab/>
              <w:t xml:space="preserve">ניתן לנכה סיוע לפי </w:t>
            </w:r>
            <w:r>
              <w:rPr>
                <w:rFonts w:ascii="David" w:hAnsi="David" w:hint="cs"/>
                <w:sz w:val="26"/>
                <w:rtl/>
              </w:rPr>
              <w:t xml:space="preserve">סעיף </w:t>
            </w:r>
            <w:r w:rsidRPr="00240B99">
              <w:rPr>
                <w:rFonts w:ascii="David" w:hAnsi="David"/>
                <w:sz w:val="26"/>
                <w:rtl/>
              </w:rPr>
              <w:t>9</w:t>
            </w:r>
            <w:r>
              <w:rPr>
                <w:rFonts w:ascii="David" w:hAnsi="David" w:hint="cs"/>
                <w:sz w:val="26"/>
                <w:rtl/>
              </w:rPr>
              <w:t>ו</w:t>
            </w:r>
            <w:r w:rsidRPr="00240B99">
              <w:rPr>
                <w:rFonts w:ascii="David" w:hAnsi="David"/>
                <w:sz w:val="26"/>
                <w:rtl/>
              </w:rPr>
              <w:t xml:space="preserve"> או 9</w:t>
            </w:r>
            <w:r>
              <w:rPr>
                <w:rFonts w:ascii="David" w:hAnsi="David" w:hint="cs"/>
                <w:sz w:val="26"/>
                <w:rtl/>
              </w:rPr>
              <w:t>ז</w:t>
            </w:r>
            <w:r w:rsidRPr="00240B99">
              <w:rPr>
                <w:rFonts w:ascii="David" w:hAnsi="David"/>
                <w:sz w:val="26"/>
                <w:rtl/>
              </w:rPr>
              <w:t xml:space="preserve">, לא יינתן לו סיוע </w:t>
            </w:r>
            <w:r w:rsidRPr="003D2A21">
              <w:rPr>
                <w:rFonts w:ascii="David" w:hAnsi="David"/>
                <w:sz w:val="26"/>
                <w:rtl/>
              </w:rPr>
              <w:t xml:space="preserve">לפי סעיף זה, אלא אם כן </w:t>
            </w:r>
            <w:proofErr w:type="spellStart"/>
            <w:r w:rsidRPr="003D2A21">
              <w:rPr>
                <w:rFonts w:ascii="David" w:hAnsi="David"/>
                <w:sz w:val="26"/>
                <w:rtl/>
              </w:rPr>
              <w:t>המעלון</w:t>
            </w:r>
            <w:proofErr w:type="spellEnd"/>
            <w:r w:rsidRPr="003D2A21">
              <w:rPr>
                <w:rFonts w:ascii="David" w:hAnsi="David"/>
                <w:sz w:val="26"/>
                <w:rtl/>
              </w:rPr>
              <w:t xml:space="preserve"> נדרש בשל החמרה במצבו הרפואי הנובעת מהנכות, שאירעה לאחר </w:t>
            </w:r>
            <w:r w:rsidRPr="003D2A21">
              <w:rPr>
                <w:rFonts w:ascii="David" w:hAnsi="David" w:hint="eastAsia"/>
                <w:sz w:val="26"/>
                <w:rtl/>
              </w:rPr>
              <w:t>ה</w:t>
            </w:r>
            <w:r w:rsidRPr="003D2A21">
              <w:rPr>
                <w:rFonts w:ascii="David" w:hAnsi="David"/>
                <w:sz w:val="26"/>
                <w:rtl/>
              </w:rPr>
              <w:t>רכיש</w:t>
            </w:r>
            <w:r w:rsidRPr="003D2A21">
              <w:rPr>
                <w:rFonts w:ascii="David" w:hAnsi="David" w:hint="eastAsia"/>
                <w:sz w:val="26"/>
                <w:rtl/>
              </w:rPr>
              <w:t>ה</w:t>
            </w:r>
            <w:r w:rsidRPr="003D2A21">
              <w:rPr>
                <w:rFonts w:ascii="David" w:hAnsi="David"/>
                <w:sz w:val="26"/>
                <w:rtl/>
              </w:rPr>
              <w:t xml:space="preserve">, </w:t>
            </w:r>
            <w:r w:rsidRPr="003D2A21">
              <w:rPr>
                <w:rFonts w:ascii="David" w:hAnsi="David" w:hint="eastAsia"/>
                <w:sz w:val="26"/>
                <w:rtl/>
              </w:rPr>
              <w:t>הבנייה</w:t>
            </w:r>
            <w:r w:rsidRPr="003D2A21">
              <w:rPr>
                <w:rFonts w:ascii="David" w:hAnsi="David"/>
                <w:sz w:val="26"/>
                <w:rtl/>
              </w:rPr>
              <w:t xml:space="preserve"> </w:t>
            </w:r>
            <w:r w:rsidRPr="003D2A21">
              <w:rPr>
                <w:rFonts w:ascii="David" w:hAnsi="David" w:hint="eastAsia"/>
                <w:sz w:val="26"/>
                <w:rtl/>
              </w:rPr>
              <w:t>או</w:t>
            </w:r>
            <w:r w:rsidRPr="003D2A21">
              <w:rPr>
                <w:rFonts w:ascii="David" w:hAnsi="David"/>
                <w:sz w:val="26"/>
                <w:rtl/>
              </w:rPr>
              <w:t xml:space="preserve"> </w:t>
            </w:r>
            <w:r w:rsidRPr="003D2A21">
              <w:rPr>
                <w:rFonts w:ascii="David" w:hAnsi="David" w:hint="eastAsia"/>
                <w:sz w:val="26"/>
                <w:rtl/>
              </w:rPr>
              <w:t>חידוש</w:t>
            </w:r>
            <w:r w:rsidRPr="003D2A21">
              <w:rPr>
                <w:rFonts w:ascii="David" w:hAnsi="David"/>
                <w:sz w:val="26"/>
                <w:rtl/>
              </w:rPr>
              <w:t xml:space="preserve"> </w:t>
            </w:r>
            <w:r w:rsidRPr="003D2A21">
              <w:rPr>
                <w:rFonts w:ascii="David" w:hAnsi="David" w:hint="eastAsia"/>
                <w:sz w:val="26"/>
                <w:rtl/>
              </w:rPr>
              <w:t>חוזה</w:t>
            </w:r>
            <w:r w:rsidRPr="003D2A21">
              <w:rPr>
                <w:rFonts w:ascii="David" w:hAnsi="David"/>
                <w:sz w:val="26"/>
                <w:rtl/>
              </w:rPr>
              <w:t xml:space="preserve"> </w:t>
            </w:r>
            <w:r w:rsidRPr="003D2A21">
              <w:rPr>
                <w:rFonts w:ascii="David" w:hAnsi="David" w:hint="eastAsia"/>
                <w:sz w:val="26"/>
                <w:rtl/>
              </w:rPr>
              <w:t>החכירה</w:t>
            </w:r>
            <w:r w:rsidRPr="003D2A21">
              <w:rPr>
                <w:rFonts w:ascii="David" w:hAnsi="David"/>
                <w:sz w:val="26"/>
                <w:rtl/>
              </w:rPr>
              <w:t xml:space="preserve"> </w:t>
            </w:r>
            <w:r w:rsidRPr="003D2A21">
              <w:rPr>
                <w:rFonts w:ascii="David" w:hAnsi="David" w:hint="eastAsia"/>
                <w:sz w:val="26"/>
                <w:rtl/>
              </w:rPr>
              <w:t>של</w:t>
            </w:r>
            <w:r w:rsidRPr="003D2A21">
              <w:rPr>
                <w:rFonts w:ascii="David" w:hAnsi="David"/>
                <w:sz w:val="26"/>
                <w:rtl/>
              </w:rPr>
              <w:t xml:space="preserve"> הדירה שלגביה ניתן הסיוע לפי אותם סעיפים</w:t>
            </w:r>
            <w:r w:rsidRPr="00240B99">
              <w:rPr>
                <w:rFonts w:ascii="David" w:hAnsi="David"/>
                <w:sz w:val="26"/>
                <w:rtl/>
              </w:rPr>
              <w:t>.</w:t>
            </w:r>
          </w:p>
        </w:tc>
      </w:tr>
      <w:tr w:rsidR="00BE4689" w:rsidRPr="00240B99" w14:paraId="6617FAE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D328ED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79E030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3E6FD3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F8DAA8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8D4050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8D21E1D"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FD9EAF7" w14:textId="77777777" w:rsidR="00BE4689" w:rsidRPr="00240B99" w:rsidRDefault="00BE4689" w:rsidP="001F41A7">
            <w:pPr>
              <w:pStyle w:val="TableBlock"/>
              <w:spacing w:before="0"/>
              <w:rPr>
                <w:rFonts w:ascii="David" w:hAnsi="David"/>
                <w:sz w:val="26"/>
                <w:rtl/>
              </w:rPr>
            </w:pPr>
            <w:r w:rsidRPr="00240B99">
              <w:rPr>
                <w:rFonts w:ascii="David" w:hAnsi="David"/>
                <w:sz w:val="26"/>
                <w:rtl/>
              </w:rPr>
              <w:t>(ד)</w:t>
            </w:r>
            <w:r w:rsidRPr="00240B99">
              <w:rPr>
                <w:rFonts w:ascii="David" w:hAnsi="David"/>
                <w:sz w:val="26"/>
                <w:rtl/>
              </w:rPr>
              <w:tab/>
              <w:t>נכה ש</w:t>
            </w:r>
            <w:r>
              <w:rPr>
                <w:rFonts w:ascii="David" w:hAnsi="David" w:hint="cs"/>
                <w:sz w:val="26"/>
                <w:rtl/>
              </w:rPr>
              <w:t>זכאי ל</w:t>
            </w:r>
            <w:r w:rsidRPr="00240B99">
              <w:rPr>
                <w:rFonts w:ascii="David" w:hAnsi="David"/>
                <w:sz w:val="26"/>
                <w:rtl/>
              </w:rPr>
              <w:t xml:space="preserve">קבל סיוע לפי סעיף זה, יקבל סיוע שנתי במענק לתשלום דמי ביטוח בעד </w:t>
            </w:r>
            <w:proofErr w:type="spellStart"/>
            <w:r w:rsidRPr="00240B99">
              <w:rPr>
                <w:rFonts w:ascii="David" w:hAnsi="David"/>
                <w:sz w:val="26"/>
                <w:rtl/>
              </w:rPr>
              <w:t>המעלון</w:t>
            </w:r>
            <w:proofErr w:type="spellEnd"/>
            <w:r>
              <w:rPr>
                <w:rFonts w:ascii="David" w:hAnsi="David" w:hint="cs"/>
                <w:sz w:val="26"/>
                <w:rtl/>
              </w:rPr>
              <w:t xml:space="preserve"> שהותקן</w:t>
            </w:r>
            <w:r w:rsidRPr="00240B99">
              <w:rPr>
                <w:rFonts w:ascii="David" w:hAnsi="David"/>
                <w:sz w:val="26"/>
                <w:rtl/>
              </w:rPr>
              <w:t xml:space="preserve">, לרבות עלות בדיקת מהנדס; הסיוע יהיה בשיעור של 75% מעלות הביטוח השנתי ובסכום מרבי של </w:t>
            </w:r>
            <w:r>
              <w:rPr>
                <w:rFonts w:ascii="David" w:hAnsi="David" w:hint="cs"/>
                <w:sz w:val="26"/>
                <w:rtl/>
              </w:rPr>
              <w:t>6,497</w:t>
            </w:r>
            <w:r w:rsidRPr="00240B99">
              <w:rPr>
                <w:rFonts w:ascii="David" w:hAnsi="David"/>
                <w:sz w:val="26"/>
                <w:rtl/>
              </w:rPr>
              <w:t xml:space="preserve"> שקלים חדשים.</w:t>
            </w:r>
          </w:p>
        </w:tc>
      </w:tr>
      <w:tr w:rsidR="00BE4689" w:rsidRPr="00240B99" w14:paraId="06F64219"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101E682"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0F4DA9A"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4C730376"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למימון אחזקת מעלית</w:t>
            </w:r>
          </w:p>
        </w:tc>
        <w:tc>
          <w:tcPr>
            <w:tcW w:w="624" w:type="dxa"/>
            <w:shd w:val="clear" w:color="auto" w:fill="auto"/>
            <w:tcMar>
              <w:top w:w="91" w:type="dxa"/>
              <w:left w:w="0" w:type="dxa"/>
              <w:bottom w:w="91" w:type="dxa"/>
              <w:right w:w="0" w:type="dxa"/>
            </w:tcMar>
          </w:tcPr>
          <w:p w14:paraId="7358A493" w14:textId="77777777" w:rsidR="00BE4689" w:rsidRPr="00240B99" w:rsidRDefault="00BE4689" w:rsidP="001F41A7">
            <w:pPr>
              <w:pStyle w:val="TableText"/>
              <w:spacing w:before="0"/>
              <w:rPr>
                <w:rFonts w:ascii="David" w:hAnsi="David"/>
                <w:sz w:val="26"/>
                <w:rtl/>
              </w:rPr>
            </w:pPr>
            <w:r w:rsidRPr="00240B99">
              <w:rPr>
                <w:rFonts w:ascii="David" w:hAnsi="David"/>
                <w:sz w:val="26"/>
                <w:rtl/>
              </w:rPr>
              <w:t>9י</w:t>
            </w:r>
            <w:r>
              <w:rPr>
                <w:rFonts w:ascii="David" w:hAnsi="David" w:hint="cs"/>
                <w:sz w:val="26"/>
                <w:rtl/>
              </w:rPr>
              <w:t>ג</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2AAE977C"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נכה שהוא אחד מאלה, הגר בבית משותף שמותקנת </w:t>
            </w:r>
            <w:r>
              <w:rPr>
                <w:rFonts w:ascii="David" w:hAnsi="David" w:hint="cs"/>
                <w:sz w:val="26"/>
                <w:rtl/>
              </w:rPr>
              <w:t xml:space="preserve">בו </w:t>
            </w:r>
            <w:r w:rsidRPr="00240B99">
              <w:rPr>
                <w:rFonts w:ascii="David" w:hAnsi="David"/>
                <w:sz w:val="26"/>
                <w:rtl/>
              </w:rPr>
              <w:t>מעלית, זכאי לקבל סיוע שנתי במענק</w:t>
            </w:r>
            <w:r>
              <w:rPr>
                <w:rFonts w:ascii="David" w:hAnsi="David" w:hint="cs"/>
                <w:sz w:val="26"/>
                <w:rtl/>
              </w:rPr>
              <w:t>,</w:t>
            </w:r>
            <w:r w:rsidRPr="00240B99">
              <w:rPr>
                <w:rFonts w:ascii="David" w:hAnsi="David"/>
                <w:sz w:val="26"/>
                <w:rtl/>
              </w:rPr>
              <w:t xml:space="preserve"> בסכום של 58 שקלים חדשים</w:t>
            </w:r>
            <w:r>
              <w:rPr>
                <w:rFonts w:ascii="David" w:hAnsi="David" w:hint="cs"/>
                <w:sz w:val="26"/>
                <w:rtl/>
              </w:rPr>
              <w:t>,</w:t>
            </w:r>
            <w:r w:rsidRPr="00240B99">
              <w:rPr>
                <w:rFonts w:ascii="David" w:hAnsi="David"/>
                <w:sz w:val="26"/>
                <w:rtl/>
              </w:rPr>
              <w:t xml:space="preserve"> למימון אחזקת מעלית</w:t>
            </w:r>
            <w:r>
              <w:rPr>
                <w:rFonts w:ascii="David" w:hAnsi="David" w:hint="cs"/>
                <w:sz w:val="26"/>
                <w:rtl/>
              </w:rPr>
              <w:t>:</w:t>
            </w:r>
          </w:p>
        </w:tc>
      </w:tr>
      <w:tr w:rsidR="00BE4689" w:rsidRPr="00240B99" w14:paraId="60F51F12"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0526896"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483227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5CE6FF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BA977A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F5FE1E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C699F5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B130A06"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64746936" w14:textId="77777777" w:rsidR="00BE4689" w:rsidRPr="00240B99" w:rsidRDefault="00BE4689" w:rsidP="001F41A7">
            <w:pPr>
              <w:pStyle w:val="TableBlock"/>
              <w:spacing w:before="0"/>
              <w:rPr>
                <w:rFonts w:ascii="David" w:hAnsi="David"/>
                <w:sz w:val="26"/>
                <w:rtl/>
              </w:rPr>
            </w:pPr>
            <w:r w:rsidRPr="00240B99">
              <w:rPr>
                <w:rFonts w:ascii="David" w:hAnsi="David"/>
                <w:sz w:val="26"/>
                <w:rtl/>
              </w:rPr>
              <w:t>(1)</w:t>
            </w:r>
            <w:r w:rsidRPr="00240B99">
              <w:rPr>
                <w:rFonts w:ascii="David" w:hAnsi="David"/>
                <w:sz w:val="26"/>
                <w:rtl/>
              </w:rPr>
              <w:tab/>
              <w:t>נכה בעל דרגת נכות שאינה פחותה מ־80% בשל שיתוק בשתי גפיים תחתונות;</w:t>
            </w:r>
          </w:p>
        </w:tc>
      </w:tr>
      <w:tr w:rsidR="00BE4689" w:rsidRPr="00240B99" w14:paraId="4B09E162"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6B5E94E"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BC4212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E391B3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FD576B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B38996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563055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2D01E5E"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2529AE21" w14:textId="77777777" w:rsidR="00BE4689" w:rsidRPr="00240B99"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נכה בעל דרגת נכות שאינה פחותה מ־60% בשל שיתוק בחצי גוף אנכי.</w:t>
            </w:r>
          </w:p>
        </w:tc>
      </w:tr>
      <w:tr w:rsidR="00BE4689" w:rsidRPr="00240B99" w14:paraId="310CBCB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5184BAF"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01C65A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C753CF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8AFD20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C182BE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65A32CF"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5D5C17DF"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בסעיף זה, "בית משותף" – כמשמעותו בחוק המקרקעין, לרבות בית כמשמעותו בפרק ו'1 לחוק האמור.</w:t>
            </w:r>
          </w:p>
        </w:tc>
      </w:tr>
      <w:tr w:rsidR="00BE4689" w:rsidRPr="00240B99" w14:paraId="10176ABE"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0AFEE1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84D40F2" w14:textId="77777777" w:rsidR="00BE4689" w:rsidRPr="00240B99"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tcPr>
          <w:p w14:paraId="16C148ED" w14:textId="77777777" w:rsidR="00BE4689" w:rsidRPr="00240B99" w:rsidRDefault="00BE4689" w:rsidP="001F41A7">
            <w:pPr>
              <w:pStyle w:val="TableHead"/>
              <w:spacing w:before="0"/>
              <w:rPr>
                <w:rFonts w:ascii="David" w:hAnsi="David"/>
                <w:sz w:val="26"/>
                <w:rtl/>
              </w:rPr>
            </w:pPr>
            <w:r w:rsidRPr="00240B99">
              <w:rPr>
                <w:rFonts w:ascii="David" w:hAnsi="David"/>
                <w:sz w:val="26"/>
                <w:rtl/>
              </w:rPr>
              <w:t xml:space="preserve">סימן משנה ה': סיוע בשיכון בדירה בבעלות משרד הביטחון </w:t>
            </w:r>
            <w:r>
              <w:rPr>
                <w:rFonts w:ascii="David" w:hAnsi="David"/>
                <w:sz w:val="26"/>
                <w:rtl/>
              </w:rPr>
              <w:br/>
            </w:r>
            <w:r w:rsidRPr="00240B99">
              <w:rPr>
                <w:rFonts w:ascii="David" w:hAnsi="David"/>
                <w:sz w:val="26"/>
                <w:rtl/>
              </w:rPr>
              <w:t>או בדירה ציבורית</w:t>
            </w:r>
          </w:p>
        </w:tc>
      </w:tr>
      <w:tr w:rsidR="00BE4689" w:rsidRPr="00240B99" w14:paraId="30D404C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D66A8CD"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666C001"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7EE09FD4"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בשיכון בדירה בבעלות משרד הביטחון או בדירה ציבורית</w:t>
            </w:r>
          </w:p>
        </w:tc>
        <w:tc>
          <w:tcPr>
            <w:tcW w:w="624" w:type="dxa"/>
            <w:shd w:val="clear" w:color="auto" w:fill="auto"/>
            <w:tcMar>
              <w:top w:w="91" w:type="dxa"/>
              <w:left w:w="0" w:type="dxa"/>
              <w:bottom w:w="91" w:type="dxa"/>
              <w:right w:w="0" w:type="dxa"/>
            </w:tcMar>
          </w:tcPr>
          <w:p w14:paraId="0A60946F" w14:textId="77777777" w:rsidR="00BE4689" w:rsidRPr="00240B99" w:rsidRDefault="00BE4689" w:rsidP="001F41A7">
            <w:pPr>
              <w:pStyle w:val="TableText"/>
              <w:spacing w:before="0"/>
              <w:rPr>
                <w:rFonts w:ascii="David" w:hAnsi="David"/>
                <w:sz w:val="26"/>
                <w:rtl/>
              </w:rPr>
            </w:pPr>
            <w:r w:rsidRPr="00240B99">
              <w:rPr>
                <w:rFonts w:ascii="David" w:hAnsi="David"/>
                <w:sz w:val="26"/>
                <w:rtl/>
              </w:rPr>
              <w:t>9י</w:t>
            </w:r>
            <w:r>
              <w:rPr>
                <w:rFonts w:ascii="David" w:hAnsi="David" w:hint="cs"/>
                <w:sz w:val="26"/>
                <w:rtl/>
              </w:rPr>
              <w:t>ד</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362B2916"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r>
            <w:r w:rsidRPr="00B83125">
              <w:rPr>
                <w:rFonts w:ascii="David" w:hAnsi="David"/>
                <w:sz w:val="26"/>
                <w:rtl/>
              </w:rPr>
              <w:t xml:space="preserve">נכה מחוסר דיור שדרגת </w:t>
            </w:r>
            <w:r w:rsidRPr="00DA405B">
              <w:rPr>
                <w:rFonts w:ascii="David" w:hAnsi="David"/>
                <w:sz w:val="26"/>
                <w:rtl/>
              </w:rPr>
              <w:t xml:space="preserve">נכותו </w:t>
            </w:r>
            <w:r w:rsidRPr="000C61A1">
              <w:rPr>
                <w:rFonts w:ascii="David" w:hAnsi="David" w:hint="eastAsia"/>
                <w:sz w:val="26"/>
                <w:rtl/>
              </w:rPr>
              <w:t>הקבועה</w:t>
            </w:r>
            <w:r w:rsidRPr="00DA405B">
              <w:rPr>
                <w:rFonts w:ascii="David" w:hAnsi="David"/>
                <w:sz w:val="26"/>
                <w:rtl/>
              </w:rPr>
              <w:t xml:space="preserve"> אינה</w:t>
            </w:r>
            <w:r w:rsidRPr="00B83125">
              <w:rPr>
                <w:rFonts w:ascii="David" w:hAnsi="David"/>
                <w:sz w:val="26"/>
                <w:rtl/>
              </w:rPr>
              <w:t xml:space="preserve"> פחותה מ־50% זכאי לקבל סיוע בדרך של שיכונו בדירה בבעלות משרד הביטחון בתנאי שכירות, אם יש דירה פנויה כאמור, או בדרך של</w:t>
            </w:r>
            <w:r w:rsidRPr="00240B99">
              <w:rPr>
                <w:rFonts w:ascii="David" w:hAnsi="David"/>
                <w:sz w:val="26"/>
                <w:rtl/>
              </w:rPr>
              <w:t xml:space="preserve"> מתן המלצה לחברה לדיור ציבורי לשכנו בדירה ציבורית.</w:t>
            </w:r>
          </w:p>
        </w:tc>
      </w:tr>
      <w:tr w:rsidR="00BE4689" w:rsidRPr="00240B99" w14:paraId="547800A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0C78987"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1F3CDF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131795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208B4B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3093CC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46D5A9D"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1239F4FB"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שוכן נכה בדירה בבעלות משרד הביטחון כאמור בסעיף קטן (א), ינוכו מתגמולו או מזכאות נוספת שקיבל דמי שכירות חודשיים בסכום מרבי של 133 שקלים חדשים; משרד הביטחון יהיה אחראי לביצוע התיקונים בדירה בהתאם להוראות שיקבע שר הביטחון.</w:t>
            </w:r>
          </w:p>
        </w:tc>
      </w:tr>
      <w:tr w:rsidR="00BE4689" w:rsidRPr="00240B99" w14:paraId="03BADA5E"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ABDB460"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ABD991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6A62B5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FD9A6B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BDD627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7185577"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1B9379F8"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ג</w:t>
            </w:r>
            <w:r w:rsidRPr="00240B99">
              <w:rPr>
                <w:rFonts w:ascii="David" w:hAnsi="David"/>
                <w:sz w:val="26"/>
                <w:rtl/>
              </w:rPr>
              <w:t>)</w:t>
            </w:r>
            <w:r w:rsidRPr="00240B99">
              <w:rPr>
                <w:rFonts w:ascii="David" w:hAnsi="David"/>
                <w:sz w:val="26"/>
                <w:rtl/>
              </w:rPr>
              <w:tab/>
              <w:t xml:space="preserve">נפטר נכה ששוכן בדירה בבעלות משרד הביטחון לפי סעיף זה, יהיה בן משפחתו שהתגורר </w:t>
            </w:r>
            <w:proofErr w:type="spellStart"/>
            <w:r w:rsidRPr="00240B99">
              <w:rPr>
                <w:rFonts w:ascii="David" w:hAnsi="David"/>
                <w:sz w:val="26"/>
                <w:rtl/>
              </w:rPr>
              <w:t>עימו</w:t>
            </w:r>
            <w:proofErr w:type="spellEnd"/>
            <w:r w:rsidRPr="00240B99">
              <w:rPr>
                <w:rFonts w:ascii="David" w:hAnsi="David"/>
                <w:sz w:val="26"/>
                <w:rtl/>
              </w:rPr>
              <w:t xml:space="preserve"> בדירה ערב מותו זכאי להמשיך לגור בדירה </w:t>
            </w:r>
            <w:r w:rsidRPr="00D52151">
              <w:rPr>
                <w:rFonts w:ascii="David" w:hAnsi="David"/>
                <w:sz w:val="26"/>
                <w:rtl/>
              </w:rPr>
              <w:t>כאמור 12 חודשים</w:t>
            </w:r>
            <w:r w:rsidRPr="00240B99">
              <w:rPr>
                <w:rFonts w:ascii="David" w:hAnsi="David"/>
                <w:sz w:val="26"/>
                <w:rtl/>
              </w:rPr>
              <w:t xml:space="preserve"> </w:t>
            </w:r>
            <w:r>
              <w:rPr>
                <w:rFonts w:ascii="David" w:hAnsi="David" w:hint="cs"/>
                <w:sz w:val="26"/>
                <w:rtl/>
              </w:rPr>
              <w:t xml:space="preserve">לכל היותר </w:t>
            </w:r>
            <w:r w:rsidRPr="00240B99">
              <w:rPr>
                <w:rFonts w:ascii="David" w:hAnsi="David"/>
                <w:sz w:val="26"/>
                <w:rtl/>
              </w:rPr>
              <w:t>ממועד פטירתו, ויחולו לעניין זה, בתקופה האמורה, הוראות סעיף קטן (ב), בשינויים המחויבים.</w:t>
            </w:r>
          </w:p>
        </w:tc>
      </w:tr>
      <w:tr w:rsidR="00BE4689" w:rsidRPr="00240B99" w14:paraId="30B3BD3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257EF4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282B02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AABFD8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32A744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EBB4C7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2704892"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89CC162"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ד</w:t>
            </w:r>
            <w:r w:rsidRPr="00240B99">
              <w:rPr>
                <w:rFonts w:ascii="David" w:hAnsi="David"/>
                <w:sz w:val="26"/>
                <w:rtl/>
              </w:rPr>
              <w:t>)</w:t>
            </w:r>
            <w:r w:rsidRPr="00240B99">
              <w:rPr>
                <w:rFonts w:ascii="David" w:hAnsi="David"/>
                <w:sz w:val="26"/>
                <w:rtl/>
              </w:rPr>
              <w:tab/>
              <w:t xml:space="preserve">נכה שדרגת נכותו אינה פחותה מ־20% ומתגורר בדירה ציבורית זכאי לקבל מענק חד־פעמי בסכום של </w:t>
            </w:r>
            <w:r>
              <w:rPr>
                <w:rFonts w:ascii="David" w:hAnsi="David" w:hint="cs"/>
                <w:sz w:val="26"/>
                <w:rtl/>
              </w:rPr>
              <w:t>8,973</w:t>
            </w:r>
            <w:r w:rsidRPr="00240B99">
              <w:rPr>
                <w:rFonts w:ascii="David" w:hAnsi="David"/>
                <w:sz w:val="26"/>
                <w:rtl/>
              </w:rPr>
              <w:t xml:space="preserve"> שקלים חדשים.</w:t>
            </w:r>
          </w:p>
        </w:tc>
      </w:tr>
      <w:tr w:rsidR="00BE4689" w:rsidRPr="00240B99" w14:paraId="00847F2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A6EE77B"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BB3473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7C06B7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BE8781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053267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0F7EB4A"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220A4EFA" w14:textId="77777777" w:rsidR="00BE4689" w:rsidRPr="00240B99" w:rsidRDefault="00BE4689" w:rsidP="001F41A7">
            <w:pPr>
              <w:pStyle w:val="TableBlock"/>
              <w:spacing w:before="0"/>
              <w:rPr>
                <w:rFonts w:ascii="David" w:hAnsi="David"/>
                <w:sz w:val="26"/>
                <w:rtl/>
              </w:rPr>
            </w:pPr>
            <w:r w:rsidRPr="00240B99">
              <w:rPr>
                <w:rFonts w:ascii="David" w:hAnsi="David"/>
                <w:sz w:val="26"/>
                <w:rtl/>
              </w:rPr>
              <w:t>(ה)</w:t>
            </w:r>
            <w:r w:rsidRPr="00240B99">
              <w:rPr>
                <w:rFonts w:ascii="David" w:hAnsi="David"/>
                <w:sz w:val="26"/>
                <w:rtl/>
              </w:rPr>
              <w:tab/>
              <w:t>נכה המקבל סיוע לפי סעיף זה אינו זכאי לקבל, בעד התקופה שבה הוא מקבל סיוע כאמור, סיוע בשכר דירה לפי סעיפים 9</w:t>
            </w:r>
            <w:r>
              <w:rPr>
                <w:rFonts w:ascii="David" w:hAnsi="David" w:hint="cs"/>
                <w:sz w:val="26"/>
                <w:rtl/>
              </w:rPr>
              <w:t>ד</w:t>
            </w:r>
            <w:r w:rsidRPr="00240B99">
              <w:rPr>
                <w:rFonts w:ascii="David" w:hAnsi="David"/>
                <w:sz w:val="26"/>
                <w:rtl/>
              </w:rPr>
              <w:t xml:space="preserve"> או 9</w:t>
            </w:r>
            <w:r>
              <w:rPr>
                <w:rFonts w:ascii="David" w:hAnsi="David" w:hint="cs"/>
                <w:sz w:val="26"/>
                <w:rtl/>
              </w:rPr>
              <w:t>ה</w:t>
            </w:r>
            <w:r w:rsidRPr="00240B99">
              <w:rPr>
                <w:rFonts w:ascii="David" w:hAnsi="David"/>
                <w:sz w:val="26"/>
                <w:rtl/>
              </w:rPr>
              <w:t>.</w:t>
            </w:r>
          </w:p>
        </w:tc>
      </w:tr>
      <w:tr w:rsidR="00BE4689" w:rsidRPr="00240B99" w14:paraId="02B6FD41"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60F973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F29303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A2A759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9EDAE4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E44531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E340C51"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0DC96867" w14:textId="77777777" w:rsidR="00BE4689" w:rsidRPr="00240B99" w:rsidRDefault="00BE4689" w:rsidP="001F41A7">
            <w:pPr>
              <w:pStyle w:val="TableBlock"/>
              <w:spacing w:before="0"/>
              <w:rPr>
                <w:rFonts w:ascii="David" w:hAnsi="David"/>
                <w:sz w:val="26"/>
                <w:rtl/>
              </w:rPr>
            </w:pPr>
            <w:r w:rsidRPr="00240B99">
              <w:rPr>
                <w:rFonts w:ascii="David" w:hAnsi="David"/>
                <w:sz w:val="26"/>
                <w:rtl/>
              </w:rPr>
              <w:t>(ו)</w:t>
            </w:r>
            <w:r w:rsidRPr="00240B99">
              <w:rPr>
                <w:rFonts w:ascii="David" w:hAnsi="David"/>
                <w:sz w:val="26"/>
                <w:rtl/>
              </w:rPr>
              <w:tab/>
              <w:t xml:space="preserve">בסעיף זה, "דירה ציבורית" ו"חברה לדיור ציבורי" – כהגדרתן בחוק זכויות הדייר בדיור הציבורי, </w:t>
            </w:r>
            <w:proofErr w:type="spellStart"/>
            <w:r w:rsidRPr="00240B99">
              <w:rPr>
                <w:rFonts w:ascii="David" w:hAnsi="David"/>
                <w:sz w:val="26"/>
                <w:rtl/>
              </w:rPr>
              <w:t>התשנ"ח</w:t>
            </w:r>
            <w:proofErr w:type="spellEnd"/>
            <w:r w:rsidRPr="00240B99">
              <w:rPr>
                <w:rFonts w:ascii="David" w:hAnsi="David"/>
                <w:sz w:val="26"/>
                <w:rtl/>
              </w:rPr>
              <w:t>–1998‏‏</w:t>
            </w:r>
            <w:r w:rsidRPr="00AB05CA">
              <w:rPr>
                <w:rStyle w:val="ab"/>
                <w:rFonts w:ascii="David" w:hAnsi="David"/>
                <w:sz w:val="26"/>
                <w:rtl/>
              </w:rPr>
              <w:footnoteReference w:id="8"/>
            </w:r>
            <w:r w:rsidRPr="00240B99">
              <w:rPr>
                <w:rFonts w:ascii="David" w:hAnsi="David"/>
                <w:sz w:val="26"/>
                <w:rtl/>
              </w:rPr>
              <w:t>.</w:t>
            </w:r>
          </w:p>
        </w:tc>
      </w:tr>
      <w:tr w:rsidR="00BE4689" w:rsidRPr="00240B99" w14:paraId="12ACCC5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11E652E"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61C62E4" w14:textId="77777777" w:rsidR="00BE4689" w:rsidRPr="00240B99"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tcPr>
          <w:p w14:paraId="4A0A92C1" w14:textId="77777777" w:rsidR="00BE4689" w:rsidRPr="00240B99" w:rsidRDefault="00BE4689" w:rsidP="001F41A7">
            <w:pPr>
              <w:pStyle w:val="TableHead"/>
              <w:spacing w:before="0"/>
              <w:rPr>
                <w:rFonts w:ascii="David" w:hAnsi="David"/>
                <w:sz w:val="26"/>
                <w:rtl/>
              </w:rPr>
            </w:pPr>
            <w:r w:rsidRPr="00240B99">
              <w:rPr>
                <w:rFonts w:ascii="David" w:hAnsi="David"/>
                <w:sz w:val="26"/>
                <w:rtl/>
              </w:rPr>
              <w:t xml:space="preserve">סימן משנה ו': הוראות נוספות לעניין סיוע בדיור לנכה </w:t>
            </w:r>
            <w:r>
              <w:rPr>
                <w:rFonts w:ascii="David" w:hAnsi="David"/>
                <w:sz w:val="26"/>
                <w:rtl/>
              </w:rPr>
              <w:br/>
            </w:r>
            <w:r w:rsidRPr="00240B99">
              <w:rPr>
                <w:rFonts w:ascii="David" w:hAnsi="David"/>
                <w:sz w:val="26"/>
                <w:rtl/>
              </w:rPr>
              <w:t>בעל דרגת נכות מיוחדת</w:t>
            </w:r>
          </w:p>
        </w:tc>
      </w:tr>
      <w:tr w:rsidR="00BE4689" w:rsidRPr="00240B99" w14:paraId="4D8C6F8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A289B86"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2E31CB3"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6DD0E1A1"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מענק לרכישת דירה לנכה בעל דרגת נכות מיוחדת</w:t>
            </w:r>
          </w:p>
        </w:tc>
        <w:tc>
          <w:tcPr>
            <w:tcW w:w="624" w:type="dxa"/>
            <w:shd w:val="clear" w:color="auto" w:fill="auto"/>
            <w:tcMar>
              <w:top w:w="91" w:type="dxa"/>
              <w:left w:w="0" w:type="dxa"/>
              <w:bottom w:w="91" w:type="dxa"/>
              <w:right w:w="0" w:type="dxa"/>
            </w:tcMar>
          </w:tcPr>
          <w:p w14:paraId="016CDF31"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טו</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48BB1E76"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נכה בעל דרגת נכות מיוחדת שהוא מחוסר דיור זכאי לקבל סיוע חד־פעמי במענק לשם רכישה או בנייה של דירתו הראשונה, בסכום מרבי כמפורט להלן, לפי העניין, ובלבד שהדירה תהיה בבעלותו ותתאים למגבלות נכותו:</w:t>
            </w:r>
          </w:p>
        </w:tc>
      </w:tr>
      <w:tr w:rsidR="00BE4689" w:rsidRPr="00240B99" w14:paraId="1DE9FB5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F9F917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79C72F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7F488A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B2AB38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036F60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788264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32630B"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10E5545" w14:textId="77777777" w:rsidR="00BE4689" w:rsidRPr="008E4D91" w:rsidRDefault="00BE4689" w:rsidP="001F41A7">
            <w:pPr>
              <w:pStyle w:val="TableBlock"/>
              <w:spacing w:before="0"/>
              <w:rPr>
                <w:rFonts w:ascii="David" w:hAnsi="David"/>
                <w:sz w:val="26"/>
                <w:rtl/>
              </w:rPr>
            </w:pPr>
            <w:r w:rsidRPr="008E4D91">
              <w:rPr>
                <w:rFonts w:ascii="David" w:hAnsi="David"/>
                <w:sz w:val="26"/>
                <w:rtl/>
              </w:rPr>
              <w:t>(1)</w:t>
            </w:r>
            <w:r w:rsidRPr="008E4D91">
              <w:rPr>
                <w:rFonts w:ascii="David" w:hAnsi="David"/>
                <w:sz w:val="26"/>
                <w:rtl/>
              </w:rPr>
              <w:tab/>
              <w:t>לנכה בעל דרגת נכות מיוחדת בשל שיתוק בשתי גפיים תחתונות, שיתוק בארבע גפיים</w:t>
            </w:r>
            <w:r w:rsidRPr="00063C57">
              <w:rPr>
                <w:rFonts w:ascii="David" w:hAnsi="David"/>
                <w:sz w:val="26"/>
                <w:rtl/>
              </w:rPr>
              <w:t xml:space="preserve">, </w:t>
            </w:r>
            <w:r w:rsidRPr="00063C57">
              <w:rPr>
                <w:rFonts w:ascii="David" w:hAnsi="David" w:hint="eastAsia"/>
                <w:sz w:val="26"/>
                <w:rtl/>
              </w:rPr>
              <w:t>פגימת</w:t>
            </w:r>
            <w:r w:rsidRPr="00063C57">
              <w:rPr>
                <w:rFonts w:ascii="David" w:hAnsi="David"/>
                <w:sz w:val="26"/>
                <w:rtl/>
              </w:rPr>
              <w:t xml:space="preserve"> ראש</w:t>
            </w:r>
            <w:r w:rsidRPr="008E4D91">
              <w:rPr>
                <w:rFonts w:ascii="David" w:hAnsi="David"/>
                <w:sz w:val="26"/>
                <w:rtl/>
              </w:rPr>
              <w:t xml:space="preserve">, קטיעת שתי גפיים תחתונות או קטיעת יד ורגל – </w:t>
            </w:r>
            <w:r>
              <w:rPr>
                <w:rFonts w:ascii="David" w:hAnsi="David" w:hint="cs"/>
                <w:sz w:val="26"/>
                <w:rtl/>
              </w:rPr>
              <w:t>2,947,056</w:t>
            </w:r>
            <w:r w:rsidRPr="008E4D91">
              <w:rPr>
                <w:rFonts w:ascii="David" w:hAnsi="David"/>
                <w:sz w:val="26"/>
                <w:rtl/>
              </w:rPr>
              <w:t xml:space="preserve"> שקלים חדשים, בתוספת מס ערך מוסף, אם נדרש לפי חוק מס ערך מוסף, </w:t>
            </w:r>
            <w:proofErr w:type="spellStart"/>
            <w:r w:rsidRPr="008E4D91">
              <w:rPr>
                <w:rFonts w:ascii="David" w:hAnsi="David"/>
                <w:sz w:val="26"/>
                <w:rtl/>
              </w:rPr>
              <w:t>התשל"ו</w:t>
            </w:r>
            <w:proofErr w:type="spellEnd"/>
            <w:r w:rsidRPr="008E4D91">
              <w:rPr>
                <w:rFonts w:ascii="David" w:hAnsi="David"/>
                <w:sz w:val="26"/>
                <w:rtl/>
              </w:rPr>
              <w:t>–1975‏‏</w:t>
            </w:r>
            <w:r w:rsidRPr="008E4D91">
              <w:rPr>
                <w:rStyle w:val="ab"/>
                <w:rFonts w:ascii="David" w:hAnsi="David"/>
                <w:sz w:val="26"/>
                <w:rtl/>
              </w:rPr>
              <w:footnoteReference w:id="9"/>
            </w:r>
            <w:r w:rsidRPr="008E4D91">
              <w:rPr>
                <w:rFonts w:ascii="David" w:hAnsi="David"/>
                <w:sz w:val="26"/>
                <w:rtl/>
              </w:rPr>
              <w:t xml:space="preserve"> (בסעיף זה – חוק מס ערך מוסף);</w:t>
            </w:r>
          </w:p>
        </w:tc>
      </w:tr>
      <w:tr w:rsidR="00BE4689" w:rsidRPr="00240B99" w14:paraId="5EFEC8F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45C89E2"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D226E7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CF3C44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EBC894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1EBC50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CF1B19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F3611B2"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2851A39F" w14:textId="77777777" w:rsidR="00BE4689" w:rsidRPr="008E4D91" w:rsidRDefault="00BE4689" w:rsidP="001F41A7">
            <w:pPr>
              <w:pStyle w:val="TableBlock"/>
              <w:spacing w:before="0"/>
              <w:rPr>
                <w:rFonts w:ascii="David" w:hAnsi="David"/>
                <w:sz w:val="26"/>
                <w:rtl/>
              </w:rPr>
            </w:pPr>
            <w:r w:rsidRPr="008E4D91">
              <w:rPr>
                <w:rFonts w:ascii="David" w:hAnsi="David"/>
                <w:sz w:val="26"/>
                <w:rtl/>
              </w:rPr>
              <w:t>(2)</w:t>
            </w:r>
            <w:r w:rsidRPr="008E4D91">
              <w:rPr>
                <w:rFonts w:ascii="David" w:hAnsi="David"/>
                <w:sz w:val="26"/>
                <w:rtl/>
              </w:rPr>
              <w:tab/>
              <w:t>לנכה בעל דרגת נכות מיוחדת שאינו מנוי</w:t>
            </w:r>
            <w:r w:rsidRPr="008E4D91">
              <w:rPr>
                <w:rFonts w:ascii="David" w:hAnsi="David" w:hint="cs"/>
                <w:sz w:val="26"/>
                <w:rtl/>
              </w:rPr>
              <w:t xml:space="preserve"> </w:t>
            </w:r>
            <w:r w:rsidRPr="008E4D91">
              <w:rPr>
                <w:rFonts w:ascii="David" w:hAnsi="David"/>
                <w:sz w:val="26"/>
                <w:rtl/>
              </w:rPr>
              <w:t>בפסקה (1) –</w:t>
            </w:r>
            <w:r>
              <w:rPr>
                <w:rFonts w:ascii="David" w:hAnsi="David" w:hint="cs"/>
                <w:sz w:val="26"/>
                <w:rtl/>
              </w:rPr>
              <w:t xml:space="preserve"> 2,475,705 </w:t>
            </w:r>
            <w:r w:rsidRPr="008E4D91">
              <w:rPr>
                <w:rFonts w:ascii="David" w:hAnsi="David"/>
                <w:sz w:val="26"/>
                <w:rtl/>
              </w:rPr>
              <w:t>שקלים חדשים, בתוספת מס ערך מוסף</w:t>
            </w:r>
            <w:r>
              <w:rPr>
                <w:rFonts w:ascii="David" w:hAnsi="David" w:hint="cs"/>
                <w:sz w:val="26"/>
                <w:rtl/>
              </w:rPr>
              <w:t>,</w:t>
            </w:r>
            <w:r w:rsidRPr="008E4D91">
              <w:rPr>
                <w:rFonts w:ascii="David" w:hAnsi="David"/>
                <w:sz w:val="26"/>
                <w:rtl/>
              </w:rPr>
              <w:t xml:space="preserve"> אם נדרש לפי חוק מס ערך מוסף.</w:t>
            </w:r>
          </w:p>
        </w:tc>
      </w:tr>
      <w:tr w:rsidR="00BE4689" w:rsidRPr="00240B99" w14:paraId="2D23A7C5"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F700956"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8231A2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5AE67C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ED0774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E7C3F1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F8D825E"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12CF134A"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 xml:space="preserve">החל נכה בהליך לקבלת סיוע לפי סעיף זה, ונפטר לפני שמימש את זכאותו לסיוע כאמור, יהיו אלמנתו וילדיו הקטינים זכאים </w:t>
            </w:r>
            <w:r>
              <w:rPr>
                <w:rFonts w:ascii="David" w:hAnsi="David" w:hint="cs"/>
                <w:sz w:val="26"/>
                <w:rtl/>
              </w:rPr>
              <w:t>ל</w:t>
            </w:r>
            <w:r w:rsidRPr="00240B99">
              <w:rPr>
                <w:rFonts w:ascii="David" w:hAnsi="David"/>
                <w:sz w:val="26"/>
                <w:rtl/>
              </w:rPr>
              <w:t>סיוע לפי סעיף זה במקום הסיוע בדיור לפי חוק משפחות חיילים שנספו במערכה</w:t>
            </w:r>
            <w:r w:rsidRPr="00197160">
              <w:rPr>
                <w:rFonts w:ascii="David" w:hAnsi="David"/>
                <w:sz w:val="26"/>
                <w:rtl/>
              </w:rPr>
              <w:t>, ובלבד שלפני פטירתו התקשר הנכה בהסכם לרכישה או לבנייה של הדירה שלגביה התבקש הסיוע כאמור.</w:t>
            </w:r>
          </w:p>
        </w:tc>
      </w:tr>
      <w:tr w:rsidR="00BE4689" w:rsidRPr="00240B99" w14:paraId="7F3EC367"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BE7F8A6"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D3AC81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31B787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FE86F9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0D433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ED8E667"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620BF18E" w14:textId="77777777" w:rsidR="00BE4689" w:rsidRPr="00240B99" w:rsidRDefault="00BE4689" w:rsidP="001F41A7">
            <w:pPr>
              <w:pStyle w:val="TableBlock"/>
              <w:spacing w:before="0"/>
              <w:rPr>
                <w:rFonts w:ascii="David" w:hAnsi="David"/>
                <w:sz w:val="26"/>
                <w:rtl/>
              </w:rPr>
            </w:pPr>
            <w:r w:rsidRPr="00240B99">
              <w:rPr>
                <w:rFonts w:ascii="David" w:hAnsi="David"/>
                <w:sz w:val="26"/>
                <w:rtl/>
              </w:rPr>
              <w:t>(ג)</w:t>
            </w:r>
            <w:r w:rsidRPr="00240B99">
              <w:rPr>
                <w:rFonts w:ascii="David" w:hAnsi="David"/>
                <w:sz w:val="26"/>
                <w:rtl/>
              </w:rPr>
              <w:tab/>
              <w:t xml:space="preserve">נכה שלא קיבל את הסיוע לפי סעיף קטן (א) בשל כך שבבעלותו דירה, ודירתו אינה מותאמת לנכותו ולא ניתן להתאימה, יקבל סיוע במענק לרכישת דירה חלופית </w:t>
            </w:r>
            <w:r w:rsidRPr="00B83125">
              <w:rPr>
                <w:rFonts w:ascii="David" w:hAnsi="David" w:hint="cs"/>
                <w:sz w:val="26"/>
                <w:rtl/>
              </w:rPr>
              <w:t xml:space="preserve"> </w:t>
            </w:r>
            <w:r w:rsidRPr="00B83125">
              <w:rPr>
                <w:rFonts w:ascii="David" w:hAnsi="David"/>
                <w:sz w:val="26"/>
                <w:rtl/>
              </w:rPr>
              <w:t>בשווי ההפרש שבין המענק לפי סעיף קטן (א)(1) או (2)</w:t>
            </w:r>
            <w:r w:rsidRPr="00240B99">
              <w:rPr>
                <w:rFonts w:ascii="David" w:hAnsi="David"/>
                <w:sz w:val="26"/>
                <w:rtl/>
              </w:rPr>
              <w:t xml:space="preserve">, לפי העניין, ובין </w:t>
            </w:r>
            <w:r>
              <w:rPr>
                <w:rFonts w:ascii="David" w:hAnsi="David" w:hint="cs"/>
                <w:sz w:val="26"/>
                <w:rtl/>
              </w:rPr>
              <w:t>המחיר שבו נמכרה</w:t>
            </w:r>
            <w:r w:rsidRPr="00240B99">
              <w:rPr>
                <w:rFonts w:ascii="David" w:hAnsi="David"/>
                <w:sz w:val="26"/>
                <w:rtl/>
              </w:rPr>
              <w:t xml:space="preserve"> דירתו.</w:t>
            </w:r>
          </w:p>
        </w:tc>
      </w:tr>
      <w:tr w:rsidR="00BE4689" w:rsidRPr="00240B99" w14:paraId="4A4C46A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5DB390F"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628CAFD"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4600443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46F3C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4034A2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3F7AE1"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7759C7A0" w14:textId="77777777" w:rsidR="00BE4689" w:rsidRPr="00240B99" w:rsidRDefault="00BE4689" w:rsidP="001F41A7">
            <w:pPr>
              <w:pStyle w:val="TableBlock"/>
              <w:spacing w:before="0"/>
              <w:rPr>
                <w:rFonts w:ascii="David" w:hAnsi="David"/>
                <w:sz w:val="26"/>
                <w:rtl/>
              </w:rPr>
            </w:pPr>
            <w:r w:rsidRPr="00B82181">
              <w:rPr>
                <w:rFonts w:ascii="David" w:hAnsi="David"/>
                <w:sz w:val="26"/>
                <w:rtl/>
              </w:rPr>
              <w:t>(</w:t>
            </w:r>
            <w:r>
              <w:rPr>
                <w:rFonts w:ascii="David" w:hAnsi="David" w:hint="cs"/>
                <w:sz w:val="26"/>
                <w:rtl/>
              </w:rPr>
              <w:t>ד</w:t>
            </w:r>
            <w:r w:rsidRPr="00B82181">
              <w:rPr>
                <w:rFonts w:ascii="David" w:hAnsi="David"/>
                <w:sz w:val="26"/>
                <w:rtl/>
              </w:rPr>
              <w:t>)</w:t>
            </w:r>
            <w:r w:rsidRPr="00B82181">
              <w:rPr>
                <w:rFonts w:ascii="David" w:hAnsi="David"/>
                <w:sz w:val="26"/>
                <w:rtl/>
              </w:rPr>
              <w:tab/>
            </w:r>
            <w:r w:rsidRPr="00B82181">
              <w:rPr>
                <w:rFonts w:ascii="David" w:hAnsi="David" w:hint="eastAsia"/>
                <w:sz w:val="26"/>
                <w:rtl/>
              </w:rPr>
              <w:t>נכה</w:t>
            </w:r>
            <w:r w:rsidRPr="00B82181">
              <w:rPr>
                <w:rFonts w:ascii="David" w:hAnsi="David"/>
                <w:sz w:val="26"/>
                <w:rtl/>
              </w:rPr>
              <w:t xml:space="preserve"> ש</w:t>
            </w:r>
            <w:r w:rsidRPr="00B82181">
              <w:rPr>
                <w:rFonts w:ascii="David" w:hAnsi="David" w:hint="eastAsia"/>
                <w:sz w:val="26"/>
                <w:rtl/>
              </w:rPr>
              <w:t>הוא</w:t>
            </w:r>
            <w:r w:rsidRPr="00B82181">
              <w:rPr>
                <w:rFonts w:ascii="David" w:hAnsi="David"/>
                <w:sz w:val="26"/>
                <w:rtl/>
              </w:rPr>
              <w:t xml:space="preserve"> </w:t>
            </w:r>
            <w:r w:rsidRPr="00B82181">
              <w:rPr>
                <w:rFonts w:ascii="David" w:hAnsi="David" w:hint="eastAsia"/>
                <w:sz w:val="26"/>
                <w:rtl/>
              </w:rPr>
              <w:t>חוכר</w:t>
            </w:r>
            <w:r w:rsidRPr="00B82181">
              <w:rPr>
                <w:rFonts w:ascii="David" w:hAnsi="David"/>
                <w:sz w:val="26"/>
                <w:rtl/>
              </w:rPr>
              <w:t xml:space="preserve"> </w:t>
            </w:r>
            <w:r w:rsidRPr="00B82181">
              <w:rPr>
                <w:rFonts w:ascii="David" w:hAnsi="David" w:hint="eastAsia"/>
                <w:sz w:val="26"/>
                <w:rtl/>
              </w:rPr>
              <w:t>לדורות</w:t>
            </w:r>
            <w:r w:rsidRPr="000C61A1">
              <w:rPr>
                <w:rFonts w:ascii="David" w:hAnsi="David"/>
                <w:sz w:val="26"/>
                <w:rtl/>
              </w:rPr>
              <w:t xml:space="preserve"> </w:t>
            </w:r>
            <w:r w:rsidRPr="000C61A1">
              <w:rPr>
                <w:rFonts w:ascii="David" w:hAnsi="David" w:hint="eastAsia"/>
                <w:sz w:val="26"/>
                <w:rtl/>
              </w:rPr>
              <w:t>בדירה</w:t>
            </w:r>
            <w:r w:rsidRPr="000C61A1">
              <w:rPr>
                <w:rFonts w:ascii="David" w:hAnsi="David"/>
                <w:sz w:val="26"/>
                <w:rtl/>
              </w:rPr>
              <w:t xml:space="preserve"> </w:t>
            </w:r>
            <w:r w:rsidRPr="000C61A1">
              <w:rPr>
                <w:rFonts w:ascii="David" w:hAnsi="David" w:hint="eastAsia"/>
                <w:sz w:val="26"/>
                <w:rtl/>
              </w:rPr>
              <w:t>ולא</w:t>
            </w:r>
            <w:r w:rsidRPr="000C61A1">
              <w:rPr>
                <w:rFonts w:ascii="David" w:hAnsi="David"/>
                <w:sz w:val="26"/>
                <w:rtl/>
              </w:rPr>
              <w:t xml:space="preserve"> </w:t>
            </w:r>
            <w:r w:rsidRPr="00B82181">
              <w:rPr>
                <w:rFonts w:ascii="David" w:hAnsi="David"/>
                <w:sz w:val="26"/>
                <w:rtl/>
              </w:rPr>
              <w:t>קיבל</w:t>
            </w:r>
            <w:r w:rsidRPr="000C61A1">
              <w:rPr>
                <w:rFonts w:ascii="David" w:hAnsi="David"/>
                <w:sz w:val="26"/>
                <w:rtl/>
              </w:rPr>
              <w:t xml:space="preserve"> </w:t>
            </w:r>
            <w:r w:rsidRPr="00B82181">
              <w:rPr>
                <w:rFonts w:ascii="David" w:hAnsi="David"/>
                <w:sz w:val="26"/>
                <w:rtl/>
              </w:rPr>
              <w:t xml:space="preserve">סיוע לפי סעיף קטן (א) </w:t>
            </w:r>
            <w:r w:rsidRPr="00B82181">
              <w:rPr>
                <w:rFonts w:ascii="David" w:hAnsi="David" w:hint="eastAsia"/>
                <w:sz w:val="26"/>
                <w:rtl/>
              </w:rPr>
              <w:t>בשל</w:t>
            </w:r>
            <w:r w:rsidRPr="00B82181">
              <w:rPr>
                <w:rFonts w:ascii="David" w:hAnsi="David"/>
                <w:sz w:val="26"/>
                <w:rtl/>
              </w:rPr>
              <w:t xml:space="preserve"> </w:t>
            </w:r>
            <w:r w:rsidRPr="00B82181">
              <w:rPr>
                <w:rFonts w:ascii="David" w:hAnsi="David" w:hint="eastAsia"/>
                <w:sz w:val="26"/>
                <w:rtl/>
              </w:rPr>
              <w:t>כך</w:t>
            </w:r>
            <w:r w:rsidRPr="00B82181">
              <w:rPr>
                <w:rFonts w:ascii="David" w:hAnsi="David"/>
                <w:sz w:val="26"/>
                <w:rtl/>
              </w:rPr>
              <w:t xml:space="preserve"> </w:t>
            </w:r>
            <w:r w:rsidRPr="00B82181">
              <w:rPr>
                <w:rFonts w:ascii="David" w:hAnsi="David" w:hint="eastAsia"/>
                <w:sz w:val="26"/>
                <w:rtl/>
              </w:rPr>
              <w:t>שבבעלותו</w:t>
            </w:r>
            <w:r w:rsidRPr="00B82181">
              <w:rPr>
                <w:rFonts w:ascii="David" w:hAnsi="David"/>
                <w:sz w:val="26"/>
                <w:rtl/>
              </w:rPr>
              <w:t xml:space="preserve"> </w:t>
            </w:r>
            <w:r w:rsidRPr="00B82181">
              <w:rPr>
                <w:rFonts w:ascii="David" w:hAnsi="David" w:hint="eastAsia"/>
                <w:sz w:val="26"/>
                <w:rtl/>
              </w:rPr>
              <w:t>דירה</w:t>
            </w:r>
            <w:r w:rsidRPr="00B82181">
              <w:rPr>
                <w:rFonts w:ascii="David" w:hAnsi="David"/>
                <w:sz w:val="26"/>
                <w:rtl/>
              </w:rPr>
              <w:t xml:space="preserve">, </w:t>
            </w:r>
            <w:r w:rsidRPr="00B82181">
              <w:rPr>
                <w:rFonts w:ascii="David" w:hAnsi="David" w:hint="eastAsia"/>
                <w:sz w:val="26"/>
                <w:rtl/>
              </w:rPr>
              <w:t>יקבל</w:t>
            </w:r>
            <w:r w:rsidRPr="00B82181">
              <w:rPr>
                <w:rFonts w:ascii="David" w:hAnsi="David"/>
                <w:sz w:val="26"/>
                <w:rtl/>
              </w:rPr>
              <w:t xml:space="preserve"> </w:t>
            </w:r>
            <w:r w:rsidRPr="00B82181">
              <w:rPr>
                <w:rFonts w:ascii="David" w:hAnsi="David" w:hint="eastAsia"/>
                <w:sz w:val="26"/>
                <w:rtl/>
              </w:rPr>
              <w:t>סיוע</w:t>
            </w:r>
            <w:r w:rsidRPr="00B82181">
              <w:rPr>
                <w:rFonts w:ascii="David" w:hAnsi="David"/>
                <w:sz w:val="26"/>
                <w:rtl/>
              </w:rPr>
              <w:t xml:space="preserve"> </w:t>
            </w:r>
            <w:r w:rsidRPr="00B82181">
              <w:rPr>
                <w:rFonts w:ascii="David" w:hAnsi="David" w:hint="eastAsia"/>
                <w:sz w:val="26"/>
                <w:rtl/>
              </w:rPr>
              <w:t>בחידוש</w:t>
            </w:r>
            <w:r w:rsidRPr="00B82181">
              <w:rPr>
                <w:rFonts w:ascii="David" w:hAnsi="David"/>
                <w:sz w:val="26"/>
                <w:rtl/>
              </w:rPr>
              <w:t xml:space="preserve"> </w:t>
            </w:r>
            <w:r w:rsidRPr="00B82181">
              <w:rPr>
                <w:rFonts w:ascii="David" w:hAnsi="David" w:hint="eastAsia"/>
                <w:sz w:val="26"/>
                <w:rtl/>
              </w:rPr>
              <w:t>חוזה</w:t>
            </w:r>
            <w:r w:rsidRPr="00B82181">
              <w:rPr>
                <w:rFonts w:ascii="David" w:hAnsi="David"/>
                <w:sz w:val="26"/>
                <w:rtl/>
              </w:rPr>
              <w:t xml:space="preserve"> </w:t>
            </w:r>
            <w:r w:rsidRPr="00B82181">
              <w:rPr>
                <w:rFonts w:ascii="David" w:hAnsi="David" w:hint="eastAsia"/>
                <w:sz w:val="26"/>
                <w:rtl/>
              </w:rPr>
              <w:t>החכירה</w:t>
            </w:r>
            <w:r w:rsidRPr="000C61A1">
              <w:rPr>
                <w:rFonts w:ascii="David" w:hAnsi="David"/>
                <w:sz w:val="26"/>
                <w:rtl/>
              </w:rPr>
              <w:t>,</w:t>
            </w:r>
            <w:r w:rsidRPr="00B82181">
              <w:rPr>
                <w:rFonts w:ascii="David" w:hAnsi="David"/>
                <w:sz w:val="26"/>
                <w:rtl/>
              </w:rPr>
              <w:t xml:space="preserve"> </w:t>
            </w:r>
            <w:r w:rsidRPr="00B82181">
              <w:rPr>
                <w:rFonts w:ascii="David" w:hAnsi="David" w:hint="eastAsia"/>
                <w:sz w:val="26"/>
                <w:rtl/>
              </w:rPr>
              <w:t>בסכום</w:t>
            </w:r>
            <w:r w:rsidRPr="00B82181">
              <w:rPr>
                <w:rFonts w:ascii="David" w:hAnsi="David"/>
                <w:sz w:val="26"/>
                <w:rtl/>
              </w:rPr>
              <w:t xml:space="preserve"> </w:t>
            </w:r>
            <w:r w:rsidRPr="00B82181">
              <w:rPr>
                <w:rFonts w:ascii="David" w:hAnsi="David" w:hint="eastAsia"/>
                <w:sz w:val="26"/>
                <w:rtl/>
              </w:rPr>
              <w:t>שלא</w:t>
            </w:r>
            <w:r w:rsidRPr="00B82181">
              <w:rPr>
                <w:rFonts w:ascii="David" w:hAnsi="David"/>
                <w:sz w:val="26"/>
                <w:rtl/>
              </w:rPr>
              <w:t xml:space="preserve"> </w:t>
            </w:r>
            <w:r w:rsidRPr="00B82181">
              <w:rPr>
                <w:rFonts w:ascii="David" w:hAnsi="David" w:hint="eastAsia"/>
                <w:sz w:val="26"/>
                <w:rtl/>
              </w:rPr>
              <w:t>יעלה</w:t>
            </w:r>
            <w:r w:rsidRPr="00B82181">
              <w:rPr>
                <w:rFonts w:ascii="David" w:hAnsi="David"/>
                <w:sz w:val="26"/>
                <w:rtl/>
              </w:rPr>
              <w:t xml:space="preserve"> </w:t>
            </w:r>
            <w:r w:rsidRPr="00B82181">
              <w:rPr>
                <w:rFonts w:ascii="David" w:hAnsi="David" w:hint="eastAsia"/>
                <w:sz w:val="26"/>
                <w:rtl/>
              </w:rPr>
              <w:t>על</w:t>
            </w:r>
            <w:r w:rsidRPr="00B82181">
              <w:rPr>
                <w:rFonts w:ascii="David" w:hAnsi="David"/>
                <w:sz w:val="26"/>
                <w:rtl/>
              </w:rPr>
              <w:t xml:space="preserve"> </w:t>
            </w:r>
            <w:r w:rsidRPr="00B82181">
              <w:rPr>
                <w:rFonts w:ascii="David" w:hAnsi="David" w:hint="eastAsia"/>
                <w:sz w:val="26"/>
                <w:rtl/>
              </w:rPr>
              <w:t>סכום</w:t>
            </w:r>
            <w:r w:rsidRPr="00B82181">
              <w:rPr>
                <w:rFonts w:ascii="David" w:hAnsi="David"/>
                <w:sz w:val="26"/>
                <w:rtl/>
              </w:rPr>
              <w:t xml:space="preserve"> </w:t>
            </w:r>
            <w:r w:rsidRPr="00B82181">
              <w:rPr>
                <w:rFonts w:ascii="David" w:hAnsi="David" w:hint="eastAsia"/>
                <w:sz w:val="26"/>
                <w:rtl/>
              </w:rPr>
              <w:t>הסיוע</w:t>
            </w:r>
            <w:r w:rsidRPr="00B82181">
              <w:rPr>
                <w:rFonts w:ascii="David" w:hAnsi="David"/>
                <w:sz w:val="26"/>
                <w:rtl/>
              </w:rPr>
              <w:t xml:space="preserve"> </w:t>
            </w:r>
            <w:r w:rsidRPr="00B82181">
              <w:rPr>
                <w:rFonts w:ascii="David" w:hAnsi="David" w:hint="eastAsia"/>
                <w:sz w:val="26"/>
                <w:rtl/>
              </w:rPr>
              <w:t>לפי</w:t>
            </w:r>
            <w:r w:rsidRPr="00B82181">
              <w:rPr>
                <w:rFonts w:ascii="David" w:hAnsi="David"/>
                <w:sz w:val="26"/>
                <w:rtl/>
              </w:rPr>
              <w:t xml:space="preserve"> </w:t>
            </w:r>
            <w:r w:rsidRPr="00B82181">
              <w:rPr>
                <w:rFonts w:ascii="David" w:hAnsi="David" w:hint="eastAsia"/>
                <w:sz w:val="26"/>
                <w:rtl/>
              </w:rPr>
              <w:t>סעיף</w:t>
            </w:r>
            <w:r w:rsidRPr="00B82181">
              <w:rPr>
                <w:rFonts w:ascii="David" w:hAnsi="David"/>
                <w:sz w:val="26"/>
                <w:rtl/>
              </w:rPr>
              <w:t xml:space="preserve"> </w:t>
            </w:r>
            <w:r w:rsidRPr="00B82181">
              <w:rPr>
                <w:rFonts w:ascii="David" w:hAnsi="David" w:hint="eastAsia"/>
                <w:sz w:val="26"/>
                <w:rtl/>
              </w:rPr>
              <w:t>קטן</w:t>
            </w:r>
            <w:r w:rsidRPr="00B82181">
              <w:rPr>
                <w:rFonts w:ascii="David" w:hAnsi="David"/>
                <w:sz w:val="26"/>
                <w:rtl/>
              </w:rPr>
              <w:t xml:space="preserve"> (א)(1) </w:t>
            </w:r>
            <w:r w:rsidRPr="00B82181">
              <w:rPr>
                <w:rFonts w:ascii="David" w:hAnsi="David" w:hint="eastAsia"/>
                <w:sz w:val="26"/>
                <w:rtl/>
              </w:rPr>
              <w:t>או</w:t>
            </w:r>
            <w:r w:rsidRPr="00B82181">
              <w:rPr>
                <w:rFonts w:ascii="David" w:hAnsi="David"/>
                <w:sz w:val="26"/>
                <w:rtl/>
              </w:rPr>
              <w:t xml:space="preserve"> (2)</w:t>
            </w:r>
            <w:r w:rsidRPr="000C61A1">
              <w:rPr>
                <w:rFonts w:ascii="David" w:hAnsi="David"/>
                <w:sz w:val="26"/>
                <w:rtl/>
              </w:rPr>
              <w:t>,</w:t>
            </w:r>
            <w:r w:rsidRPr="00B82181">
              <w:rPr>
                <w:rFonts w:ascii="David" w:hAnsi="David"/>
                <w:sz w:val="26"/>
                <w:rtl/>
              </w:rPr>
              <w:t xml:space="preserve"> </w:t>
            </w:r>
            <w:r w:rsidRPr="00201B45">
              <w:rPr>
                <w:rFonts w:ascii="David" w:hAnsi="David"/>
                <w:sz w:val="26"/>
                <w:rtl/>
              </w:rPr>
              <w:t xml:space="preserve"> </w:t>
            </w:r>
            <w:r w:rsidRPr="00B82181">
              <w:rPr>
                <w:rFonts w:ascii="David" w:hAnsi="David" w:hint="eastAsia"/>
                <w:sz w:val="26"/>
                <w:rtl/>
              </w:rPr>
              <w:t>לפי</w:t>
            </w:r>
            <w:r w:rsidRPr="00B82181">
              <w:rPr>
                <w:rFonts w:ascii="David" w:hAnsi="David"/>
                <w:sz w:val="26"/>
                <w:rtl/>
              </w:rPr>
              <w:t xml:space="preserve"> </w:t>
            </w:r>
            <w:r w:rsidRPr="00B82181">
              <w:rPr>
                <w:rFonts w:ascii="David" w:hAnsi="David" w:hint="eastAsia"/>
                <w:sz w:val="26"/>
                <w:rtl/>
              </w:rPr>
              <w:t>העניין</w:t>
            </w:r>
            <w:r w:rsidRPr="00B82181">
              <w:rPr>
                <w:rFonts w:ascii="David" w:hAnsi="David"/>
                <w:sz w:val="26"/>
                <w:rtl/>
              </w:rPr>
              <w:t>.</w:t>
            </w:r>
          </w:p>
        </w:tc>
      </w:tr>
      <w:tr w:rsidR="00BE4689" w:rsidRPr="00240B99" w14:paraId="4A4D1389"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B4036EF" w14:textId="77777777" w:rsidR="00BE468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98851BB"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1DB443C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799291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9CB5F7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A19D323"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5BC5B211"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ה</w:t>
            </w:r>
            <w:r w:rsidRPr="00240B99">
              <w:rPr>
                <w:rFonts w:ascii="David" w:hAnsi="David"/>
                <w:sz w:val="26"/>
                <w:rtl/>
              </w:rPr>
              <w:t>)</w:t>
            </w:r>
            <w:r w:rsidRPr="00240B99">
              <w:rPr>
                <w:rFonts w:ascii="David" w:hAnsi="David"/>
                <w:sz w:val="26"/>
                <w:rtl/>
              </w:rPr>
              <w:tab/>
              <w:t>נכה בעל דרגת נכות מיוחדת ששוכן בדירה בבעלות משרד הביטחון לפי סעיף 9י</w:t>
            </w:r>
            <w:r>
              <w:rPr>
                <w:rFonts w:ascii="David" w:hAnsi="David" w:hint="cs"/>
                <w:sz w:val="26"/>
                <w:rtl/>
              </w:rPr>
              <w:t>ד</w:t>
            </w:r>
            <w:r w:rsidRPr="00240B99">
              <w:rPr>
                <w:rFonts w:ascii="David" w:hAnsi="David"/>
                <w:sz w:val="26"/>
                <w:rtl/>
              </w:rPr>
              <w:t>, זכאי לרכוש את הדירה האמורה, ולשם הרכישה יקבל סיוע חד־פעמי בשיעור של 92.5% משווי הדירה כשהיא פנויה, ולא יותר מסכום הסיוע האמור בסעיף קטן (א)(1) או (2), לפי העניין; סיוע לפי סעיף קטן זה יינתן במקום הסיוע לפי סעיף קטן (א).</w:t>
            </w:r>
          </w:p>
        </w:tc>
      </w:tr>
      <w:tr w:rsidR="00BE4689" w:rsidRPr="00240B99" w14:paraId="3B15C79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9F3550D" w14:textId="77777777" w:rsidR="00BE468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71284E0"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7C80653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4B7884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FF5017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545DFA4"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04A14D0E"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ו</w:t>
            </w:r>
            <w:r w:rsidRPr="00240B99">
              <w:rPr>
                <w:rFonts w:ascii="David" w:hAnsi="David"/>
                <w:sz w:val="26"/>
                <w:rtl/>
              </w:rPr>
              <w:t>)</w:t>
            </w:r>
            <w:r w:rsidRPr="00240B99">
              <w:rPr>
                <w:rFonts w:ascii="David" w:hAnsi="David"/>
                <w:sz w:val="26"/>
                <w:rtl/>
              </w:rPr>
              <w:tab/>
              <w:t>בסעיף זה, "דירה" – לרבות מקרקעין שעליהם בנויה או תיבנה דירה.</w:t>
            </w:r>
          </w:p>
        </w:tc>
      </w:tr>
      <w:tr w:rsidR="00BE4689" w14:paraId="007E5739" w14:textId="77777777" w:rsidTr="001E52A7">
        <w:tblPrEx>
          <w:tblLook w:val="01E0" w:firstRow="1" w:lastRow="1" w:firstColumn="1" w:lastColumn="1" w:noHBand="0" w:noVBand="0"/>
        </w:tblPrEx>
        <w:trPr>
          <w:cantSplit/>
        </w:trPr>
        <w:tc>
          <w:tcPr>
            <w:tcW w:w="1870" w:type="dxa"/>
          </w:tcPr>
          <w:p w14:paraId="4D96937E" w14:textId="77777777" w:rsidR="00BE4689" w:rsidRPr="000C61A1" w:rsidRDefault="00BE4689" w:rsidP="001F41A7">
            <w:pPr>
              <w:pStyle w:val="TableSideHeading"/>
              <w:keepLines w:val="0"/>
              <w:spacing w:before="0"/>
              <w:rPr>
                <w:highlight w:val="yellow"/>
              </w:rPr>
            </w:pPr>
          </w:p>
        </w:tc>
        <w:tc>
          <w:tcPr>
            <w:tcW w:w="624" w:type="dxa"/>
          </w:tcPr>
          <w:p w14:paraId="24A525FC" w14:textId="77777777" w:rsidR="00BE4689" w:rsidRPr="00B82181" w:rsidRDefault="00BE4689" w:rsidP="001F41A7">
            <w:pPr>
              <w:pStyle w:val="TableText"/>
              <w:keepLines w:val="0"/>
              <w:spacing w:before="0"/>
            </w:pPr>
          </w:p>
        </w:tc>
        <w:tc>
          <w:tcPr>
            <w:tcW w:w="1872" w:type="dxa"/>
            <w:gridSpan w:val="3"/>
          </w:tcPr>
          <w:p w14:paraId="6EAF0CE3" w14:textId="77777777" w:rsidR="00BE4689" w:rsidRPr="00B82181" w:rsidRDefault="00BE4689" w:rsidP="00B561F7">
            <w:pPr>
              <w:pStyle w:val="TableInnerSideHeading"/>
              <w:spacing w:before="0"/>
              <w:jc w:val="left"/>
            </w:pPr>
            <w:r w:rsidRPr="00B82181">
              <w:rPr>
                <w:rFonts w:ascii="David" w:hAnsi="David"/>
                <w:sz w:val="26"/>
                <w:rtl/>
              </w:rPr>
              <w:t>סיוע בהחזר של הלוואת משכנתה לנכה בעל דרגת נכות מיוחדת</w:t>
            </w:r>
          </w:p>
        </w:tc>
        <w:tc>
          <w:tcPr>
            <w:tcW w:w="624" w:type="dxa"/>
          </w:tcPr>
          <w:p w14:paraId="4C8E4039" w14:textId="77777777" w:rsidR="00BE4689" w:rsidRPr="00B82181" w:rsidRDefault="00BE4689" w:rsidP="001F41A7">
            <w:pPr>
              <w:pStyle w:val="TableText"/>
              <w:spacing w:before="0"/>
            </w:pPr>
            <w:r w:rsidRPr="00B82181">
              <w:rPr>
                <w:rFonts w:ascii="David" w:hAnsi="David"/>
                <w:sz w:val="26"/>
                <w:rtl/>
              </w:rPr>
              <w:t>9</w:t>
            </w:r>
            <w:r>
              <w:rPr>
                <w:rFonts w:ascii="David" w:hAnsi="David" w:hint="cs"/>
                <w:sz w:val="26"/>
                <w:rtl/>
              </w:rPr>
              <w:t>טז</w:t>
            </w:r>
            <w:r w:rsidRPr="00B82181">
              <w:rPr>
                <w:rFonts w:ascii="David" w:hAnsi="David"/>
                <w:sz w:val="26"/>
                <w:rtl/>
              </w:rPr>
              <w:t>.</w:t>
            </w:r>
          </w:p>
        </w:tc>
        <w:tc>
          <w:tcPr>
            <w:tcW w:w="4650" w:type="dxa"/>
            <w:gridSpan w:val="3"/>
          </w:tcPr>
          <w:p w14:paraId="0842A9F2" w14:textId="77777777" w:rsidR="00BE4689" w:rsidRPr="00B82181" w:rsidRDefault="00BE4689" w:rsidP="001F41A7">
            <w:pPr>
              <w:pStyle w:val="TableBlock"/>
              <w:spacing w:before="0"/>
            </w:pPr>
            <w:r w:rsidRPr="00B82181">
              <w:rPr>
                <w:rFonts w:ascii="David" w:hAnsi="David"/>
                <w:sz w:val="26"/>
                <w:rtl/>
              </w:rPr>
              <w:t>(א)</w:t>
            </w:r>
            <w:r w:rsidRPr="00B82181">
              <w:rPr>
                <w:rFonts w:ascii="David" w:hAnsi="David"/>
                <w:sz w:val="26"/>
                <w:rtl/>
              </w:rPr>
              <w:tab/>
              <w:t>נכה בעל דרגת נכות מיוחדת שלא קיבל סיוע לפי סעיף 9</w:t>
            </w:r>
            <w:r>
              <w:rPr>
                <w:rFonts w:ascii="David" w:hAnsi="David" w:hint="cs"/>
                <w:sz w:val="26"/>
                <w:rtl/>
              </w:rPr>
              <w:t>טו</w:t>
            </w:r>
            <w:r w:rsidRPr="00B82181">
              <w:rPr>
                <w:rFonts w:ascii="David" w:hAnsi="David"/>
                <w:sz w:val="26"/>
                <w:rtl/>
              </w:rPr>
              <w:t xml:space="preserve"> זכאי לקבל סיוע חד־פעמי </w:t>
            </w:r>
            <w:proofErr w:type="spellStart"/>
            <w:r w:rsidRPr="00B82181">
              <w:rPr>
                <w:rFonts w:ascii="David" w:hAnsi="David"/>
                <w:sz w:val="26"/>
                <w:rtl/>
              </w:rPr>
              <w:t>במילווה</w:t>
            </w:r>
            <w:proofErr w:type="spellEnd"/>
            <w:r w:rsidRPr="00B82181">
              <w:rPr>
                <w:rFonts w:ascii="David" w:hAnsi="David"/>
                <w:sz w:val="26"/>
                <w:rtl/>
              </w:rPr>
              <w:t xml:space="preserve"> לשם פירעון מלא או חלקי של הלוואת משכנתה שנטל לרכישת דירה המשמשת או שתשמש למגוריו</w:t>
            </w:r>
            <w:r w:rsidRPr="000C61A1">
              <w:rPr>
                <w:rFonts w:ascii="David" w:hAnsi="David"/>
                <w:sz w:val="26"/>
                <w:rtl/>
              </w:rPr>
              <w:t>,</w:t>
            </w:r>
            <w:r w:rsidRPr="00B82181">
              <w:rPr>
                <w:rFonts w:ascii="David" w:hAnsi="David"/>
                <w:sz w:val="26"/>
                <w:rtl/>
              </w:rPr>
              <w:t xml:space="preserve"> בסכום שלא יעלה על 75% </w:t>
            </w:r>
            <w:r w:rsidRPr="00B82181">
              <w:rPr>
                <w:rFonts w:ascii="David" w:hAnsi="David" w:hint="eastAsia"/>
                <w:sz w:val="26"/>
                <w:rtl/>
              </w:rPr>
              <w:t>מהסכום</w:t>
            </w:r>
            <w:r w:rsidRPr="00B82181">
              <w:rPr>
                <w:rFonts w:ascii="David" w:hAnsi="David"/>
                <w:sz w:val="26"/>
                <w:rtl/>
              </w:rPr>
              <w:t xml:space="preserve"> </w:t>
            </w:r>
            <w:r w:rsidRPr="00B82181">
              <w:rPr>
                <w:rFonts w:ascii="David" w:hAnsi="David" w:hint="eastAsia"/>
                <w:sz w:val="26"/>
                <w:rtl/>
              </w:rPr>
              <w:t>האמור</w:t>
            </w:r>
            <w:r w:rsidRPr="00B82181">
              <w:rPr>
                <w:rFonts w:ascii="David" w:hAnsi="David"/>
                <w:sz w:val="26"/>
                <w:rtl/>
              </w:rPr>
              <w:t xml:space="preserve"> </w:t>
            </w:r>
            <w:r w:rsidRPr="00B82181">
              <w:rPr>
                <w:rFonts w:ascii="David" w:hAnsi="David" w:hint="eastAsia"/>
                <w:sz w:val="26"/>
                <w:rtl/>
              </w:rPr>
              <w:t>בסעיף</w:t>
            </w:r>
            <w:r w:rsidRPr="00B82181">
              <w:rPr>
                <w:rFonts w:ascii="David" w:hAnsi="David"/>
                <w:sz w:val="26"/>
                <w:rtl/>
              </w:rPr>
              <w:t xml:space="preserve"> 9</w:t>
            </w:r>
            <w:r>
              <w:rPr>
                <w:rFonts w:ascii="David" w:hAnsi="David" w:hint="cs"/>
                <w:sz w:val="26"/>
                <w:rtl/>
              </w:rPr>
              <w:t>טו</w:t>
            </w:r>
            <w:r w:rsidRPr="00B82181">
              <w:rPr>
                <w:rFonts w:ascii="David" w:hAnsi="David"/>
                <w:sz w:val="26"/>
                <w:rtl/>
              </w:rPr>
              <w:t xml:space="preserve">(א)(1) </w:t>
            </w:r>
            <w:r w:rsidRPr="00B82181">
              <w:rPr>
                <w:rFonts w:ascii="David" w:hAnsi="David" w:hint="eastAsia"/>
                <w:sz w:val="26"/>
                <w:rtl/>
              </w:rPr>
              <w:t>או</w:t>
            </w:r>
            <w:r w:rsidRPr="00B82181">
              <w:rPr>
                <w:rFonts w:ascii="David" w:hAnsi="David"/>
                <w:sz w:val="26"/>
                <w:rtl/>
              </w:rPr>
              <w:t xml:space="preserve"> (2)</w:t>
            </w:r>
            <w:r w:rsidRPr="000C61A1">
              <w:rPr>
                <w:rFonts w:ascii="David" w:hAnsi="David"/>
                <w:sz w:val="26"/>
                <w:rtl/>
              </w:rPr>
              <w:t>,</w:t>
            </w:r>
            <w:r w:rsidRPr="00B82181">
              <w:rPr>
                <w:rFonts w:ascii="David" w:hAnsi="David"/>
                <w:sz w:val="26"/>
                <w:rtl/>
              </w:rPr>
              <w:t xml:space="preserve"> </w:t>
            </w:r>
            <w:r w:rsidRPr="00B82181">
              <w:rPr>
                <w:rFonts w:ascii="David" w:hAnsi="David" w:hint="eastAsia"/>
                <w:sz w:val="26"/>
                <w:rtl/>
              </w:rPr>
              <w:t>לפי</w:t>
            </w:r>
            <w:r w:rsidRPr="00B82181">
              <w:rPr>
                <w:rFonts w:ascii="David" w:hAnsi="David"/>
                <w:sz w:val="26"/>
                <w:rtl/>
              </w:rPr>
              <w:t xml:space="preserve"> </w:t>
            </w:r>
            <w:r w:rsidRPr="00B82181">
              <w:rPr>
                <w:rFonts w:ascii="David" w:hAnsi="David" w:hint="eastAsia"/>
                <w:sz w:val="26"/>
                <w:rtl/>
              </w:rPr>
              <w:t>העניין</w:t>
            </w:r>
            <w:r w:rsidRPr="00B82181">
              <w:rPr>
                <w:rFonts w:ascii="David" w:hAnsi="David"/>
                <w:sz w:val="26"/>
                <w:rtl/>
              </w:rPr>
              <w:t>.</w:t>
            </w:r>
          </w:p>
        </w:tc>
      </w:tr>
      <w:tr w:rsidR="00BE4689" w14:paraId="25A5A25A" w14:textId="77777777" w:rsidTr="001E52A7">
        <w:tblPrEx>
          <w:tblLook w:val="01E0" w:firstRow="1" w:lastRow="1" w:firstColumn="1" w:lastColumn="1" w:noHBand="0" w:noVBand="0"/>
        </w:tblPrEx>
        <w:trPr>
          <w:cantSplit/>
        </w:trPr>
        <w:tc>
          <w:tcPr>
            <w:tcW w:w="1870" w:type="dxa"/>
          </w:tcPr>
          <w:p w14:paraId="09E4E2ED" w14:textId="77777777" w:rsidR="00BE4689" w:rsidRDefault="00BE4689" w:rsidP="001F41A7">
            <w:pPr>
              <w:pStyle w:val="TableSideHeading"/>
              <w:spacing w:before="0"/>
            </w:pPr>
          </w:p>
        </w:tc>
        <w:tc>
          <w:tcPr>
            <w:tcW w:w="624" w:type="dxa"/>
          </w:tcPr>
          <w:p w14:paraId="2CE260F0" w14:textId="77777777" w:rsidR="00BE4689" w:rsidRPr="00B82181" w:rsidRDefault="00BE4689" w:rsidP="001F41A7">
            <w:pPr>
              <w:pStyle w:val="TableText"/>
              <w:spacing w:before="0"/>
            </w:pPr>
          </w:p>
        </w:tc>
        <w:tc>
          <w:tcPr>
            <w:tcW w:w="624" w:type="dxa"/>
          </w:tcPr>
          <w:p w14:paraId="03AD9711" w14:textId="77777777" w:rsidR="00BE4689" w:rsidRPr="00B82181" w:rsidRDefault="00BE4689" w:rsidP="001F41A7">
            <w:pPr>
              <w:pStyle w:val="TableText"/>
              <w:spacing w:before="0"/>
            </w:pPr>
          </w:p>
        </w:tc>
        <w:tc>
          <w:tcPr>
            <w:tcW w:w="624" w:type="dxa"/>
          </w:tcPr>
          <w:p w14:paraId="35892807" w14:textId="77777777" w:rsidR="00BE4689" w:rsidRPr="00B82181" w:rsidRDefault="00BE4689" w:rsidP="001F41A7">
            <w:pPr>
              <w:pStyle w:val="TableText"/>
              <w:spacing w:before="0"/>
            </w:pPr>
          </w:p>
        </w:tc>
        <w:tc>
          <w:tcPr>
            <w:tcW w:w="624" w:type="dxa"/>
          </w:tcPr>
          <w:p w14:paraId="69D16341" w14:textId="77777777" w:rsidR="00BE4689" w:rsidRPr="00B82181" w:rsidRDefault="00BE4689" w:rsidP="001F41A7">
            <w:pPr>
              <w:pStyle w:val="TableText"/>
              <w:spacing w:before="0"/>
            </w:pPr>
          </w:p>
        </w:tc>
        <w:tc>
          <w:tcPr>
            <w:tcW w:w="624" w:type="dxa"/>
          </w:tcPr>
          <w:p w14:paraId="20D99A85" w14:textId="77777777" w:rsidR="00BE4689" w:rsidRPr="00B82181" w:rsidRDefault="00BE4689" w:rsidP="001F41A7">
            <w:pPr>
              <w:pStyle w:val="TableText"/>
              <w:spacing w:before="0"/>
            </w:pPr>
          </w:p>
        </w:tc>
        <w:tc>
          <w:tcPr>
            <w:tcW w:w="4650" w:type="dxa"/>
            <w:gridSpan w:val="3"/>
          </w:tcPr>
          <w:p w14:paraId="570994FD" w14:textId="6EE2C9BF" w:rsidR="00BE4689" w:rsidRPr="00B82181" w:rsidRDefault="00BE4689" w:rsidP="001F41A7">
            <w:pPr>
              <w:pStyle w:val="TableBlock"/>
              <w:spacing w:before="0"/>
            </w:pPr>
            <w:r w:rsidRPr="00B82181">
              <w:rPr>
                <w:rFonts w:ascii="David" w:hAnsi="David"/>
                <w:sz w:val="26"/>
                <w:rtl/>
              </w:rPr>
              <w:t>(ב)        קיבל נכה סיוע לפי סעיף 9</w:t>
            </w:r>
            <w:r>
              <w:rPr>
                <w:rFonts w:ascii="David" w:hAnsi="David" w:hint="cs"/>
                <w:sz w:val="26"/>
                <w:rtl/>
              </w:rPr>
              <w:t>ח</w:t>
            </w:r>
            <w:r w:rsidRPr="00B82181">
              <w:rPr>
                <w:rFonts w:ascii="David" w:hAnsi="David"/>
                <w:sz w:val="26"/>
                <w:rtl/>
              </w:rPr>
              <w:t xml:space="preserve"> לפני שנקבעה לו דרגת נכות מיוחדת</w:t>
            </w:r>
            <w:r w:rsidRPr="00201B45">
              <w:rPr>
                <w:rFonts w:ascii="David" w:hAnsi="David"/>
                <w:sz w:val="26"/>
                <w:rtl/>
              </w:rPr>
              <w:t>,</w:t>
            </w:r>
            <w:r w:rsidRPr="00B82181">
              <w:rPr>
                <w:rFonts w:ascii="David" w:hAnsi="David"/>
                <w:sz w:val="26"/>
                <w:rtl/>
              </w:rPr>
              <w:t xml:space="preserve"> יהיה הנכה זכאי </w:t>
            </w:r>
            <w:r w:rsidRPr="00201B45">
              <w:rPr>
                <w:rFonts w:ascii="David" w:hAnsi="David" w:hint="eastAsia"/>
                <w:sz w:val="26"/>
                <w:rtl/>
              </w:rPr>
              <w:t>ל</w:t>
            </w:r>
            <w:r w:rsidRPr="00B82181">
              <w:rPr>
                <w:rFonts w:ascii="David" w:hAnsi="David"/>
                <w:sz w:val="26"/>
                <w:rtl/>
              </w:rPr>
              <w:t xml:space="preserve">הפרש </w:t>
            </w:r>
            <w:r w:rsidR="00FA65B4">
              <w:rPr>
                <w:rFonts w:ascii="David" w:hAnsi="David" w:hint="cs"/>
                <w:sz w:val="26"/>
                <w:rtl/>
              </w:rPr>
              <w:t>ש</w:t>
            </w:r>
            <w:r w:rsidRPr="00B82181">
              <w:rPr>
                <w:rFonts w:ascii="David" w:hAnsi="David"/>
                <w:sz w:val="26"/>
                <w:rtl/>
              </w:rPr>
              <w:t xml:space="preserve">בין הסיוע </w:t>
            </w:r>
            <w:r w:rsidRPr="00B82181">
              <w:rPr>
                <w:rFonts w:ascii="David" w:hAnsi="David" w:hint="eastAsia"/>
                <w:sz w:val="26"/>
                <w:rtl/>
              </w:rPr>
              <w:t>ש</w:t>
            </w:r>
            <w:r w:rsidRPr="00B82181">
              <w:rPr>
                <w:rFonts w:ascii="David" w:hAnsi="David"/>
                <w:sz w:val="26"/>
                <w:rtl/>
              </w:rPr>
              <w:t xml:space="preserve">הוא זכאי </w:t>
            </w:r>
            <w:r w:rsidRPr="00B82181">
              <w:rPr>
                <w:rFonts w:ascii="David" w:hAnsi="David" w:hint="eastAsia"/>
                <w:sz w:val="26"/>
                <w:rtl/>
              </w:rPr>
              <w:t>לו</w:t>
            </w:r>
            <w:r w:rsidRPr="00B82181">
              <w:rPr>
                <w:rFonts w:ascii="David" w:hAnsi="David"/>
                <w:sz w:val="26"/>
                <w:rtl/>
              </w:rPr>
              <w:t xml:space="preserve"> </w:t>
            </w:r>
            <w:r w:rsidRPr="00B82181">
              <w:rPr>
                <w:rFonts w:ascii="David" w:hAnsi="David" w:hint="eastAsia"/>
                <w:sz w:val="26"/>
                <w:rtl/>
              </w:rPr>
              <w:t>לפי</w:t>
            </w:r>
            <w:r w:rsidRPr="00B82181">
              <w:rPr>
                <w:rFonts w:ascii="David" w:hAnsi="David"/>
                <w:sz w:val="26"/>
                <w:rtl/>
              </w:rPr>
              <w:t xml:space="preserve"> סעיף זה </w:t>
            </w:r>
            <w:r w:rsidRPr="00B82181">
              <w:rPr>
                <w:rFonts w:ascii="David" w:hAnsi="David" w:hint="eastAsia"/>
                <w:sz w:val="26"/>
                <w:rtl/>
              </w:rPr>
              <w:t>ו</w:t>
            </w:r>
            <w:r w:rsidRPr="00B82181">
              <w:rPr>
                <w:rFonts w:ascii="David" w:hAnsi="David"/>
                <w:sz w:val="26"/>
                <w:rtl/>
              </w:rPr>
              <w:t xml:space="preserve">בין הסיוע </w:t>
            </w:r>
            <w:r w:rsidRPr="00B82181">
              <w:rPr>
                <w:rFonts w:ascii="David" w:hAnsi="David" w:hint="eastAsia"/>
                <w:sz w:val="26"/>
                <w:rtl/>
              </w:rPr>
              <w:t>ש</w:t>
            </w:r>
            <w:r w:rsidRPr="000C61A1">
              <w:rPr>
                <w:rFonts w:ascii="David" w:hAnsi="David" w:hint="eastAsia"/>
                <w:sz w:val="26"/>
                <w:rtl/>
              </w:rPr>
              <w:t>קיבל</w:t>
            </w:r>
            <w:r w:rsidRPr="00B82181">
              <w:rPr>
                <w:rFonts w:ascii="David" w:hAnsi="David"/>
                <w:sz w:val="26"/>
                <w:rtl/>
              </w:rPr>
              <w:t xml:space="preserve"> לפי סעיף 9</w:t>
            </w:r>
            <w:r>
              <w:rPr>
                <w:rFonts w:ascii="David" w:hAnsi="David" w:hint="cs"/>
                <w:sz w:val="26"/>
                <w:rtl/>
              </w:rPr>
              <w:t>ח</w:t>
            </w:r>
            <w:r w:rsidRPr="00201B45">
              <w:rPr>
                <w:rFonts w:ascii="David" w:hAnsi="David"/>
                <w:sz w:val="26"/>
                <w:rtl/>
              </w:rPr>
              <w:t>.</w:t>
            </w:r>
          </w:p>
        </w:tc>
      </w:tr>
      <w:tr w:rsidR="00BE4689" w:rsidRPr="00240B99" w14:paraId="0BCFC0E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E521482"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DE9B9D0"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5A8A1A55"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זכאויות נוספות לדיור לנכה בעל דרגת נכות מיוחדת</w:t>
            </w:r>
          </w:p>
        </w:tc>
        <w:tc>
          <w:tcPr>
            <w:tcW w:w="624" w:type="dxa"/>
            <w:shd w:val="clear" w:color="auto" w:fill="auto"/>
            <w:tcMar>
              <w:top w:w="91" w:type="dxa"/>
              <w:left w:w="0" w:type="dxa"/>
              <w:bottom w:w="91" w:type="dxa"/>
              <w:right w:w="0" w:type="dxa"/>
            </w:tcMar>
          </w:tcPr>
          <w:p w14:paraId="7F210A70"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יז</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319A698B" w14:textId="77777777" w:rsidR="00BE4689" w:rsidRPr="00240B99" w:rsidRDefault="00BE4689" w:rsidP="001F41A7">
            <w:pPr>
              <w:pStyle w:val="TableBlock"/>
              <w:spacing w:before="0"/>
              <w:rPr>
                <w:rFonts w:ascii="David" w:hAnsi="David"/>
                <w:sz w:val="26"/>
                <w:rtl/>
              </w:rPr>
            </w:pPr>
            <w:r w:rsidRPr="00240B99">
              <w:rPr>
                <w:rFonts w:ascii="David" w:hAnsi="David"/>
                <w:sz w:val="26"/>
                <w:rtl/>
              </w:rPr>
              <w:t>נכה בעל דרגת נכות מיוחדת זכאי לקבל אחת או יותר מהזכאויות הנוספות, כמפורט להלן:</w:t>
            </w:r>
          </w:p>
        </w:tc>
      </w:tr>
      <w:tr w:rsidR="00BE4689" w14:paraId="403E6A2F" w14:textId="77777777" w:rsidTr="001E52A7">
        <w:tblPrEx>
          <w:tblLook w:val="01E0" w:firstRow="1" w:lastRow="1" w:firstColumn="1" w:lastColumn="1" w:noHBand="0" w:noVBand="0"/>
        </w:tblPrEx>
        <w:trPr>
          <w:cantSplit/>
        </w:trPr>
        <w:tc>
          <w:tcPr>
            <w:tcW w:w="1870" w:type="dxa"/>
          </w:tcPr>
          <w:p w14:paraId="3C283BBB" w14:textId="77777777" w:rsidR="00BE4689" w:rsidRDefault="00BE4689" w:rsidP="001F41A7">
            <w:pPr>
              <w:pStyle w:val="TableSideHeading"/>
              <w:spacing w:before="0"/>
            </w:pPr>
          </w:p>
        </w:tc>
        <w:tc>
          <w:tcPr>
            <w:tcW w:w="624" w:type="dxa"/>
          </w:tcPr>
          <w:p w14:paraId="6E88384B" w14:textId="77777777" w:rsidR="00BE4689" w:rsidRDefault="00BE4689" w:rsidP="001F41A7">
            <w:pPr>
              <w:pStyle w:val="TableText"/>
              <w:spacing w:before="0"/>
            </w:pPr>
          </w:p>
        </w:tc>
        <w:tc>
          <w:tcPr>
            <w:tcW w:w="624" w:type="dxa"/>
          </w:tcPr>
          <w:p w14:paraId="7AE47A65" w14:textId="77777777" w:rsidR="00BE4689" w:rsidRDefault="00BE4689" w:rsidP="001F41A7">
            <w:pPr>
              <w:pStyle w:val="TableText"/>
              <w:spacing w:before="0"/>
            </w:pPr>
          </w:p>
        </w:tc>
        <w:tc>
          <w:tcPr>
            <w:tcW w:w="624" w:type="dxa"/>
          </w:tcPr>
          <w:p w14:paraId="2A387D4A" w14:textId="77777777" w:rsidR="00BE4689" w:rsidRDefault="00BE4689" w:rsidP="001F41A7">
            <w:pPr>
              <w:pStyle w:val="TableText"/>
              <w:spacing w:before="0"/>
            </w:pPr>
          </w:p>
        </w:tc>
        <w:tc>
          <w:tcPr>
            <w:tcW w:w="624" w:type="dxa"/>
          </w:tcPr>
          <w:p w14:paraId="542B3874" w14:textId="77777777" w:rsidR="00BE4689" w:rsidRDefault="00BE4689" w:rsidP="001F41A7">
            <w:pPr>
              <w:pStyle w:val="TableText"/>
              <w:spacing w:before="0"/>
            </w:pPr>
          </w:p>
        </w:tc>
        <w:tc>
          <w:tcPr>
            <w:tcW w:w="624" w:type="dxa"/>
          </w:tcPr>
          <w:p w14:paraId="1921994D" w14:textId="77777777" w:rsidR="00BE4689" w:rsidRDefault="00BE4689" w:rsidP="001F41A7">
            <w:pPr>
              <w:pStyle w:val="TableText"/>
              <w:spacing w:before="0"/>
            </w:pPr>
          </w:p>
        </w:tc>
        <w:tc>
          <w:tcPr>
            <w:tcW w:w="4650" w:type="dxa"/>
            <w:gridSpan w:val="3"/>
          </w:tcPr>
          <w:p w14:paraId="3902ECAD" w14:textId="77777777" w:rsidR="00BE4689" w:rsidRPr="00240B99" w:rsidRDefault="00BE4689" w:rsidP="001F41A7">
            <w:pPr>
              <w:pStyle w:val="TableBlock"/>
              <w:spacing w:before="0"/>
              <w:rPr>
                <w:rFonts w:ascii="David" w:hAnsi="David"/>
                <w:sz w:val="26"/>
                <w:rtl/>
              </w:rPr>
            </w:pPr>
            <w:r w:rsidRPr="00240B99">
              <w:rPr>
                <w:rFonts w:ascii="David" w:hAnsi="David"/>
                <w:sz w:val="26"/>
                <w:rtl/>
              </w:rPr>
              <w:t>(1)</w:t>
            </w:r>
            <w:r w:rsidRPr="00240B99">
              <w:rPr>
                <w:rFonts w:ascii="David" w:hAnsi="David"/>
                <w:sz w:val="26"/>
                <w:rtl/>
              </w:rPr>
              <w:tab/>
              <w:t>סיוע במענק שנתי לשם אחזקת הדירה שבה הוא מתגורר, בסכום כמפורט להלן, לפי העניין:</w:t>
            </w:r>
          </w:p>
        </w:tc>
      </w:tr>
      <w:tr w:rsidR="00BE4689" w:rsidRPr="00240B99" w14:paraId="27855BD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57C75E6"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2C3D6D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E14D6B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07EB6B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834D28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7DD16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ED6102A"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536EF42"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לנכה בעל דרגת נכות מיוחדת המתגורר בדירה בבעלות משרד הביטחון או לנכה בעל דרגת נכות מיוחדת בשל שיתוק בשתי גפיים תחתונות, שיתוק בארבע גפיים, </w:t>
            </w:r>
            <w:r w:rsidRPr="00B10BE1">
              <w:rPr>
                <w:rFonts w:ascii="David" w:hAnsi="David" w:hint="eastAsia"/>
                <w:sz w:val="26"/>
                <w:rtl/>
              </w:rPr>
              <w:t>פגימת</w:t>
            </w:r>
            <w:r w:rsidRPr="00B10BE1">
              <w:rPr>
                <w:rFonts w:ascii="David" w:hAnsi="David"/>
                <w:sz w:val="26"/>
                <w:rtl/>
              </w:rPr>
              <w:t xml:space="preserve"> ראש</w:t>
            </w:r>
            <w:r w:rsidRPr="00240B99">
              <w:rPr>
                <w:rFonts w:ascii="David" w:hAnsi="David"/>
                <w:sz w:val="26"/>
                <w:rtl/>
              </w:rPr>
              <w:t xml:space="preserve">, קטיעת שתי גפיים תחתונות, קטיעת שתי גפיים עליונות או קטיעת יד ורגל, המתגורר בדירה שבבעלותו – סכום שיקבע שר הביטחון ושלא יעלה על </w:t>
            </w:r>
            <w:r>
              <w:rPr>
                <w:rFonts w:ascii="David" w:hAnsi="David" w:hint="cs"/>
                <w:sz w:val="26"/>
                <w:rtl/>
              </w:rPr>
              <w:t xml:space="preserve">16,639 </w:t>
            </w:r>
            <w:r w:rsidRPr="00240B99">
              <w:rPr>
                <w:rFonts w:ascii="David" w:hAnsi="David"/>
                <w:sz w:val="26"/>
                <w:rtl/>
              </w:rPr>
              <w:t>שקלים חדשים;</w:t>
            </w:r>
          </w:p>
        </w:tc>
      </w:tr>
      <w:tr w:rsidR="00BE4689" w:rsidRPr="00240B99" w14:paraId="1E3BFE0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2212F0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E161D4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16DD85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E10D67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6FFBBA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BCE5B1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68888DE"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1EF7A9DB" w14:textId="0D629F0C"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 xml:space="preserve">לנכה בעל דרגת נכות מיוחדת שאינו מנוי בפסקת משנה (א), המתגורר בדירה </w:t>
            </w:r>
            <w:r w:rsidR="00FA65B4">
              <w:rPr>
                <w:rFonts w:ascii="David" w:hAnsi="David" w:hint="cs"/>
                <w:sz w:val="26"/>
                <w:rtl/>
              </w:rPr>
              <w:t>ש</w:t>
            </w:r>
            <w:r w:rsidRPr="00240B99">
              <w:rPr>
                <w:rFonts w:ascii="David" w:hAnsi="David"/>
                <w:sz w:val="26"/>
                <w:rtl/>
              </w:rPr>
              <w:t>בבעלותו –</w:t>
            </w:r>
            <w:r>
              <w:rPr>
                <w:rFonts w:ascii="David" w:hAnsi="David" w:hint="cs"/>
                <w:sz w:val="26"/>
                <w:rtl/>
              </w:rPr>
              <w:t xml:space="preserve"> 5,661 </w:t>
            </w:r>
            <w:r w:rsidRPr="00240B99">
              <w:rPr>
                <w:rFonts w:ascii="David" w:hAnsi="David"/>
                <w:sz w:val="26"/>
                <w:rtl/>
              </w:rPr>
              <w:t>שקלים חדשים;</w:t>
            </w:r>
          </w:p>
        </w:tc>
      </w:tr>
      <w:tr w:rsidR="00BE4689" w:rsidRPr="00240B99" w14:paraId="5114428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E8DAA6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BCF63C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E327BE9"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1C89E9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878038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F2B5C2E"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6D7C3543" w14:textId="77777777" w:rsidR="00BE4689" w:rsidRPr="00240B99"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סיוע</w:t>
            </w:r>
            <w:r>
              <w:rPr>
                <w:rFonts w:ascii="David" w:hAnsi="David" w:hint="cs"/>
                <w:sz w:val="26"/>
                <w:rtl/>
              </w:rPr>
              <w:t xml:space="preserve"> במענק</w:t>
            </w:r>
            <w:r w:rsidRPr="00240B99">
              <w:rPr>
                <w:rFonts w:ascii="David" w:hAnsi="David"/>
                <w:sz w:val="26"/>
                <w:rtl/>
              </w:rPr>
              <w:t xml:space="preserve">, אחת לעשר שנים, לשם רכישת כל אחד מאלה, בסכום שלא יעלה על הסכום כמפורט </w:t>
            </w:r>
            <w:proofErr w:type="spellStart"/>
            <w:r w:rsidRPr="00240B99">
              <w:rPr>
                <w:rFonts w:ascii="David" w:hAnsi="David"/>
                <w:sz w:val="26"/>
                <w:rtl/>
              </w:rPr>
              <w:t>לצידו</w:t>
            </w:r>
            <w:proofErr w:type="spellEnd"/>
            <w:r w:rsidRPr="00240B99">
              <w:rPr>
                <w:rFonts w:ascii="David" w:hAnsi="David"/>
                <w:sz w:val="26"/>
                <w:rtl/>
              </w:rPr>
              <w:t>:</w:t>
            </w:r>
          </w:p>
        </w:tc>
      </w:tr>
      <w:tr w:rsidR="00BE4689" w:rsidRPr="00240B99" w14:paraId="756FCC4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149F4C4" w14:textId="77777777" w:rsidR="00BE4689" w:rsidRPr="000C61A1"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5D3FB90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0A91ED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312441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ECB734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E12893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825F631"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3628408"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דוד שמש</w:t>
            </w:r>
            <w:r>
              <w:rPr>
                <w:rFonts w:ascii="David" w:hAnsi="David" w:hint="cs"/>
                <w:sz w:val="26"/>
                <w:rtl/>
              </w:rPr>
              <w:t xml:space="preserve"> </w:t>
            </w:r>
            <w:r w:rsidRPr="00240B99">
              <w:rPr>
                <w:rFonts w:ascii="David" w:hAnsi="David"/>
                <w:sz w:val="26"/>
                <w:rtl/>
              </w:rPr>
              <w:t>– בסכום מרבי של 1,800 שקלים חדשים;</w:t>
            </w:r>
          </w:p>
        </w:tc>
      </w:tr>
      <w:tr w:rsidR="00BE4689" w:rsidRPr="00240B99" w14:paraId="3E9DDCCF"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CFD4B96" w14:textId="77777777" w:rsidR="00BE4689" w:rsidRPr="000C61A1"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7C499A8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EB9E92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31B14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66A577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8AA614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B637E1E"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12EA391E" w14:textId="77777777" w:rsidR="00BE4689" w:rsidRPr="00240B99" w:rsidRDefault="00BE4689" w:rsidP="001F41A7">
            <w:pPr>
              <w:pStyle w:val="TableBlock"/>
              <w:spacing w:before="0"/>
              <w:rPr>
                <w:rFonts w:ascii="David" w:hAnsi="David"/>
                <w:sz w:val="26"/>
                <w:rtl/>
              </w:rPr>
            </w:pPr>
            <w:r w:rsidRPr="00240B99">
              <w:rPr>
                <w:rFonts w:ascii="David" w:hAnsi="David"/>
                <w:sz w:val="26"/>
                <w:rtl/>
              </w:rPr>
              <w:t>(ב)</w:t>
            </w:r>
            <w:r w:rsidRPr="00240B99">
              <w:rPr>
                <w:rFonts w:ascii="David" w:hAnsi="David"/>
                <w:sz w:val="26"/>
                <w:rtl/>
              </w:rPr>
              <w:tab/>
              <w:t>קולטי שמש</w:t>
            </w:r>
            <w:r>
              <w:rPr>
                <w:rFonts w:ascii="David" w:hAnsi="David" w:hint="cs"/>
                <w:sz w:val="26"/>
                <w:rtl/>
              </w:rPr>
              <w:t xml:space="preserve"> </w:t>
            </w:r>
            <w:r w:rsidRPr="00240B99">
              <w:rPr>
                <w:rFonts w:ascii="David" w:hAnsi="David"/>
                <w:sz w:val="26"/>
                <w:rtl/>
              </w:rPr>
              <w:t>– בסכום מרבי של 1,600 שקלים חדשים;</w:t>
            </w:r>
          </w:p>
        </w:tc>
      </w:tr>
      <w:tr w:rsidR="00BE4689" w:rsidRPr="00240B99" w14:paraId="2FC7B662"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92CD1C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778C4A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F1D93E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CBF350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E62CF1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FAECAD7"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6FA88A1F" w14:textId="77777777" w:rsidR="00BE4689" w:rsidRPr="00240B99" w:rsidRDefault="00BE4689" w:rsidP="001F41A7">
            <w:pPr>
              <w:pStyle w:val="TableBlock"/>
              <w:spacing w:before="0"/>
              <w:rPr>
                <w:rFonts w:ascii="David" w:hAnsi="David"/>
                <w:sz w:val="26"/>
                <w:rtl/>
              </w:rPr>
            </w:pPr>
            <w:r w:rsidRPr="00240B99">
              <w:rPr>
                <w:rFonts w:ascii="David" w:hAnsi="David"/>
                <w:sz w:val="26"/>
                <w:rtl/>
              </w:rPr>
              <w:t>(3)</w:t>
            </w:r>
            <w:r w:rsidRPr="00240B99">
              <w:rPr>
                <w:rFonts w:ascii="David" w:hAnsi="David"/>
                <w:sz w:val="26"/>
                <w:rtl/>
              </w:rPr>
              <w:tab/>
              <w:t xml:space="preserve">לנכה בעל דרגת נכות מיוחדת בשל שיתוק בשתי גפיים תחתונות, שיתוק בארבע גפיים, </w:t>
            </w:r>
            <w:r>
              <w:rPr>
                <w:rFonts w:ascii="David" w:hAnsi="David" w:hint="cs"/>
                <w:sz w:val="26"/>
                <w:rtl/>
              </w:rPr>
              <w:t>פגימת</w:t>
            </w:r>
            <w:r w:rsidRPr="00240B99">
              <w:rPr>
                <w:rFonts w:ascii="David" w:hAnsi="David"/>
                <w:sz w:val="26"/>
                <w:rtl/>
              </w:rPr>
              <w:t xml:space="preserve"> ראש, קטיעת שתי גפיים תחתונות או קטיעת יד ורגל – סיוע </w:t>
            </w:r>
            <w:r>
              <w:rPr>
                <w:rFonts w:ascii="David" w:hAnsi="David" w:hint="cs"/>
                <w:sz w:val="26"/>
                <w:rtl/>
              </w:rPr>
              <w:t xml:space="preserve">במענק, </w:t>
            </w:r>
            <w:r w:rsidRPr="00240B99">
              <w:rPr>
                <w:rFonts w:ascii="David" w:hAnsi="David"/>
                <w:sz w:val="26"/>
                <w:rtl/>
              </w:rPr>
              <w:t xml:space="preserve">אחת לעשר שנים, לשם התקנת שער חשמלי בבית צמוד קרקע שבבעלותו, בשיעור של 75% מעלות התקנת השער ובסכום מרבי של </w:t>
            </w:r>
            <w:r>
              <w:rPr>
                <w:rFonts w:ascii="David" w:hAnsi="David" w:hint="cs"/>
                <w:sz w:val="26"/>
                <w:rtl/>
              </w:rPr>
              <w:t>6,497</w:t>
            </w:r>
            <w:r w:rsidRPr="00240B99">
              <w:rPr>
                <w:rFonts w:ascii="David" w:hAnsi="David"/>
                <w:sz w:val="26"/>
                <w:rtl/>
              </w:rPr>
              <w:t xml:space="preserve"> שקלים חדשים;</w:t>
            </w:r>
          </w:p>
        </w:tc>
      </w:tr>
      <w:tr w:rsidR="00BE4689" w14:paraId="775D7B63" w14:textId="77777777" w:rsidTr="001E52A7">
        <w:tblPrEx>
          <w:tblLook w:val="01E0" w:firstRow="1" w:lastRow="1" w:firstColumn="1" w:lastColumn="1" w:noHBand="0" w:noVBand="0"/>
        </w:tblPrEx>
        <w:trPr>
          <w:cantSplit/>
        </w:trPr>
        <w:tc>
          <w:tcPr>
            <w:tcW w:w="1870" w:type="dxa"/>
          </w:tcPr>
          <w:p w14:paraId="1BAC8F77" w14:textId="77777777" w:rsidR="00BE4689" w:rsidRDefault="00BE4689" w:rsidP="001F41A7">
            <w:pPr>
              <w:pStyle w:val="TableSideHeading"/>
              <w:spacing w:before="0"/>
            </w:pPr>
          </w:p>
        </w:tc>
        <w:tc>
          <w:tcPr>
            <w:tcW w:w="624" w:type="dxa"/>
          </w:tcPr>
          <w:p w14:paraId="4608951B" w14:textId="77777777" w:rsidR="00BE4689" w:rsidRDefault="00BE4689" w:rsidP="001F41A7">
            <w:pPr>
              <w:pStyle w:val="TableText"/>
              <w:spacing w:before="0"/>
            </w:pPr>
          </w:p>
        </w:tc>
        <w:tc>
          <w:tcPr>
            <w:tcW w:w="624" w:type="dxa"/>
          </w:tcPr>
          <w:p w14:paraId="524D1495" w14:textId="77777777" w:rsidR="00BE4689" w:rsidRDefault="00BE4689" w:rsidP="001F41A7">
            <w:pPr>
              <w:pStyle w:val="TableText"/>
              <w:spacing w:before="0"/>
            </w:pPr>
          </w:p>
        </w:tc>
        <w:tc>
          <w:tcPr>
            <w:tcW w:w="624" w:type="dxa"/>
          </w:tcPr>
          <w:p w14:paraId="721B87EB" w14:textId="77777777" w:rsidR="00BE4689" w:rsidRDefault="00BE4689" w:rsidP="001F41A7">
            <w:pPr>
              <w:pStyle w:val="TableText"/>
              <w:spacing w:before="0"/>
            </w:pPr>
          </w:p>
        </w:tc>
        <w:tc>
          <w:tcPr>
            <w:tcW w:w="624" w:type="dxa"/>
          </w:tcPr>
          <w:p w14:paraId="253A42E0" w14:textId="77777777" w:rsidR="00BE4689" w:rsidRDefault="00BE4689" w:rsidP="001F41A7">
            <w:pPr>
              <w:pStyle w:val="TableText"/>
              <w:spacing w:before="0"/>
            </w:pPr>
          </w:p>
        </w:tc>
        <w:tc>
          <w:tcPr>
            <w:tcW w:w="624" w:type="dxa"/>
          </w:tcPr>
          <w:p w14:paraId="472452A2" w14:textId="77777777" w:rsidR="00BE4689" w:rsidRDefault="00BE4689" w:rsidP="001F41A7">
            <w:pPr>
              <w:pStyle w:val="TableText"/>
              <w:spacing w:before="0"/>
            </w:pPr>
          </w:p>
        </w:tc>
        <w:tc>
          <w:tcPr>
            <w:tcW w:w="624" w:type="dxa"/>
          </w:tcPr>
          <w:p w14:paraId="5782E0B9" w14:textId="77777777" w:rsidR="00BE4689" w:rsidRDefault="00BE4689" w:rsidP="001F41A7">
            <w:pPr>
              <w:pStyle w:val="TableText"/>
              <w:spacing w:before="0"/>
            </w:pPr>
            <w:r w:rsidRPr="00240B99">
              <w:rPr>
                <w:rFonts w:ascii="David" w:hAnsi="David"/>
                <w:sz w:val="26"/>
                <w:rtl/>
              </w:rPr>
              <w:t>(4)</w:t>
            </w:r>
          </w:p>
        </w:tc>
        <w:tc>
          <w:tcPr>
            <w:tcW w:w="4026" w:type="dxa"/>
            <w:gridSpan w:val="2"/>
          </w:tcPr>
          <w:p w14:paraId="52F40B2C" w14:textId="77777777" w:rsidR="00BE4689" w:rsidRDefault="00BE4689" w:rsidP="001F41A7">
            <w:pPr>
              <w:pStyle w:val="TableBlock"/>
              <w:spacing w:before="0"/>
            </w:pPr>
            <w:r>
              <w:rPr>
                <w:rFonts w:hint="cs"/>
                <w:rtl/>
              </w:rPr>
              <w:t>(א)</w:t>
            </w:r>
            <w:r>
              <w:rPr>
                <w:rtl/>
              </w:rPr>
              <w:tab/>
            </w:r>
            <w:r w:rsidRPr="00240B99">
              <w:rPr>
                <w:rFonts w:ascii="David" w:hAnsi="David"/>
                <w:sz w:val="26"/>
                <w:rtl/>
              </w:rPr>
              <w:t xml:space="preserve">סיוע </w:t>
            </w:r>
            <w:proofErr w:type="spellStart"/>
            <w:r>
              <w:rPr>
                <w:rFonts w:ascii="David" w:hAnsi="David" w:hint="cs"/>
                <w:sz w:val="26"/>
                <w:rtl/>
              </w:rPr>
              <w:t>במילווה</w:t>
            </w:r>
            <w:proofErr w:type="spellEnd"/>
            <w:r>
              <w:rPr>
                <w:rFonts w:ascii="David" w:hAnsi="David" w:hint="cs"/>
                <w:sz w:val="26"/>
                <w:rtl/>
              </w:rPr>
              <w:t xml:space="preserve">, </w:t>
            </w:r>
            <w:r w:rsidRPr="00240B99">
              <w:rPr>
                <w:rFonts w:ascii="David" w:hAnsi="David"/>
                <w:sz w:val="26"/>
                <w:rtl/>
              </w:rPr>
              <w:t>אחת לעשר שנים, לשם שיפוץ בדירה שבבעלותו ושבה הוא מתגורר</w:t>
            </w:r>
            <w:r>
              <w:rPr>
                <w:rFonts w:ascii="David" w:hAnsi="David" w:hint="cs"/>
                <w:sz w:val="26"/>
                <w:rtl/>
              </w:rPr>
              <w:t xml:space="preserve"> </w:t>
            </w:r>
            <w:r w:rsidRPr="00240B99">
              <w:rPr>
                <w:rFonts w:ascii="David" w:hAnsi="David"/>
                <w:sz w:val="26"/>
                <w:rtl/>
              </w:rPr>
              <w:t>–</w:t>
            </w:r>
            <w:r>
              <w:rPr>
                <w:rFonts w:ascii="David" w:hAnsi="David" w:hint="cs"/>
                <w:sz w:val="26"/>
                <w:rtl/>
              </w:rPr>
              <w:t xml:space="preserve"> </w:t>
            </w:r>
            <w:r w:rsidRPr="00240B99">
              <w:rPr>
                <w:rFonts w:ascii="David" w:hAnsi="David"/>
                <w:sz w:val="26"/>
                <w:rtl/>
              </w:rPr>
              <w:t>בס</w:t>
            </w:r>
            <w:r>
              <w:rPr>
                <w:rFonts w:ascii="David" w:hAnsi="David"/>
                <w:sz w:val="26"/>
                <w:rtl/>
              </w:rPr>
              <w:t xml:space="preserve">כום מרבי של </w:t>
            </w:r>
            <w:r>
              <w:rPr>
                <w:rFonts w:ascii="David" w:hAnsi="David" w:hint="cs"/>
                <w:sz w:val="26"/>
                <w:rtl/>
              </w:rPr>
              <w:t xml:space="preserve"> 289,221 </w:t>
            </w:r>
            <w:r>
              <w:rPr>
                <w:rFonts w:ascii="David" w:hAnsi="David"/>
                <w:sz w:val="26"/>
                <w:rtl/>
              </w:rPr>
              <w:t xml:space="preserve"> שקלים חדשים</w:t>
            </w:r>
            <w:r>
              <w:rPr>
                <w:rFonts w:ascii="David" w:hAnsi="David" w:hint="cs"/>
                <w:sz w:val="26"/>
                <w:rtl/>
              </w:rPr>
              <w:t>.</w:t>
            </w:r>
          </w:p>
        </w:tc>
      </w:tr>
      <w:tr w:rsidR="00BE4689" w14:paraId="6F2BFFA8" w14:textId="77777777" w:rsidTr="001E52A7">
        <w:tblPrEx>
          <w:tblLook w:val="01E0" w:firstRow="1" w:lastRow="1" w:firstColumn="1" w:lastColumn="1" w:noHBand="0" w:noVBand="0"/>
        </w:tblPrEx>
        <w:trPr>
          <w:cantSplit/>
        </w:trPr>
        <w:tc>
          <w:tcPr>
            <w:tcW w:w="1870" w:type="dxa"/>
          </w:tcPr>
          <w:p w14:paraId="58536E17" w14:textId="77777777" w:rsidR="00BE4689" w:rsidRDefault="00BE4689" w:rsidP="001F41A7">
            <w:pPr>
              <w:pStyle w:val="TableSideHeading"/>
              <w:spacing w:before="0"/>
            </w:pPr>
          </w:p>
        </w:tc>
        <w:tc>
          <w:tcPr>
            <w:tcW w:w="624" w:type="dxa"/>
          </w:tcPr>
          <w:p w14:paraId="13B33C34" w14:textId="77777777" w:rsidR="00BE4689" w:rsidRDefault="00BE4689" w:rsidP="001F41A7">
            <w:pPr>
              <w:pStyle w:val="TableText"/>
              <w:spacing w:before="0"/>
            </w:pPr>
          </w:p>
        </w:tc>
        <w:tc>
          <w:tcPr>
            <w:tcW w:w="624" w:type="dxa"/>
          </w:tcPr>
          <w:p w14:paraId="5E19542E" w14:textId="77777777" w:rsidR="00BE4689" w:rsidRDefault="00BE4689" w:rsidP="001F41A7">
            <w:pPr>
              <w:pStyle w:val="TableText"/>
              <w:spacing w:before="0"/>
            </w:pPr>
          </w:p>
        </w:tc>
        <w:tc>
          <w:tcPr>
            <w:tcW w:w="624" w:type="dxa"/>
          </w:tcPr>
          <w:p w14:paraId="0CBF58E2" w14:textId="77777777" w:rsidR="00BE4689" w:rsidRDefault="00BE4689" w:rsidP="001F41A7">
            <w:pPr>
              <w:pStyle w:val="TableText"/>
              <w:spacing w:before="0"/>
            </w:pPr>
          </w:p>
        </w:tc>
        <w:tc>
          <w:tcPr>
            <w:tcW w:w="624" w:type="dxa"/>
          </w:tcPr>
          <w:p w14:paraId="23C1865C" w14:textId="77777777" w:rsidR="00BE4689" w:rsidRDefault="00BE4689" w:rsidP="001F41A7">
            <w:pPr>
              <w:pStyle w:val="TableText"/>
              <w:spacing w:before="0"/>
            </w:pPr>
          </w:p>
        </w:tc>
        <w:tc>
          <w:tcPr>
            <w:tcW w:w="624" w:type="dxa"/>
          </w:tcPr>
          <w:p w14:paraId="524C29FF" w14:textId="77777777" w:rsidR="00BE4689" w:rsidRDefault="00BE4689" w:rsidP="001F41A7">
            <w:pPr>
              <w:pStyle w:val="TableText"/>
              <w:spacing w:before="0"/>
            </w:pPr>
          </w:p>
        </w:tc>
        <w:tc>
          <w:tcPr>
            <w:tcW w:w="624" w:type="dxa"/>
          </w:tcPr>
          <w:p w14:paraId="4EF40CC7" w14:textId="77777777" w:rsidR="00BE4689" w:rsidRDefault="00BE4689" w:rsidP="001F41A7">
            <w:pPr>
              <w:pStyle w:val="TableText"/>
              <w:spacing w:before="0"/>
            </w:pPr>
          </w:p>
        </w:tc>
        <w:tc>
          <w:tcPr>
            <w:tcW w:w="4026" w:type="dxa"/>
            <w:gridSpan w:val="2"/>
          </w:tcPr>
          <w:p w14:paraId="039B12C7" w14:textId="77777777" w:rsidR="00BE4689" w:rsidRDefault="00BE4689" w:rsidP="001F41A7">
            <w:pPr>
              <w:pStyle w:val="TableBlock"/>
              <w:spacing w:before="0"/>
            </w:pPr>
            <w:r>
              <w:rPr>
                <w:rFonts w:hint="cs"/>
                <w:rtl/>
              </w:rPr>
              <w:t>(ב)</w:t>
            </w:r>
            <w:r>
              <w:rPr>
                <w:rtl/>
              </w:rPr>
              <w:tab/>
            </w:r>
            <w:r w:rsidRPr="00240B99">
              <w:rPr>
                <w:rFonts w:ascii="David" w:hAnsi="David"/>
                <w:sz w:val="26"/>
                <w:rtl/>
              </w:rPr>
              <w:t xml:space="preserve">על אף האמור </w:t>
            </w:r>
            <w:r>
              <w:rPr>
                <w:rFonts w:ascii="David" w:hAnsi="David" w:hint="cs"/>
                <w:sz w:val="26"/>
                <w:rtl/>
              </w:rPr>
              <w:t xml:space="preserve">בפסקת משנה </w:t>
            </w:r>
            <w:r w:rsidRPr="00240B99">
              <w:rPr>
                <w:rFonts w:ascii="David" w:hAnsi="David"/>
                <w:sz w:val="26"/>
                <w:rtl/>
              </w:rPr>
              <w:t>(א), נכה שסכום הסיוע שקיבל לפי אות</w:t>
            </w:r>
            <w:r>
              <w:rPr>
                <w:rFonts w:ascii="David" w:hAnsi="David" w:hint="cs"/>
                <w:sz w:val="26"/>
                <w:rtl/>
              </w:rPr>
              <w:t xml:space="preserve">ה פסקת משנה </w:t>
            </w:r>
            <w:r w:rsidRPr="00240B99">
              <w:rPr>
                <w:rFonts w:ascii="David" w:hAnsi="David"/>
                <w:sz w:val="26"/>
                <w:rtl/>
              </w:rPr>
              <w:t xml:space="preserve">היה נמוך מהסכום המרבי </w:t>
            </w:r>
            <w:r>
              <w:rPr>
                <w:rFonts w:ascii="David" w:hAnsi="David" w:hint="cs"/>
                <w:sz w:val="26"/>
                <w:rtl/>
              </w:rPr>
              <w:t xml:space="preserve">הנקוב </w:t>
            </w:r>
            <w:r w:rsidRPr="00240B99">
              <w:rPr>
                <w:rFonts w:ascii="David" w:hAnsi="David"/>
                <w:sz w:val="26"/>
                <w:rtl/>
              </w:rPr>
              <w:t>ב</w:t>
            </w:r>
            <w:r>
              <w:rPr>
                <w:rFonts w:ascii="David" w:hAnsi="David" w:hint="cs"/>
                <w:sz w:val="26"/>
                <w:rtl/>
              </w:rPr>
              <w:t>ה</w:t>
            </w:r>
            <w:r w:rsidRPr="00240B99">
              <w:rPr>
                <w:rFonts w:ascii="David" w:hAnsi="David"/>
                <w:sz w:val="26"/>
                <w:rtl/>
              </w:rPr>
              <w:t xml:space="preserve">, יוכל לקבל את יתרת סכום הסיוע בסכומה המעודכן, </w:t>
            </w:r>
            <w:proofErr w:type="spellStart"/>
            <w:r w:rsidRPr="00240B99">
              <w:rPr>
                <w:rFonts w:ascii="David" w:hAnsi="David"/>
                <w:sz w:val="26"/>
                <w:rtl/>
              </w:rPr>
              <w:t>במילווה</w:t>
            </w:r>
            <w:proofErr w:type="spellEnd"/>
            <w:r w:rsidRPr="00240B99">
              <w:rPr>
                <w:rFonts w:ascii="David" w:hAnsi="David"/>
                <w:sz w:val="26"/>
                <w:rtl/>
              </w:rPr>
              <w:t xml:space="preserve">, לשם עריכת </w:t>
            </w:r>
            <w:r>
              <w:rPr>
                <w:rFonts w:ascii="David" w:hAnsi="David" w:hint="cs"/>
                <w:sz w:val="26"/>
                <w:rtl/>
              </w:rPr>
              <w:t>שיפוץ</w:t>
            </w:r>
            <w:r w:rsidRPr="00240B99">
              <w:rPr>
                <w:rFonts w:ascii="David" w:hAnsi="David"/>
                <w:sz w:val="26"/>
                <w:rtl/>
              </w:rPr>
              <w:t xml:space="preserve"> נוס</w:t>
            </w:r>
            <w:r>
              <w:rPr>
                <w:rFonts w:ascii="David" w:hAnsi="David" w:hint="cs"/>
                <w:sz w:val="26"/>
                <w:rtl/>
              </w:rPr>
              <w:t>ף</w:t>
            </w:r>
            <w:r w:rsidRPr="00240B99">
              <w:rPr>
                <w:rFonts w:ascii="David" w:hAnsi="David"/>
                <w:sz w:val="26"/>
                <w:rtl/>
              </w:rPr>
              <w:t xml:space="preserve"> בדירה שבה הוא מתגורר, ובלבד שחלפו </w:t>
            </w:r>
            <w:r>
              <w:rPr>
                <w:rFonts w:ascii="David" w:hAnsi="David" w:hint="cs"/>
                <w:sz w:val="26"/>
                <w:rtl/>
              </w:rPr>
              <w:t xml:space="preserve">חמש </w:t>
            </w:r>
            <w:r w:rsidRPr="00240B99">
              <w:rPr>
                <w:rFonts w:ascii="David" w:hAnsi="David"/>
                <w:sz w:val="26"/>
                <w:rtl/>
              </w:rPr>
              <w:t xml:space="preserve">שנים לפחות וטרם חלפו </w:t>
            </w:r>
            <w:r>
              <w:rPr>
                <w:rFonts w:ascii="David" w:hAnsi="David" w:hint="cs"/>
                <w:sz w:val="26"/>
                <w:rtl/>
              </w:rPr>
              <w:t xml:space="preserve">עשר </w:t>
            </w:r>
            <w:r w:rsidRPr="00240B99">
              <w:rPr>
                <w:rFonts w:ascii="David" w:hAnsi="David"/>
                <w:sz w:val="26"/>
                <w:rtl/>
              </w:rPr>
              <w:t>שנים מהמועד שבו קיבל סיוע לפי</w:t>
            </w:r>
            <w:r>
              <w:rPr>
                <w:rFonts w:ascii="David" w:hAnsi="David" w:hint="cs"/>
                <w:sz w:val="26"/>
                <w:rtl/>
              </w:rPr>
              <w:t xml:space="preserve"> אותה פסקת משנה.</w:t>
            </w:r>
          </w:p>
        </w:tc>
      </w:tr>
      <w:tr w:rsidR="00BE4689" w14:paraId="2BACF294" w14:textId="77777777" w:rsidTr="001E52A7">
        <w:tblPrEx>
          <w:tblLook w:val="01E0" w:firstRow="1" w:lastRow="1" w:firstColumn="1" w:lastColumn="1" w:noHBand="0" w:noVBand="0"/>
        </w:tblPrEx>
        <w:trPr>
          <w:cantSplit/>
        </w:trPr>
        <w:tc>
          <w:tcPr>
            <w:tcW w:w="1870" w:type="dxa"/>
          </w:tcPr>
          <w:p w14:paraId="05FBC60C" w14:textId="77777777" w:rsidR="00BE4689" w:rsidRPr="000C61A1" w:rsidRDefault="00BE4689" w:rsidP="001F41A7">
            <w:pPr>
              <w:pStyle w:val="TableSideHeading"/>
              <w:spacing w:before="0"/>
              <w:rPr>
                <w:szCs w:val="20"/>
              </w:rPr>
            </w:pPr>
          </w:p>
        </w:tc>
        <w:tc>
          <w:tcPr>
            <w:tcW w:w="624" w:type="dxa"/>
          </w:tcPr>
          <w:p w14:paraId="26E97122" w14:textId="77777777" w:rsidR="00BE4689" w:rsidRDefault="00BE4689" w:rsidP="001F41A7">
            <w:pPr>
              <w:pStyle w:val="TableText"/>
              <w:spacing w:before="0"/>
            </w:pPr>
          </w:p>
        </w:tc>
        <w:tc>
          <w:tcPr>
            <w:tcW w:w="624" w:type="dxa"/>
          </w:tcPr>
          <w:p w14:paraId="64A5F6B9" w14:textId="77777777" w:rsidR="00BE4689" w:rsidRDefault="00BE4689" w:rsidP="001F41A7">
            <w:pPr>
              <w:pStyle w:val="TableText"/>
              <w:spacing w:before="0"/>
            </w:pPr>
          </w:p>
        </w:tc>
        <w:tc>
          <w:tcPr>
            <w:tcW w:w="624" w:type="dxa"/>
          </w:tcPr>
          <w:p w14:paraId="4DF6FB16" w14:textId="77777777" w:rsidR="00BE4689" w:rsidRDefault="00BE4689" w:rsidP="001F41A7">
            <w:pPr>
              <w:pStyle w:val="TableText"/>
              <w:spacing w:before="0"/>
            </w:pPr>
          </w:p>
        </w:tc>
        <w:tc>
          <w:tcPr>
            <w:tcW w:w="624" w:type="dxa"/>
          </w:tcPr>
          <w:p w14:paraId="170B59B4" w14:textId="77777777" w:rsidR="00BE4689" w:rsidRDefault="00BE4689" w:rsidP="001F41A7">
            <w:pPr>
              <w:pStyle w:val="TableText"/>
              <w:spacing w:before="0"/>
            </w:pPr>
          </w:p>
        </w:tc>
        <w:tc>
          <w:tcPr>
            <w:tcW w:w="624" w:type="dxa"/>
          </w:tcPr>
          <w:p w14:paraId="297D18A5" w14:textId="77777777" w:rsidR="00BE4689" w:rsidRDefault="00BE4689" w:rsidP="001F41A7">
            <w:pPr>
              <w:pStyle w:val="TableText"/>
              <w:spacing w:before="0"/>
            </w:pPr>
          </w:p>
        </w:tc>
        <w:tc>
          <w:tcPr>
            <w:tcW w:w="624" w:type="dxa"/>
          </w:tcPr>
          <w:p w14:paraId="3F274C01" w14:textId="77777777" w:rsidR="00BE4689" w:rsidRDefault="00BE4689" w:rsidP="001F41A7">
            <w:pPr>
              <w:pStyle w:val="TableText"/>
              <w:spacing w:before="0"/>
            </w:pPr>
          </w:p>
        </w:tc>
        <w:tc>
          <w:tcPr>
            <w:tcW w:w="4026" w:type="dxa"/>
            <w:gridSpan w:val="2"/>
          </w:tcPr>
          <w:p w14:paraId="619BA8F0" w14:textId="0140B918" w:rsidR="00BE4689" w:rsidRDefault="00BE4689" w:rsidP="001F41A7">
            <w:pPr>
              <w:pStyle w:val="TableBlock"/>
              <w:spacing w:before="0"/>
            </w:pPr>
            <w:r>
              <w:rPr>
                <w:rFonts w:hint="cs"/>
                <w:rtl/>
              </w:rPr>
              <w:t>(ג)</w:t>
            </w:r>
            <w:r>
              <w:rPr>
                <w:rtl/>
              </w:rPr>
              <w:tab/>
            </w:r>
            <w:r w:rsidRPr="000C61A1">
              <w:rPr>
                <w:rFonts w:ascii="David" w:hAnsi="David"/>
                <w:sz w:val="26"/>
                <w:rtl/>
              </w:rPr>
              <w:t xml:space="preserve">קיבל נכה כאמור בסעיף זה סיוע </w:t>
            </w:r>
            <w:proofErr w:type="spellStart"/>
            <w:r w:rsidRPr="000C61A1">
              <w:rPr>
                <w:rFonts w:ascii="David" w:hAnsi="David"/>
                <w:sz w:val="26"/>
                <w:rtl/>
              </w:rPr>
              <w:t>במילווה</w:t>
            </w:r>
            <w:proofErr w:type="spellEnd"/>
            <w:r w:rsidRPr="000C61A1">
              <w:rPr>
                <w:rFonts w:ascii="David" w:hAnsi="David"/>
                <w:sz w:val="26"/>
                <w:rtl/>
              </w:rPr>
              <w:t xml:space="preserve"> לפי סעיף 9</w:t>
            </w:r>
            <w:r>
              <w:rPr>
                <w:rFonts w:ascii="David" w:hAnsi="David" w:hint="cs"/>
                <w:sz w:val="26"/>
                <w:rtl/>
              </w:rPr>
              <w:t>ט</w:t>
            </w:r>
            <w:r w:rsidRPr="000C61A1">
              <w:rPr>
                <w:rFonts w:ascii="David" w:hAnsi="David"/>
                <w:sz w:val="26"/>
                <w:rtl/>
              </w:rPr>
              <w:t xml:space="preserve"> לפני שנקבעה לו דרגת נכות מיוחדת, וטרם חלפו</w:t>
            </w:r>
            <w:r w:rsidRPr="007E44B4">
              <w:rPr>
                <w:rFonts w:ascii="David" w:hAnsi="David" w:hint="cs"/>
                <w:sz w:val="26"/>
                <w:rtl/>
              </w:rPr>
              <w:t xml:space="preserve"> עשר </w:t>
            </w:r>
            <w:r w:rsidRPr="000C61A1">
              <w:rPr>
                <w:rFonts w:ascii="David" w:hAnsi="David"/>
                <w:sz w:val="26"/>
                <w:rtl/>
              </w:rPr>
              <w:t xml:space="preserve">שנים ממועד קבלת </w:t>
            </w:r>
            <w:proofErr w:type="spellStart"/>
            <w:r w:rsidRPr="000C61A1">
              <w:rPr>
                <w:rFonts w:ascii="David" w:hAnsi="David"/>
                <w:sz w:val="26"/>
                <w:rtl/>
              </w:rPr>
              <w:t>המילווה</w:t>
            </w:r>
            <w:proofErr w:type="spellEnd"/>
            <w:r w:rsidRPr="000C61A1">
              <w:rPr>
                <w:rFonts w:ascii="David" w:hAnsi="David"/>
                <w:sz w:val="26"/>
                <w:rtl/>
              </w:rPr>
              <w:t xml:space="preserve"> כאמור, יהיה הנכה זכאי לקבלת ההפרש </w:t>
            </w:r>
            <w:r w:rsidR="005B5D42">
              <w:rPr>
                <w:rFonts w:ascii="David" w:hAnsi="David" w:hint="cs"/>
                <w:sz w:val="26"/>
                <w:rtl/>
              </w:rPr>
              <w:t>ש</w:t>
            </w:r>
            <w:r w:rsidRPr="000C61A1">
              <w:rPr>
                <w:rFonts w:ascii="David" w:hAnsi="David"/>
                <w:sz w:val="26"/>
                <w:rtl/>
              </w:rPr>
              <w:t xml:space="preserve">בין הסיוע </w:t>
            </w:r>
            <w:r w:rsidRPr="00B82181">
              <w:rPr>
                <w:rFonts w:ascii="David" w:hAnsi="David" w:hint="eastAsia"/>
                <w:sz w:val="26"/>
                <w:rtl/>
              </w:rPr>
              <w:t>ש</w:t>
            </w:r>
            <w:r w:rsidRPr="000C61A1">
              <w:rPr>
                <w:rFonts w:ascii="David" w:hAnsi="David"/>
                <w:sz w:val="26"/>
                <w:rtl/>
              </w:rPr>
              <w:t xml:space="preserve">הוא זכאי </w:t>
            </w:r>
            <w:r w:rsidRPr="00B82181">
              <w:rPr>
                <w:rFonts w:ascii="David" w:hAnsi="David" w:hint="eastAsia"/>
                <w:sz w:val="26"/>
                <w:rtl/>
              </w:rPr>
              <w:t>לו</w:t>
            </w:r>
            <w:r w:rsidRPr="00B82181">
              <w:rPr>
                <w:rFonts w:ascii="David" w:hAnsi="David"/>
                <w:sz w:val="26"/>
                <w:rtl/>
              </w:rPr>
              <w:t xml:space="preserve"> </w:t>
            </w:r>
            <w:r w:rsidRPr="00B82181">
              <w:rPr>
                <w:rFonts w:ascii="David" w:hAnsi="David" w:hint="eastAsia"/>
                <w:sz w:val="26"/>
                <w:rtl/>
              </w:rPr>
              <w:t>לפי</w:t>
            </w:r>
            <w:r w:rsidRPr="00B82181">
              <w:rPr>
                <w:rFonts w:ascii="David" w:hAnsi="David"/>
                <w:sz w:val="26"/>
                <w:rtl/>
              </w:rPr>
              <w:t xml:space="preserve"> סעיף זה </w:t>
            </w:r>
            <w:r w:rsidRPr="00B82181">
              <w:rPr>
                <w:rFonts w:ascii="David" w:hAnsi="David" w:hint="eastAsia"/>
                <w:sz w:val="26"/>
                <w:rtl/>
              </w:rPr>
              <w:t>ו</w:t>
            </w:r>
            <w:r w:rsidRPr="000C61A1">
              <w:rPr>
                <w:rFonts w:ascii="David" w:hAnsi="David"/>
                <w:sz w:val="26"/>
                <w:rtl/>
              </w:rPr>
              <w:t xml:space="preserve">בין הסיוע </w:t>
            </w:r>
            <w:r w:rsidRPr="00B82181">
              <w:rPr>
                <w:rFonts w:ascii="David" w:hAnsi="David" w:hint="eastAsia"/>
                <w:sz w:val="26"/>
                <w:rtl/>
              </w:rPr>
              <w:t>שקיבל</w:t>
            </w:r>
            <w:r w:rsidRPr="00B82181">
              <w:rPr>
                <w:rFonts w:ascii="David" w:hAnsi="David"/>
                <w:sz w:val="26"/>
                <w:rtl/>
              </w:rPr>
              <w:t xml:space="preserve"> </w:t>
            </w:r>
            <w:r w:rsidRPr="00201B45">
              <w:rPr>
                <w:rFonts w:ascii="David" w:hAnsi="David"/>
                <w:sz w:val="26"/>
                <w:rtl/>
              </w:rPr>
              <w:t>לפי סעיף 9</w:t>
            </w:r>
            <w:r>
              <w:rPr>
                <w:rFonts w:ascii="David" w:hAnsi="David" w:hint="cs"/>
                <w:sz w:val="26"/>
                <w:rtl/>
              </w:rPr>
              <w:t>ט</w:t>
            </w:r>
            <w:r w:rsidRPr="00B82181">
              <w:rPr>
                <w:rFonts w:ascii="David" w:hAnsi="David"/>
                <w:sz w:val="26"/>
                <w:rtl/>
              </w:rPr>
              <w:t>;</w:t>
            </w:r>
          </w:p>
        </w:tc>
      </w:tr>
      <w:tr w:rsidR="00BE4689" w:rsidRPr="00240B99" w14:paraId="6B538CA5"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4E2E71E" w14:textId="77777777" w:rsidR="00BE4689" w:rsidRPr="00240B99" w:rsidRDefault="00BE4689" w:rsidP="001F41A7">
            <w:pPr>
              <w:pStyle w:val="TableSideHeading"/>
              <w:spacing w:before="0"/>
              <w:rPr>
                <w:rFonts w:ascii="David" w:hAnsi="David"/>
                <w:sz w:val="26"/>
              </w:rPr>
            </w:pPr>
          </w:p>
        </w:tc>
        <w:tc>
          <w:tcPr>
            <w:tcW w:w="624" w:type="dxa"/>
            <w:shd w:val="clear" w:color="auto" w:fill="auto"/>
            <w:tcMar>
              <w:top w:w="91" w:type="dxa"/>
              <w:left w:w="0" w:type="dxa"/>
              <w:bottom w:w="91" w:type="dxa"/>
              <w:right w:w="0" w:type="dxa"/>
            </w:tcMar>
          </w:tcPr>
          <w:p w14:paraId="2FC92B1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386C5E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4622F3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5BB239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750DEAD"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647B5AB4" w14:textId="77777777" w:rsidR="00BE4689" w:rsidRPr="00240B99" w:rsidRDefault="00BE4689" w:rsidP="001F41A7">
            <w:pPr>
              <w:pStyle w:val="TableBlock"/>
              <w:spacing w:before="0"/>
              <w:rPr>
                <w:rFonts w:ascii="David" w:hAnsi="David"/>
                <w:sz w:val="26"/>
                <w:rtl/>
              </w:rPr>
            </w:pPr>
            <w:r w:rsidRPr="00240B99">
              <w:rPr>
                <w:rFonts w:ascii="David" w:hAnsi="David"/>
                <w:sz w:val="26"/>
                <w:rtl/>
              </w:rPr>
              <w:t>(5)</w:t>
            </w:r>
            <w:r w:rsidRPr="00240B99">
              <w:rPr>
                <w:rFonts w:ascii="David" w:hAnsi="David"/>
                <w:sz w:val="26"/>
                <w:rtl/>
              </w:rPr>
              <w:tab/>
              <w:t xml:space="preserve">לנכה בעל דרגת נכות </w:t>
            </w:r>
            <w:r w:rsidRPr="004E4349">
              <w:rPr>
                <w:rFonts w:ascii="David" w:hAnsi="David"/>
                <w:sz w:val="26"/>
                <w:rtl/>
              </w:rPr>
              <w:t xml:space="preserve">מיוחדת </w:t>
            </w:r>
            <w:r w:rsidRPr="00240B99">
              <w:rPr>
                <w:rFonts w:ascii="David" w:hAnsi="David"/>
                <w:sz w:val="26"/>
                <w:rtl/>
              </w:rPr>
              <w:t>המרותק לכיסא גלגלים</w:t>
            </w:r>
            <w:r>
              <w:rPr>
                <w:rFonts w:ascii="David" w:hAnsi="David" w:hint="cs"/>
                <w:sz w:val="26"/>
                <w:rtl/>
              </w:rPr>
              <w:t xml:space="preserve"> בשל נכותו </w:t>
            </w:r>
            <w:r w:rsidRPr="00240B99">
              <w:rPr>
                <w:rFonts w:ascii="David" w:hAnsi="David"/>
                <w:sz w:val="26"/>
                <w:rtl/>
              </w:rPr>
              <w:t xml:space="preserve">– סיוע בהתאמת הדירה שבה מתגוררים הוריו למגבלות נכותו אף אם הוא אינו מתגורר בה, בסכום מרבי של </w:t>
            </w:r>
            <w:r>
              <w:rPr>
                <w:rFonts w:ascii="David" w:hAnsi="David" w:hint="cs"/>
                <w:sz w:val="26"/>
                <w:rtl/>
              </w:rPr>
              <w:t>30,567</w:t>
            </w:r>
            <w:r w:rsidRPr="00240B99">
              <w:rPr>
                <w:rFonts w:ascii="David" w:hAnsi="David"/>
                <w:sz w:val="26"/>
                <w:rtl/>
              </w:rPr>
              <w:t xml:space="preserve"> שקלים חדשים;</w:t>
            </w:r>
          </w:p>
        </w:tc>
      </w:tr>
      <w:tr w:rsidR="00BE4689" w:rsidRPr="004E4349" w14:paraId="12870EF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F478D4C" w14:textId="77777777" w:rsidR="00BE4689" w:rsidRPr="000C61A1"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7704AA7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90BD1C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57B643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9C11A5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01BDBC3"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57CA9A1C" w14:textId="77777777" w:rsidR="00BE4689" w:rsidRPr="004E4349" w:rsidRDefault="00BE4689" w:rsidP="001F41A7">
            <w:pPr>
              <w:pStyle w:val="TableBlock"/>
              <w:spacing w:before="0"/>
              <w:rPr>
                <w:rFonts w:ascii="David" w:hAnsi="David"/>
                <w:sz w:val="26"/>
                <w:rtl/>
              </w:rPr>
            </w:pPr>
            <w:r w:rsidRPr="004E4349">
              <w:rPr>
                <w:rFonts w:ascii="David" w:hAnsi="David"/>
                <w:sz w:val="26"/>
                <w:rtl/>
              </w:rPr>
              <w:t>(6)</w:t>
            </w:r>
            <w:r w:rsidRPr="004E4349">
              <w:rPr>
                <w:rFonts w:ascii="David" w:hAnsi="David"/>
                <w:sz w:val="26"/>
                <w:rtl/>
              </w:rPr>
              <w:tab/>
              <w:t xml:space="preserve">לנכה בעל דרגת נכות מיוחדת המרותק לכיסא גלגלים בשל נכותו – סיוע בהתאמת הדירה שבה הוא מתגורר בשכירות למגבלות נכותו, בסכום מרבי של </w:t>
            </w:r>
            <w:r>
              <w:rPr>
                <w:rFonts w:ascii="David" w:hAnsi="David" w:hint="cs"/>
                <w:sz w:val="26"/>
                <w:rtl/>
              </w:rPr>
              <w:t>30,567</w:t>
            </w:r>
            <w:r w:rsidRPr="004E4349">
              <w:rPr>
                <w:rFonts w:ascii="David" w:hAnsi="David"/>
                <w:sz w:val="26"/>
                <w:rtl/>
              </w:rPr>
              <w:t xml:space="preserve"> שקלים חדשים, ונוסף על כך סיוע באותו סכום מרבי לשם השבת הדירה למצבה הקודם בתום תקופת השכירות, אם בעל הדירה דורש זאת;</w:t>
            </w:r>
          </w:p>
        </w:tc>
      </w:tr>
      <w:tr w:rsidR="00BE4689" w:rsidRPr="004E4349" w14:paraId="13224D03"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62552D88" w14:textId="77777777" w:rsidR="00BE4689" w:rsidRPr="000C61A1"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78C0AF8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1A577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49B05B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A36226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9D1BD61"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4E5AF97F" w14:textId="77777777" w:rsidR="00BE4689" w:rsidRPr="004E4349" w:rsidRDefault="00BE4689" w:rsidP="001F41A7">
            <w:pPr>
              <w:pStyle w:val="TableBlock"/>
              <w:spacing w:before="0"/>
              <w:rPr>
                <w:rFonts w:ascii="David" w:hAnsi="David"/>
                <w:sz w:val="26"/>
                <w:rtl/>
              </w:rPr>
            </w:pPr>
            <w:r w:rsidRPr="004E4349">
              <w:rPr>
                <w:rFonts w:ascii="David" w:hAnsi="David"/>
                <w:sz w:val="26"/>
                <w:rtl/>
              </w:rPr>
              <w:t>(7)</w:t>
            </w:r>
            <w:r w:rsidRPr="004E4349">
              <w:rPr>
                <w:rFonts w:ascii="David" w:hAnsi="David"/>
                <w:sz w:val="26"/>
                <w:rtl/>
              </w:rPr>
              <w:tab/>
              <w:t>לנכה בעל דרגת נכות מיוחדת המרותק לכיסא גלגלים בשל נכותו, אשר עובר לגור בדירת הוריו לתקופה של שנתיים לפחות, ונדרש להתאימה למגבלות נכותו – סיוע חד־פעמי בסכום שלא יעלה על סכום הסיוע המרבי שהיה ניתן לו לתקופה של 36 חודשים לשם סיוע בשכר דירה לפי סעיף 9</w:t>
            </w:r>
            <w:r>
              <w:rPr>
                <w:rFonts w:ascii="David" w:hAnsi="David" w:hint="cs"/>
                <w:sz w:val="26"/>
                <w:rtl/>
              </w:rPr>
              <w:t>ד</w:t>
            </w:r>
            <w:r w:rsidRPr="004E4349">
              <w:rPr>
                <w:rFonts w:ascii="David" w:hAnsi="David"/>
                <w:sz w:val="26"/>
                <w:rtl/>
              </w:rPr>
              <w:t>.</w:t>
            </w:r>
          </w:p>
        </w:tc>
      </w:tr>
      <w:tr w:rsidR="00BE4689" w:rsidRPr="00240B99" w14:paraId="6B0C02B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5F137B2" w14:textId="77777777" w:rsidR="00BE4689" w:rsidRPr="007042BE"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1F265B5" w14:textId="77777777" w:rsidR="00BE4689" w:rsidRPr="00240B99" w:rsidRDefault="00BE4689" w:rsidP="001F41A7">
            <w:pPr>
              <w:pStyle w:val="TableText"/>
              <w:spacing w:before="0"/>
              <w:rPr>
                <w:rFonts w:ascii="David" w:hAnsi="David"/>
                <w:sz w:val="26"/>
                <w:rtl/>
              </w:rPr>
            </w:pPr>
          </w:p>
        </w:tc>
        <w:tc>
          <w:tcPr>
            <w:tcW w:w="7146" w:type="dxa"/>
            <w:gridSpan w:val="7"/>
            <w:shd w:val="clear" w:color="auto" w:fill="auto"/>
            <w:tcMar>
              <w:top w:w="91" w:type="dxa"/>
              <w:left w:w="0" w:type="dxa"/>
              <w:bottom w:w="91" w:type="dxa"/>
              <w:right w:w="0" w:type="dxa"/>
            </w:tcMar>
          </w:tcPr>
          <w:p w14:paraId="3B349384" w14:textId="77777777" w:rsidR="00BE4689" w:rsidRPr="00240B99" w:rsidRDefault="00BE4689" w:rsidP="001F41A7">
            <w:pPr>
              <w:pStyle w:val="TableHead"/>
              <w:spacing w:before="0"/>
              <w:rPr>
                <w:rFonts w:ascii="David" w:hAnsi="David"/>
                <w:sz w:val="26"/>
                <w:rtl/>
              </w:rPr>
            </w:pPr>
            <w:r w:rsidRPr="00240B99">
              <w:rPr>
                <w:rFonts w:ascii="David" w:hAnsi="David"/>
                <w:sz w:val="26"/>
                <w:rtl/>
              </w:rPr>
              <w:t xml:space="preserve">סימן משנה ז': </w:t>
            </w:r>
            <w:r>
              <w:rPr>
                <w:rFonts w:ascii="David" w:hAnsi="David" w:hint="cs"/>
                <w:sz w:val="26"/>
                <w:rtl/>
              </w:rPr>
              <w:t xml:space="preserve">הוראות </w:t>
            </w:r>
            <w:r w:rsidRPr="00240B99">
              <w:rPr>
                <w:rFonts w:ascii="David" w:hAnsi="David"/>
                <w:sz w:val="26"/>
                <w:rtl/>
              </w:rPr>
              <w:t>שונות</w:t>
            </w:r>
          </w:p>
        </w:tc>
      </w:tr>
      <w:tr w:rsidR="00BE4689" w:rsidRPr="00452DFF" w14:paraId="51ABDEE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6D14FE5" w14:textId="77777777" w:rsidR="00BE4689" w:rsidRPr="00452DFF"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66F2D231" w14:textId="77777777" w:rsidR="00BE4689" w:rsidRPr="00452DFF"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0C767F04" w14:textId="77777777" w:rsidR="00BE4689" w:rsidRPr="00452DFF" w:rsidRDefault="00BE4689" w:rsidP="00B561F7">
            <w:pPr>
              <w:pStyle w:val="TableInnerSideHeading"/>
              <w:spacing w:before="0"/>
              <w:jc w:val="left"/>
              <w:rPr>
                <w:rFonts w:ascii="David" w:hAnsi="David"/>
                <w:sz w:val="26"/>
                <w:rtl/>
              </w:rPr>
            </w:pPr>
            <w:r w:rsidRPr="00452DFF">
              <w:rPr>
                <w:rFonts w:ascii="David" w:hAnsi="David" w:hint="cs"/>
                <w:sz w:val="26"/>
                <w:rtl/>
              </w:rPr>
              <w:t xml:space="preserve">סיוע בדיור </w:t>
            </w:r>
            <w:r w:rsidRPr="00452DFF">
              <w:rPr>
                <w:rFonts w:ascii="David" w:hAnsi="David"/>
                <w:sz w:val="26"/>
                <w:rtl/>
              </w:rPr>
              <w:t>–</w:t>
            </w:r>
            <w:r w:rsidRPr="00452DFF">
              <w:rPr>
                <w:rFonts w:ascii="David" w:hAnsi="David" w:hint="cs"/>
                <w:sz w:val="26"/>
                <w:rtl/>
              </w:rPr>
              <w:t xml:space="preserve"> סכום מרבי</w:t>
            </w:r>
          </w:p>
        </w:tc>
        <w:tc>
          <w:tcPr>
            <w:tcW w:w="624" w:type="dxa"/>
            <w:shd w:val="clear" w:color="auto" w:fill="auto"/>
            <w:tcMar>
              <w:top w:w="91" w:type="dxa"/>
              <w:left w:w="0" w:type="dxa"/>
              <w:bottom w:w="91" w:type="dxa"/>
              <w:right w:w="0" w:type="dxa"/>
            </w:tcMar>
          </w:tcPr>
          <w:p w14:paraId="38F36E6E" w14:textId="77777777" w:rsidR="00BE4689" w:rsidRPr="00452DFF" w:rsidRDefault="00BE4689" w:rsidP="001F41A7">
            <w:pPr>
              <w:pStyle w:val="TableText"/>
              <w:spacing w:before="0"/>
              <w:rPr>
                <w:rFonts w:ascii="David" w:hAnsi="David"/>
                <w:sz w:val="26"/>
                <w:rtl/>
              </w:rPr>
            </w:pPr>
            <w:r>
              <w:rPr>
                <w:rFonts w:ascii="David" w:hAnsi="David" w:hint="cs"/>
                <w:sz w:val="26"/>
                <w:rtl/>
              </w:rPr>
              <w:t>9יח</w:t>
            </w:r>
            <w:r w:rsidRPr="00452DFF">
              <w:rPr>
                <w:rFonts w:ascii="David" w:hAnsi="David"/>
                <w:sz w:val="26"/>
                <w:rtl/>
              </w:rPr>
              <w:t>.</w:t>
            </w:r>
          </w:p>
        </w:tc>
        <w:tc>
          <w:tcPr>
            <w:tcW w:w="4650" w:type="dxa"/>
            <w:gridSpan w:val="3"/>
            <w:shd w:val="clear" w:color="auto" w:fill="auto"/>
            <w:tcMar>
              <w:top w:w="91" w:type="dxa"/>
              <w:left w:w="0" w:type="dxa"/>
              <w:bottom w:w="91" w:type="dxa"/>
              <w:right w:w="0" w:type="dxa"/>
            </w:tcMar>
          </w:tcPr>
          <w:p w14:paraId="6DE051B8" w14:textId="2C1D012E" w:rsidR="00BE4689" w:rsidRPr="00452DFF" w:rsidRDefault="00BE4689" w:rsidP="001F41A7">
            <w:pPr>
              <w:pStyle w:val="TableBlock"/>
              <w:spacing w:before="0"/>
              <w:rPr>
                <w:rFonts w:ascii="David" w:hAnsi="David"/>
                <w:sz w:val="26"/>
                <w:rtl/>
              </w:rPr>
            </w:pPr>
            <w:r w:rsidRPr="00452DFF">
              <w:rPr>
                <w:rFonts w:ascii="David" w:hAnsi="David" w:hint="eastAsia"/>
                <w:sz w:val="26"/>
                <w:rtl/>
              </w:rPr>
              <w:t>סיוע</w:t>
            </w:r>
            <w:r w:rsidRPr="00452DFF">
              <w:rPr>
                <w:rFonts w:ascii="David" w:hAnsi="David"/>
                <w:sz w:val="26"/>
                <w:rtl/>
              </w:rPr>
              <w:t xml:space="preserve"> במענק או </w:t>
            </w:r>
            <w:proofErr w:type="spellStart"/>
            <w:r w:rsidRPr="00452DFF">
              <w:rPr>
                <w:rFonts w:ascii="David" w:hAnsi="David" w:hint="eastAsia"/>
                <w:sz w:val="26"/>
                <w:rtl/>
              </w:rPr>
              <w:t>במילווה</w:t>
            </w:r>
            <w:proofErr w:type="spellEnd"/>
            <w:r w:rsidR="00DD34C1">
              <w:rPr>
                <w:rFonts w:ascii="David" w:hAnsi="David" w:hint="cs"/>
                <w:sz w:val="26"/>
                <w:rtl/>
              </w:rPr>
              <w:t>,</w:t>
            </w:r>
            <w:r w:rsidRPr="00452DFF">
              <w:rPr>
                <w:rFonts w:ascii="David" w:hAnsi="David"/>
                <w:sz w:val="26"/>
                <w:rtl/>
              </w:rPr>
              <w:t xml:space="preserve"> לפי העניין</w:t>
            </w:r>
            <w:r w:rsidR="00DD34C1">
              <w:rPr>
                <w:rFonts w:ascii="David" w:hAnsi="David" w:hint="cs"/>
                <w:sz w:val="26"/>
                <w:rtl/>
              </w:rPr>
              <w:t>,</w:t>
            </w:r>
            <w:r w:rsidRPr="00452DFF">
              <w:rPr>
                <w:rFonts w:ascii="David" w:hAnsi="David"/>
                <w:sz w:val="26"/>
                <w:rtl/>
              </w:rPr>
              <w:t xml:space="preserve"> כאמור בסעיפים 9ד, 9ה, 9ו, 9ז, 9ח,</w:t>
            </w:r>
            <w:r>
              <w:rPr>
                <w:rFonts w:ascii="David" w:hAnsi="David" w:hint="cs"/>
                <w:sz w:val="26"/>
                <w:rtl/>
              </w:rPr>
              <w:t xml:space="preserve"> 9ט,</w:t>
            </w:r>
            <w:r w:rsidRPr="00452DFF">
              <w:rPr>
                <w:rFonts w:ascii="David" w:hAnsi="David"/>
                <w:sz w:val="26"/>
                <w:rtl/>
              </w:rPr>
              <w:t xml:space="preserve"> 9י</w:t>
            </w:r>
            <w:r>
              <w:rPr>
                <w:rFonts w:ascii="David" w:hAnsi="David" w:hint="cs"/>
                <w:sz w:val="26"/>
                <w:rtl/>
              </w:rPr>
              <w:t>א</w:t>
            </w:r>
            <w:r w:rsidRPr="00452DFF">
              <w:rPr>
                <w:rFonts w:ascii="David" w:hAnsi="David"/>
                <w:sz w:val="26"/>
                <w:rtl/>
              </w:rPr>
              <w:t>, 9י</w:t>
            </w:r>
            <w:r>
              <w:rPr>
                <w:rFonts w:ascii="David" w:hAnsi="David" w:hint="cs"/>
                <w:sz w:val="26"/>
                <w:rtl/>
              </w:rPr>
              <w:t>ב</w:t>
            </w:r>
            <w:r w:rsidRPr="00452DFF">
              <w:rPr>
                <w:rFonts w:ascii="David" w:hAnsi="David"/>
                <w:sz w:val="26"/>
                <w:rtl/>
              </w:rPr>
              <w:t>, 9</w:t>
            </w:r>
            <w:r>
              <w:rPr>
                <w:rFonts w:ascii="David" w:hAnsi="David" w:hint="cs"/>
                <w:sz w:val="26"/>
                <w:rtl/>
              </w:rPr>
              <w:t>טו</w:t>
            </w:r>
            <w:r w:rsidRPr="00452DFF">
              <w:rPr>
                <w:rFonts w:ascii="David" w:hAnsi="David"/>
                <w:sz w:val="26"/>
                <w:rtl/>
              </w:rPr>
              <w:t>, 9</w:t>
            </w:r>
            <w:r>
              <w:rPr>
                <w:rFonts w:ascii="David" w:hAnsi="David" w:hint="cs"/>
                <w:sz w:val="26"/>
                <w:rtl/>
              </w:rPr>
              <w:t>טז</w:t>
            </w:r>
            <w:r w:rsidRPr="00452DFF">
              <w:rPr>
                <w:rFonts w:ascii="David" w:hAnsi="David"/>
                <w:sz w:val="26"/>
                <w:rtl/>
              </w:rPr>
              <w:t>, 9</w:t>
            </w:r>
            <w:r>
              <w:rPr>
                <w:rFonts w:ascii="David" w:hAnsi="David" w:hint="cs"/>
                <w:sz w:val="26"/>
                <w:rtl/>
              </w:rPr>
              <w:t>יז</w:t>
            </w:r>
            <w:r w:rsidRPr="00452DFF">
              <w:rPr>
                <w:rFonts w:ascii="David" w:hAnsi="David"/>
                <w:sz w:val="26"/>
                <w:rtl/>
              </w:rPr>
              <w:t>(2),</w:t>
            </w:r>
            <w:r w:rsidRPr="00452DFF">
              <w:rPr>
                <w:rFonts w:ascii="David" w:hAnsi="David" w:hint="cs"/>
                <w:sz w:val="26"/>
                <w:rtl/>
              </w:rPr>
              <w:t xml:space="preserve"> (4), (5), (6) </w:t>
            </w:r>
            <w:r>
              <w:rPr>
                <w:rFonts w:ascii="David" w:hAnsi="David" w:hint="cs"/>
                <w:sz w:val="26"/>
                <w:rtl/>
              </w:rPr>
              <w:t>ו־</w:t>
            </w:r>
            <w:r w:rsidRPr="00452DFF">
              <w:rPr>
                <w:rFonts w:ascii="David" w:hAnsi="David" w:hint="cs"/>
                <w:sz w:val="26"/>
                <w:rtl/>
              </w:rPr>
              <w:t>(7)</w:t>
            </w:r>
            <w:r w:rsidRPr="00452DFF">
              <w:rPr>
                <w:rFonts w:ascii="David" w:hAnsi="David"/>
                <w:sz w:val="26"/>
                <w:rtl/>
              </w:rPr>
              <w:t xml:space="preserve"> </w:t>
            </w:r>
            <w:r w:rsidRPr="00452DFF">
              <w:rPr>
                <w:rFonts w:ascii="David" w:hAnsi="David" w:hint="eastAsia"/>
                <w:sz w:val="26"/>
                <w:rtl/>
              </w:rPr>
              <w:t>לא</w:t>
            </w:r>
            <w:r w:rsidRPr="00452DFF">
              <w:rPr>
                <w:rFonts w:ascii="David" w:hAnsi="David"/>
                <w:sz w:val="26"/>
                <w:rtl/>
              </w:rPr>
              <w:t xml:space="preserve"> יעלה  על </w:t>
            </w:r>
            <w:r w:rsidRPr="00452DFF">
              <w:rPr>
                <w:sz w:val="26"/>
                <w:rtl/>
              </w:rPr>
              <w:t xml:space="preserve">הסכום ששילם </w:t>
            </w:r>
            <w:r w:rsidRPr="00452DFF">
              <w:rPr>
                <w:rFonts w:hint="eastAsia"/>
                <w:sz w:val="26"/>
                <w:rtl/>
              </w:rPr>
              <w:t>הנכה</w:t>
            </w:r>
            <w:r w:rsidRPr="00452DFF">
              <w:rPr>
                <w:sz w:val="26"/>
                <w:rtl/>
              </w:rPr>
              <w:t xml:space="preserve"> בפועל.</w:t>
            </w:r>
          </w:p>
        </w:tc>
      </w:tr>
      <w:tr w:rsidR="00BE4689" w:rsidRPr="00452DFF" w14:paraId="4277480E"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9941745" w14:textId="77777777" w:rsidR="00BE4689" w:rsidRPr="00452DFF"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14D7E7E" w14:textId="77777777" w:rsidR="00BE4689" w:rsidRPr="00452DFF"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24FA8C1B" w14:textId="77777777" w:rsidR="00BE4689" w:rsidRPr="00452DFF" w:rsidRDefault="00BE4689" w:rsidP="00B561F7">
            <w:pPr>
              <w:pStyle w:val="TableInnerSideHeading"/>
              <w:spacing w:before="0"/>
              <w:jc w:val="left"/>
              <w:rPr>
                <w:rFonts w:ascii="David" w:hAnsi="David"/>
                <w:sz w:val="26"/>
                <w:rtl/>
              </w:rPr>
            </w:pPr>
            <w:r w:rsidRPr="00452DFF">
              <w:rPr>
                <w:rFonts w:ascii="David" w:hAnsi="David" w:hint="eastAsia"/>
                <w:sz w:val="26"/>
                <w:rtl/>
              </w:rPr>
              <w:t>נכה</w:t>
            </w:r>
            <w:r w:rsidRPr="00452DFF">
              <w:rPr>
                <w:rFonts w:ascii="David" w:hAnsi="David"/>
                <w:sz w:val="26"/>
                <w:rtl/>
              </w:rPr>
              <w:t xml:space="preserve"> בעל דרגת נכות זמנית – סיוע </w:t>
            </w:r>
            <w:proofErr w:type="spellStart"/>
            <w:r w:rsidRPr="00452DFF">
              <w:rPr>
                <w:rFonts w:ascii="David" w:hAnsi="David" w:hint="eastAsia"/>
                <w:sz w:val="26"/>
                <w:rtl/>
              </w:rPr>
              <w:t>במילווה</w:t>
            </w:r>
            <w:proofErr w:type="spellEnd"/>
            <w:r w:rsidRPr="00452DFF">
              <w:rPr>
                <w:rFonts w:ascii="David" w:hAnsi="David"/>
                <w:sz w:val="26"/>
                <w:rtl/>
              </w:rPr>
              <w:t xml:space="preserve"> בדיור</w:t>
            </w:r>
          </w:p>
        </w:tc>
        <w:tc>
          <w:tcPr>
            <w:tcW w:w="624" w:type="dxa"/>
            <w:shd w:val="clear" w:color="auto" w:fill="auto"/>
            <w:tcMar>
              <w:top w:w="91" w:type="dxa"/>
              <w:left w:w="0" w:type="dxa"/>
              <w:bottom w:w="91" w:type="dxa"/>
              <w:right w:w="0" w:type="dxa"/>
            </w:tcMar>
          </w:tcPr>
          <w:p w14:paraId="3ADDA39A" w14:textId="77777777" w:rsidR="00BE4689" w:rsidRPr="00452DFF" w:rsidRDefault="00BE4689" w:rsidP="001F41A7">
            <w:pPr>
              <w:pStyle w:val="TableText"/>
              <w:spacing w:before="0"/>
              <w:rPr>
                <w:rFonts w:ascii="David" w:hAnsi="David"/>
                <w:sz w:val="26"/>
                <w:rtl/>
              </w:rPr>
            </w:pPr>
            <w:r>
              <w:rPr>
                <w:rFonts w:ascii="David" w:hAnsi="David" w:hint="cs"/>
                <w:sz w:val="26"/>
                <w:rtl/>
              </w:rPr>
              <w:t>9יט</w:t>
            </w:r>
            <w:r w:rsidRPr="00452DFF">
              <w:rPr>
                <w:rFonts w:ascii="David" w:hAnsi="David"/>
                <w:sz w:val="26"/>
                <w:rtl/>
              </w:rPr>
              <w:t>.</w:t>
            </w:r>
          </w:p>
        </w:tc>
        <w:tc>
          <w:tcPr>
            <w:tcW w:w="4650" w:type="dxa"/>
            <w:gridSpan w:val="3"/>
            <w:shd w:val="clear" w:color="auto" w:fill="auto"/>
            <w:tcMar>
              <w:top w:w="91" w:type="dxa"/>
              <w:left w:w="0" w:type="dxa"/>
              <w:bottom w:w="91" w:type="dxa"/>
              <w:right w:w="0" w:type="dxa"/>
            </w:tcMar>
          </w:tcPr>
          <w:p w14:paraId="63DA22D6" w14:textId="77777777" w:rsidR="00BE4689" w:rsidRPr="00452DFF" w:rsidRDefault="00BE4689" w:rsidP="001F41A7">
            <w:pPr>
              <w:pStyle w:val="TableBlock"/>
              <w:spacing w:before="0"/>
              <w:rPr>
                <w:rFonts w:ascii="David" w:hAnsi="David"/>
                <w:sz w:val="26"/>
                <w:rtl/>
              </w:rPr>
            </w:pPr>
            <w:proofErr w:type="spellStart"/>
            <w:r w:rsidRPr="00452DFF">
              <w:rPr>
                <w:rFonts w:ascii="David" w:hAnsi="David" w:hint="eastAsia"/>
                <w:sz w:val="26"/>
                <w:rtl/>
              </w:rPr>
              <w:t>מילווה</w:t>
            </w:r>
            <w:proofErr w:type="spellEnd"/>
            <w:r w:rsidRPr="00452DFF">
              <w:rPr>
                <w:rFonts w:ascii="David" w:hAnsi="David"/>
                <w:sz w:val="26"/>
                <w:rtl/>
              </w:rPr>
              <w:t xml:space="preserve"> </w:t>
            </w:r>
            <w:r w:rsidRPr="00452DFF">
              <w:rPr>
                <w:rFonts w:ascii="David" w:hAnsi="David" w:hint="eastAsia"/>
                <w:sz w:val="26"/>
                <w:rtl/>
              </w:rPr>
              <w:t>לפי</w:t>
            </w:r>
            <w:r w:rsidRPr="00452DFF">
              <w:rPr>
                <w:rFonts w:ascii="David" w:hAnsi="David"/>
                <w:sz w:val="26"/>
                <w:rtl/>
              </w:rPr>
              <w:t xml:space="preserve"> </w:t>
            </w:r>
            <w:r w:rsidRPr="00452DFF">
              <w:rPr>
                <w:rFonts w:ascii="David" w:hAnsi="David" w:hint="eastAsia"/>
                <w:sz w:val="26"/>
                <w:rtl/>
              </w:rPr>
              <w:t>סעיפים</w:t>
            </w:r>
            <w:r w:rsidRPr="00452DFF">
              <w:rPr>
                <w:rFonts w:ascii="David" w:hAnsi="David"/>
                <w:sz w:val="26"/>
                <w:rtl/>
              </w:rPr>
              <w:t xml:space="preserve"> 9</w:t>
            </w:r>
            <w:r>
              <w:rPr>
                <w:rFonts w:ascii="David" w:hAnsi="David" w:hint="cs"/>
                <w:sz w:val="26"/>
                <w:rtl/>
              </w:rPr>
              <w:t>ו</w:t>
            </w:r>
            <w:r w:rsidRPr="00452DFF">
              <w:rPr>
                <w:rFonts w:ascii="David" w:hAnsi="David"/>
                <w:sz w:val="26"/>
                <w:rtl/>
              </w:rPr>
              <w:t>, 9</w:t>
            </w:r>
            <w:r>
              <w:rPr>
                <w:rFonts w:ascii="David" w:hAnsi="David" w:hint="cs"/>
                <w:sz w:val="26"/>
                <w:rtl/>
              </w:rPr>
              <w:t>ז</w:t>
            </w:r>
            <w:r w:rsidRPr="00452DFF">
              <w:rPr>
                <w:rFonts w:ascii="David" w:hAnsi="David"/>
                <w:sz w:val="26"/>
                <w:rtl/>
              </w:rPr>
              <w:t>, 9</w:t>
            </w:r>
            <w:r>
              <w:rPr>
                <w:rFonts w:ascii="David" w:hAnsi="David" w:hint="cs"/>
                <w:sz w:val="26"/>
                <w:rtl/>
              </w:rPr>
              <w:t>ח</w:t>
            </w:r>
            <w:r w:rsidRPr="00452DFF">
              <w:rPr>
                <w:rFonts w:ascii="David" w:hAnsi="David"/>
                <w:sz w:val="26"/>
                <w:rtl/>
              </w:rPr>
              <w:t xml:space="preserve"> </w:t>
            </w:r>
            <w:r w:rsidRPr="00452DFF">
              <w:rPr>
                <w:rFonts w:ascii="David" w:hAnsi="David" w:hint="eastAsia"/>
                <w:sz w:val="26"/>
                <w:rtl/>
              </w:rPr>
              <w:t>ו</w:t>
            </w:r>
            <w:r w:rsidRPr="00201B45">
              <w:rPr>
                <w:rFonts w:ascii="David" w:hAnsi="David" w:hint="eastAsia"/>
                <w:sz w:val="26"/>
                <w:rtl/>
              </w:rPr>
              <w:t>־</w:t>
            </w:r>
            <w:r w:rsidRPr="00452DFF">
              <w:rPr>
                <w:rFonts w:ascii="David" w:hAnsi="David"/>
                <w:sz w:val="26"/>
                <w:rtl/>
              </w:rPr>
              <w:t>9</w:t>
            </w:r>
            <w:r>
              <w:rPr>
                <w:rFonts w:ascii="David" w:hAnsi="David" w:hint="cs"/>
                <w:sz w:val="26"/>
                <w:rtl/>
              </w:rPr>
              <w:t>ט</w:t>
            </w:r>
            <w:r w:rsidRPr="00452DFF">
              <w:rPr>
                <w:rFonts w:ascii="David" w:hAnsi="David"/>
                <w:sz w:val="26"/>
                <w:rtl/>
              </w:rPr>
              <w:t xml:space="preserve"> יינתן גם לנכה שנקבעה לו דרגת נכות זמנית</w:t>
            </w:r>
            <w:r w:rsidRPr="00201B45">
              <w:rPr>
                <w:rFonts w:ascii="David" w:hAnsi="David"/>
                <w:sz w:val="26"/>
                <w:rtl/>
              </w:rPr>
              <w:t>,</w:t>
            </w:r>
            <w:r w:rsidRPr="00452DFF">
              <w:rPr>
                <w:rFonts w:ascii="David" w:hAnsi="David"/>
                <w:sz w:val="26"/>
                <w:rtl/>
              </w:rPr>
              <w:t xml:space="preserve"> ובלבד שבמועד פניית הנכה למימוש הזכאות </w:t>
            </w:r>
            <w:proofErr w:type="spellStart"/>
            <w:r w:rsidRPr="00452DFF">
              <w:rPr>
                <w:rFonts w:ascii="David" w:hAnsi="David"/>
                <w:sz w:val="26"/>
                <w:rtl/>
              </w:rPr>
              <w:t>ל</w:t>
            </w:r>
            <w:r w:rsidRPr="00452DFF">
              <w:rPr>
                <w:rFonts w:ascii="David" w:hAnsi="David" w:hint="eastAsia"/>
                <w:sz w:val="26"/>
                <w:rtl/>
              </w:rPr>
              <w:t>מילווה</w:t>
            </w:r>
            <w:proofErr w:type="spellEnd"/>
            <w:r w:rsidRPr="00452DFF">
              <w:rPr>
                <w:rFonts w:ascii="David" w:hAnsi="David"/>
                <w:sz w:val="26"/>
                <w:rtl/>
              </w:rPr>
              <w:t xml:space="preserve"> תוק</w:t>
            </w:r>
            <w:r w:rsidRPr="00201B45">
              <w:rPr>
                <w:rFonts w:ascii="David" w:hAnsi="David" w:hint="eastAsia"/>
                <w:sz w:val="26"/>
                <w:rtl/>
              </w:rPr>
              <w:t>פה</w:t>
            </w:r>
            <w:r w:rsidRPr="00201B45">
              <w:rPr>
                <w:rFonts w:ascii="David" w:hAnsi="David"/>
                <w:sz w:val="26"/>
                <w:rtl/>
              </w:rPr>
              <w:t xml:space="preserve"> </w:t>
            </w:r>
            <w:r w:rsidRPr="00201B45">
              <w:rPr>
                <w:rFonts w:ascii="David" w:hAnsi="David" w:hint="eastAsia"/>
                <w:sz w:val="26"/>
                <w:rtl/>
              </w:rPr>
              <w:t>של</w:t>
            </w:r>
            <w:r w:rsidRPr="00452DFF">
              <w:rPr>
                <w:rFonts w:ascii="David" w:hAnsi="David"/>
                <w:sz w:val="26"/>
                <w:rtl/>
              </w:rPr>
              <w:t xml:space="preserve"> דרגת הנכות הזמנית </w:t>
            </w:r>
            <w:r w:rsidRPr="00452DFF">
              <w:rPr>
                <w:rFonts w:ascii="David" w:hAnsi="David" w:hint="eastAsia"/>
                <w:sz w:val="26"/>
                <w:rtl/>
              </w:rPr>
              <w:t>שלו</w:t>
            </w:r>
            <w:r w:rsidRPr="00452DFF">
              <w:rPr>
                <w:rFonts w:ascii="David" w:hAnsi="David"/>
                <w:sz w:val="26"/>
                <w:rtl/>
              </w:rPr>
              <w:t xml:space="preserve"> הוא לתקופה שלא תפחת משישה חודשים</w:t>
            </w:r>
            <w:r w:rsidRPr="00201B45">
              <w:rPr>
                <w:rFonts w:ascii="David" w:hAnsi="David"/>
                <w:sz w:val="26"/>
                <w:rtl/>
              </w:rPr>
              <w:t>,</w:t>
            </w:r>
            <w:r w:rsidRPr="00452DFF">
              <w:rPr>
                <w:rFonts w:ascii="David" w:hAnsi="David"/>
                <w:sz w:val="26"/>
                <w:rtl/>
              </w:rPr>
              <w:t xml:space="preserve"> </w:t>
            </w:r>
            <w:r w:rsidRPr="00452DFF">
              <w:rPr>
                <w:rFonts w:ascii="David" w:hAnsi="David" w:hint="eastAsia"/>
                <w:sz w:val="26"/>
                <w:rtl/>
              </w:rPr>
              <w:t>ו</w:t>
            </w:r>
            <w:r w:rsidRPr="00452DFF">
              <w:rPr>
                <w:rFonts w:ascii="David" w:hAnsi="David"/>
                <w:sz w:val="26"/>
                <w:rtl/>
              </w:rPr>
              <w:t>רופא</w:t>
            </w:r>
            <w:r w:rsidRPr="00452DFF">
              <w:rPr>
                <w:rFonts w:ascii="David" w:hAnsi="David" w:hint="cs"/>
                <w:sz w:val="26"/>
                <w:rtl/>
              </w:rPr>
              <w:t xml:space="preserve"> מוסמך ראשי, </w:t>
            </w:r>
            <w:proofErr w:type="spellStart"/>
            <w:r w:rsidRPr="00452DFF">
              <w:rPr>
                <w:rFonts w:ascii="David" w:hAnsi="David" w:hint="cs"/>
                <w:sz w:val="26"/>
                <w:rtl/>
              </w:rPr>
              <w:t>סגנו</w:t>
            </w:r>
            <w:proofErr w:type="spellEnd"/>
            <w:r w:rsidRPr="00452DFF">
              <w:rPr>
                <w:rFonts w:ascii="David" w:hAnsi="David" w:hint="cs"/>
                <w:sz w:val="26"/>
                <w:rtl/>
              </w:rPr>
              <w:t>, רופא מוסמך מרחבי או רופא מוסמך מחוזי</w:t>
            </w:r>
            <w:r w:rsidRPr="00452DFF">
              <w:rPr>
                <w:rFonts w:ascii="David" w:hAnsi="David"/>
                <w:sz w:val="26"/>
                <w:rtl/>
              </w:rPr>
              <w:t xml:space="preserve"> קבע כי יש יסוד סביר להניח </w:t>
            </w:r>
            <w:r w:rsidRPr="00452DFF">
              <w:rPr>
                <w:rFonts w:ascii="David" w:hAnsi="David" w:hint="eastAsia"/>
                <w:sz w:val="26"/>
                <w:rtl/>
              </w:rPr>
              <w:t>שדרגת</w:t>
            </w:r>
            <w:r w:rsidRPr="00452DFF">
              <w:rPr>
                <w:rFonts w:ascii="David" w:hAnsi="David"/>
                <w:sz w:val="26"/>
                <w:rtl/>
              </w:rPr>
              <w:t xml:space="preserve"> </w:t>
            </w:r>
            <w:r w:rsidRPr="00452DFF">
              <w:rPr>
                <w:rFonts w:ascii="David" w:hAnsi="David" w:hint="eastAsia"/>
                <w:sz w:val="26"/>
                <w:rtl/>
              </w:rPr>
              <w:t>הנכות</w:t>
            </w:r>
            <w:r w:rsidRPr="00452DFF">
              <w:rPr>
                <w:rFonts w:ascii="David" w:hAnsi="David"/>
                <w:sz w:val="26"/>
                <w:rtl/>
              </w:rPr>
              <w:t xml:space="preserve"> שתיקבע בתום </w:t>
            </w:r>
            <w:r w:rsidRPr="00452DFF">
              <w:rPr>
                <w:rFonts w:ascii="David" w:hAnsi="David" w:hint="eastAsia"/>
                <w:sz w:val="26"/>
                <w:rtl/>
              </w:rPr>
              <w:t>תוקפה</w:t>
            </w:r>
            <w:r w:rsidRPr="00452DFF">
              <w:rPr>
                <w:rFonts w:ascii="David" w:hAnsi="David"/>
                <w:sz w:val="26"/>
                <w:rtl/>
              </w:rPr>
              <w:t xml:space="preserve"> </w:t>
            </w:r>
            <w:r w:rsidRPr="00452DFF">
              <w:rPr>
                <w:rFonts w:ascii="David" w:hAnsi="David" w:hint="eastAsia"/>
                <w:sz w:val="26"/>
                <w:rtl/>
              </w:rPr>
              <w:t>של</w:t>
            </w:r>
            <w:r w:rsidRPr="00452DFF">
              <w:rPr>
                <w:rFonts w:ascii="David" w:hAnsi="David"/>
                <w:sz w:val="26"/>
                <w:rtl/>
              </w:rPr>
              <w:t xml:space="preserve"> </w:t>
            </w:r>
            <w:r w:rsidRPr="00452DFF">
              <w:rPr>
                <w:rFonts w:ascii="David" w:hAnsi="David" w:hint="eastAsia"/>
                <w:sz w:val="26"/>
                <w:rtl/>
              </w:rPr>
              <w:t>דרגת</w:t>
            </w:r>
            <w:r w:rsidRPr="00452DFF">
              <w:rPr>
                <w:rFonts w:ascii="David" w:hAnsi="David"/>
                <w:sz w:val="26"/>
                <w:rtl/>
              </w:rPr>
              <w:t xml:space="preserve"> </w:t>
            </w:r>
            <w:r w:rsidRPr="00452DFF">
              <w:rPr>
                <w:rFonts w:ascii="David" w:hAnsi="David" w:hint="eastAsia"/>
                <w:sz w:val="26"/>
                <w:rtl/>
              </w:rPr>
              <w:t>הנכות</w:t>
            </w:r>
            <w:r w:rsidRPr="00452DFF">
              <w:rPr>
                <w:rFonts w:ascii="David" w:hAnsi="David"/>
                <w:sz w:val="26"/>
                <w:rtl/>
              </w:rPr>
              <w:t xml:space="preserve"> </w:t>
            </w:r>
            <w:r w:rsidRPr="00452DFF">
              <w:rPr>
                <w:rFonts w:ascii="David" w:hAnsi="David" w:hint="eastAsia"/>
                <w:sz w:val="26"/>
                <w:rtl/>
              </w:rPr>
              <w:t>הזמנית</w:t>
            </w:r>
            <w:r w:rsidRPr="00452DFF">
              <w:rPr>
                <w:rFonts w:ascii="David" w:hAnsi="David"/>
                <w:sz w:val="26"/>
                <w:rtl/>
              </w:rPr>
              <w:t xml:space="preserve"> לא תפחת </w:t>
            </w:r>
            <w:r w:rsidRPr="00452DFF">
              <w:rPr>
                <w:rFonts w:ascii="David" w:hAnsi="David" w:hint="eastAsia"/>
                <w:sz w:val="26"/>
                <w:rtl/>
              </w:rPr>
              <w:t>מ</w:t>
            </w:r>
            <w:r w:rsidRPr="00201B45">
              <w:rPr>
                <w:rFonts w:ascii="David" w:hAnsi="David" w:hint="eastAsia"/>
                <w:sz w:val="26"/>
                <w:rtl/>
              </w:rPr>
              <w:t>־</w:t>
            </w:r>
            <w:r w:rsidRPr="00452DFF">
              <w:rPr>
                <w:rFonts w:ascii="David" w:hAnsi="David"/>
                <w:sz w:val="26"/>
                <w:rtl/>
              </w:rPr>
              <w:t>20%.</w:t>
            </w:r>
          </w:p>
        </w:tc>
      </w:tr>
      <w:tr w:rsidR="00BE4689" w:rsidRPr="00240B99" w14:paraId="58B0494C"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5141288"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E17D642" w14:textId="77777777" w:rsidR="00BE4689" w:rsidRPr="00240B99" w:rsidRDefault="00BE4689" w:rsidP="001F41A7">
            <w:pPr>
              <w:pStyle w:val="TableText"/>
              <w:spacing w:before="0"/>
              <w:rPr>
                <w:rFonts w:ascii="David" w:hAnsi="David"/>
                <w:sz w:val="26"/>
                <w:rtl/>
              </w:rPr>
            </w:pPr>
          </w:p>
        </w:tc>
        <w:tc>
          <w:tcPr>
            <w:tcW w:w="1872" w:type="dxa"/>
            <w:gridSpan w:val="3"/>
            <w:shd w:val="clear" w:color="auto" w:fill="auto"/>
            <w:tcMar>
              <w:top w:w="91" w:type="dxa"/>
              <w:left w:w="0" w:type="dxa"/>
              <w:bottom w:w="91" w:type="dxa"/>
              <w:right w:w="0" w:type="dxa"/>
            </w:tcMar>
          </w:tcPr>
          <w:p w14:paraId="1383565B" w14:textId="77777777" w:rsidR="00BE4689" w:rsidRPr="00240B99" w:rsidRDefault="00BE4689" w:rsidP="00B561F7">
            <w:pPr>
              <w:pStyle w:val="TableInnerSideHeading"/>
              <w:spacing w:before="0"/>
              <w:jc w:val="left"/>
              <w:rPr>
                <w:rFonts w:ascii="David" w:hAnsi="David"/>
                <w:sz w:val="26"/>
                <w:rtl/>
              </w:rPr>
            </w:pPr>
            <w:r w:rsidRPr="00240B99">
              <w:rPr>
                <w:rFonts w:ascii="David" w:hAnsi="David"/>
                <w:sz w:val="26"/>
                <w:rtl/>
              </w:rPr>
              <w:t>סיוע בדיור – מקרים מיוחדים</w:t>
            </w:r>
          </w:p>
        </w:tc>
        <w:tc>
          <w:tcPr>
            <w:tcW w:w="624" w:type="dxa"/>
            <w:shd w:val="clear" w:color="auto" w:fill="auto"/>
            <w:tcMar>
              <w:top w:w="91" w:type="dxa"/>
              <w:left w:w="0" w:type="dxa"/>
              <w:bottom w:w="91" w:type="dxa"/>
              <w:right w:w="0" w:type="dxa"/>
            </w:tcMar>
          </w:tcPr>
          <w:p w14:paraId="30949343" w14:textId="77777777" w:rsidR="00BE4689" w:rsidRPr="00240B99" w:rsidRDefault="00BE4689" w:rsidP="001F41A7">
            <w:pPr>
              <w:pStyle w:val="TableText"/>
              <w:spacing w:before="0"/>
              <w:rPr>
                <w:rFonts w:ascii="David" w:hAnsi="David"/>
                <w:sz w:val="26"/>
                <w:rtl/>
              </w:rPr>
            </w:pPr>
            <w:r w:rsidRPr="00240B99">
              <w:rPr>
                <w:rFonts w:ascii="David" w:hAnsi="David"/>
                <w:sz w:val="26"/>
                <w:rtl/>
              </w:rPr>
              <w:t>9</w:t>
            </w:r>
            <w:r>
              <w:rPr>
                <w:rFonts w:ascii="David" w:hAnsi="David" w:hint="cs"/>
                <w:sz w:val="26"/>
                <w:rtl/>
              </w:rPr>
              <w:t>כ</w:t>
            </w:r>
            <w:r w:rsidRPr="00240B99">
              <w:rPr>
                <w:rFonts w:ascii="David" w:hAnsi="David"/>
                <w:sz w:val="26"/>
                <w:rtl/>
              </w:rPr>
              <w:t>.</w:t>
            </w:r>
          </w:p>
        </w:tc>
        <w:tc>
          <w:tcPr>
            <w:tcW w:w="4650" w:type="dxa"/>
            <w:gridSpan w:val="3"/>
            <w:shd w:val="clear" w:color="auto" w:fill="auto"/>
            <w:tcMar>
              <w:top w:w="91" w:type="dxa"/>
              <w:left w:w="0" w:type="dxa"/>
              <w:bottom w:w="91" w:type="dxa"/>
              <w:right w:w="0" w:type="dxa"/>
            </w:tcMar>
          </w:tcPr>
          <w:p w14:paraId="4EE23FA4" w14:textId="2B098278"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 xml:space="preserve">על אף האמור בסימן זה, קצין תגמולים, לפי </w:t>
            </w:r>
            <w:r w:rsidRPr="004D648A">
              <w:rPr>
                <w:rFonts w:ascii="David" w:hAnsi="David"/>
                <w:sz w:val="26"/>
                <w:rtl/>
              </w:rPr>
              <w:t>המלצת הוועדה שהוקמה לפי סעיף קטן (</w:t>
            </w:r>
            <w:r>
              <w:rPr>
                <w:rFonts w:ascii="David" w:hAnsi="David" w:hint="cs"/>
                <w:sz w:val="26"/>
                <w:rtl/>
              </w:rPr>
              <w:t>ג</w:t>
            </w:r>
            <w:r w:rsidRPr="004D648A">
              <w:rPr>
                <w:rFonts w:ascii="David" w:hAnsi="David"/>
                <w:sz w:val="26"/>
                <w:rtl/>
              </w:rPr>
              <w:t xml:space="preserve">) (בחוק זה – ועדה מייעצת </w:t>
            </w:r>
            <w:r w:rsidRPr="007E44B4">
              <w:rPr>
                <w:rFonts w:ascii="David" w:hAnsi="David"/>
                <w:sz w:val="26"/>
                <w:rtl/>
              </w:rPr>
              <w:t>לדיור), רשאי, במקרים מיוחדים, להיענות</w:t>
            </w:r>
            <w:r w:rsidRPr="007E44B4">
              <w:rPr>
                <w:rFonts w:ascii="David" w:hAnsi="David" w:hint="cs"/>
                <w:sz w:val="26"/>
                <w:rtl/>
              </w:rPr>
              <w:t xml:space="preserve"> </w:t>
            </w:r>
            <w:r w:rsidRPr="007E44B4">
              <w:rPr>
                <w:rFonts w:ascii="David" w:hAnsi="David"/>
                <w:sz w:val="26"/>
                <w:rtl/>
              </w:rPr>
              <w:t xml:space="preserve">לבקשה לסיוע בדיור לפי סימן זה, במלואה </w:t>
            </w:r>
            <w:r w:rsidRPr="007E44B4">
              <w:rPr>
                <w:rFonts w:ascii="David" w:hAnsi="David" w:hint="eastAsia"/>
                <w:sz w:val="26"/>
                <w:rtl/>
              </w:rPr>
              <w:t>או</w:t>
            </w:r>
            <w:r w:rsidRPr="007E44B4">
              <w:rPr>
                <w:rFonts w:ascii="David" w:hAnsi="David"/>
                <w:sz w:val="26"/>
                <w:rtl/>
              </w:rPr>
              <w:t xml:space="preserve"> </w:t>
            </w:r>
            <w:r w:rsidRPr="007E44B4">
              <w:rPr>
                <w:rFonts w:ascii="David" w:hAnsi="David" w:hint="eastAsia"/>
                <w:sz w:val="26"/>
                <w:rtl/>
              </w:rPr>
              <w:t>בחלקה</w:t>
            </w:r>
            <w:r w:rsidR="005B5D42">
              <w:rPr>
                <w:rFonts w:ascii="David" w:hAnsi="David" w:hint="cs"/>
                <w:sz w:val="26"/>
                <w:rtl/>
              </w:rPr>
              <w:t>,</w:t>
            </w:r>
            <w:r>
              <w:rPr>
                <w:rFonts w:ascii="David" w:hAnsi="David" w:hint="cs"/>
                <w:sz w:val="26"/>
                <w:rtl/>
              </w:rPr>
              <w:t xml:space="preserve"> </w:t>
            </w:r>
            <w:r w:rsidRPr="007E44B4">
              <w:rPr>
                <w:rFonts w:ascii="David" w:hAnsi="David"/>
                <w:sz w:val="26"/>
                <w:rtl/>
              </w:rPr>
              <w:t>לנכה שאינו עומד בתנאים לקבלת סיוע כאמור, וכן להיענות לבקשה לסיוע כאמור בהיקף גדול מהקבוע לפי סימן</w:t>
            </w:r>
            <w:r w:rsidRPr="00240B99">
              <w:rPr>
                <w:rFonts w:ascii="David" w:hAnsi="David"/>
                <w:sz w:val="26"/>
                <w:rtl/>
              </w:rPr>
              <w:t xml:space="preserve"> זה, </w:t>
            </w:r>
            <w:r>
              <w:rPr>
                <w:rFonts w:ascii="David" w:hAnsi="David" w:hint="cs"/>
                <w:sz w:val="26"/>
                <w:rtl/>
              </w:rPr>
              <w:t xml:space="preserve">והכול </w:t>
            </w:r>
            <w:r w:rsidRPr="00240B99">
              <w:rPr>
                <w:rFonts w:ascii="David" w:hAnsi="David"/>
                <w:sz w:val="26"/>
                <w:rtl/>
              </w:rPr>
              <w:t>כמפורט להלן:</w:t>
            </w:r>
          </w:p>
        </w:tc>
      </w:tr>
      <w:tr w:rsidR="00BE4689" w:rsidRPr="00240B99" w14:paraId="6B699FEF"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DF8D6D3"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4E56644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351A29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DD6D6B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5F8FBB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BDE246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4284E3B"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694DDECF" w14:textId="77777777" w:rsidR="00BE4689" w:rsidRPr="00240B99" w:rsidRDefault="00BE4689" w:rsidP="001F41A7">
            <w:pPr>
              <w:pStyle w:val="TableBlock"/>
              <w:spacing w:before="0"/>
              <w:rPr>
                <w:rFonts w:ascii="David" w:hAnsi="David"/>
                <w:sz w:val="26"/>
                <w:rtl/>
              </w:rPr>
            </w:pPr>
            <w:r w:rsidRPr="00240B99">
              <w:rPr>
                <w:rFonts w:ascii="David" w:hAnsi="David"/>
                <w:sz w:val="26"/>
                <w:rtl/>
              </w:rPr>
              <w:t>(1)</w:t>
            </w:r>
            <w:r w:rsidRPr="00240B99">
              <w:rPr>
                <w:rFonts w:ascii="David" w:hAnsi="David"/>
                <w:sz w:val="26"/>
                <w:rtl/>
              </w:rPr>
              <w:tab/>
              <w:t>סיוע בדיור לנכה שאינו מחוסר דיור;</w:t>
            </w:r>
          </w:p>
        </w:tc>
      </w:tr>
      <w:tr w:rsidR="00BE4689" w:rsidRPr="00240B99" w14:paraId="14DBA62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E2993E0"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2C1AE28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E71FD7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615613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D3F9AE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C25750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407EF86"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1F7CE14A" w14:textId="77777777" w:rsidR="00BE4689" w:rsidRPr="00240B99" w:rsidRDefault="00BE4689" w:rsidP="001F41A7">
            <w:pPr>
              <w:pStyle w:val="TableBlock"/>
              <w:spacing w:before="0"/>
              <w:rPr>
                <w:rFonts w:ascii="David" w:hAnsi="David"/>
                <w:sz w:val="26"/>
                <w:rtl/>
              </w:rPr>
            </w:pPr>
            <w:r w:rsidRPr="00240B99">
              <w:rPr>
                <w:rFonts w:ascii="David" w:hAnsi="David"/>
                <w:sz w:val="26"/>
                <w:rtl/>
              </w:rPr>
              <w:t>(2)</w:t>
            </w:r>
            <w:r w:rsidRPr="00240B99">
              <w:rPr>
                <w:rFonts w:ascii="David" w:hAnsi="David"/>
                <w:sz w:val="26"/>
                <w:rtl/>
              </w:rPr>
              <w:tab/>
              <w:t>סיוע בתשלום שכר דירה –</w:t>
            </w:r>
          </w:p>
        </w:tc>
      </w:tr>
      <w:tr w:rsidR="00BE4689" w:rsidRPr="00240B99" w14:paraId="759F2F5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498210F1"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1DD0C12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C8F83B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8BD997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CB53FD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0603F7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76F1F4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D0FD457" w14:textId="77777777" w:rsidR="00BE4689" w:rsidRPr="00240B99" w:rsidRDefault="00BE4689" w:rsidP="001F41A7">
            <w:pPr>
              <w:pStyle w:val="TableText"/>
              <w:spacing w:before="0"/>
              <w:rPr>
                <w:rFonts w:ascii="David" w:hAnsi="David"/>
                <w:sz w:val="26"/>
                <w:rtl/>
              </w:rPr>
            </w:pPr>
          </w:p>
        </w:tc>
        <w:tc>
          <w:tcPr>
            <w:tcW w:w="3402" w:type="dxa"/>
            <w:shd w:val="clear" w:color="auto" w:fill="auto"/>
            <w:tcMar>
              <w:top w:w="91" w:type="dxa"/>
              <w:left w:w="0" w:type="dxa"/>
              <w:bottom w:w="91" w:type="dxa"/>
              <w:right w:w="0" w:type="dxa"/>
            </w:tcMar>
          </w:tcPr>
          <w:p w14:paraId="0351D684" w14:textId="77777777" w:rsidR="00BE4689" w:rsidRPr="00240B99" w:rsidRDefault="00BE4689" w:rsidP="001F41A7">
            <w:pPr>
              <w:pStyle w:val="TableBlock"/>
              <w:spacing w:before="0"/>
              <w:rPr>
                <w:rFonts w:ascii="David" w:hAnsi="David"/>
                <w:sz w:val="26"/>
                <w:rtl/>
              </w:rPr>
            </w:pPr>
            <w:r w:rsidRPr="00240B99">
              <w:rPr>
                <w:rFonts w:ascii="David" w:hAnsi="David"/>
                <w:sz w:val="26"/>
                <w:rtl/>
              </w:rPr>
              <w:t>(א)</w:t>
            </w:r>
            <w:r w:rsidRPr="00240B99">
              <w:rPr>
                <w:rFonts w:ascii="David" w:hAnsi="David"/>
                <w:sz w:val="26"/>
                <w:rtl/>
              </w:rPr>
              <w:tab/>
              <w:t>לצמיתות או לתקופה ארוכה מהאמור בסעיפים 9</w:t>
            </w:r>
            <w:r>
              <w:rPr>
                <w:rFonts w:ascii="David" w:hAnsi="David" w:hint="cs"/>
                <w:sz w:val="26"/>
                <w:rtl/>
              </w:rPr>
              <w:t>ד</w:t>
            </w:r>
            <w:r w:rsidRPr="00240B99">
              <w:rPr>
                <w:rFonts w:ascii="David" w:hAnsi="David"/>
                <w:sz w:val="26"/>
                <w:rtl/>
              </w:rPr>
              <w:t xml:space="preserve"> או 9</w:t>
            </w:r>
            <w:r>
              <w:rPr>
                <w:rFonts w:ascii="David" w:hAnsi="David" w:hint="cs"/>
                <w:sz w:val="26"/>
                <w:rtl/>
              </w:rPr>
              <w:t>ה</w:t>
            </w:r>
            <w:r w:rsidRPr="00240B99">
              <w:rPr>
                <w:rFonts w:ascii="David" w:hAnsi="David"/>
                <w:sz w:val="26"/>
                <w:rtl/>
              </w:rPr>
              <w:t>;</w:t>
            </w:r>
          </w:p>
        </w:tc>
      </w:tr>
      <w:tr w:rsidR="00BE4689" w:rsidRPr="00240B99" w14:paraId="502893FB"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76E6F417" w14:textId="77777777" w:rsidR="00BE4689" w:rsidRPr="00452DFF"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152F1A0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B0577B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BCFBCF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B92379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6C45A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BB7B87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22C363A" w14:textId="77777777" w:rsidR="00BE4689" w:rsidRPr="00240B99" w:rsidRDefault="00BE4689" w:rsidP="001F41A7">
            <w:pPr>
              <w:pStyle w:val="TableText"/>
              <w:spacing w:before="0"/>
              <w:rPr>
                <w:rFonts w:ascii="David" w:hAnsi="David"/>
                <w:sz w:val="26"/>
                <w:rtl/>
              </w:rPr>
            </w:pPr>
          </w:p>
        </w:tc>
        <w:tc>
          <w:tcPr>
            <w:tcW w:w="3402" w:type="dxa"/>
            <w:shd w:val="clear" w:color="auto" w:fill="auto"/>
            <w:tcMar>
              <w:top w:w="91" w:type="dxa"/>
              <w:left w:w="0" w:type="dxa"/>
              <w:bottom w:w="91" w:type="dxa"/>
              <w:right w:w="0" w:type="dxa"/>
            </w:tcMar>
          </w:tcPr>
          <w:p w14:paraId="4528FAC1" w14:textId="77777777" w:rsidR="00BE4689" w:rsidRPr="00B82181" w:rsidRDefault="00BE4689" w:rsidP="001F41A7">
            <w:pPr>
              <w:pStyle w:val="TableBlock"/>
              <w:spacing w:before="0"/>
              <w:rPr>
                <w:rFonts w:ascii="David" w:hAnsi="David"/>
                <w:sz w:val="26"/>
                <w:rtl/>
              </w:rPr>
            </w:pPr>
            <w:r w:rsidRPr="00B82181">
              <w:rPr>
                <w:rFonts w:ascii="David" w:hAnsi="David"/>
                <w:sz w:val="26"/>
                <w:rtl/>
              </w:rPr>
              <w:t>(ב)</w:t>
            </w:r>
            <w:r w:rsidRPr="00B82181">
              <w:rPr>
                <w:rFonts w:ascii="David" w:hAnsi="David"/>
                <w:sz w:val="26"/>
                <w:rtl/>
              </w:rPr>
              <w:tab/>
              <w:t xml:space="preserve">לנכה שיש לו פגימת ראש או פגימה נפשית </w:t>
            </w:r>
            <w:r w:rsidRPr="00B82181">
              <w:rPr>
                <w:rFonts w:ascii="David" w:hAnsi="David" w:hint="eastAsia"/>
                <w:sz w:val="26"/>
                <w:rtl/>
              </w:rPr>
              <w:t>ובכלל</w:t>
            </w:r>
            <w:r w:rsidRPr="00B82181">
              <w:rPr>
                <w:rFonts w:ascii="David" w:hAnsi="David"/>
                <w:sz w:val="26"/>
                <w:rtl/>
              </w:rPr>
              <w:t xml:space="preserve"> </w:t>
            </w:r>
            <w:r w:rsidRPr="00B82181">
              <w:rPr>
                <w:rFonts w:ascii="David" w:hAnsi="David" w:hint="eastAsia"/>
                <w:sz w:val="26"/>
                <w:rtl/>
              </w:rPr>
              <w:t>זה</w:t>
            </w:r>
            <w:r w:rsidRPr="00B82181">
              <w:rPr>
                <w:rFonts w:ascii="David" w:hAnsi="David"/>
                <w:sz w:val="26"/>
                <w:rtl/>
              </w:rPr>
              <w:t xml:space="preserve"> הפרעה </w:t>
            </w:r>
            <w:proofErr w:type="spellStart"/>
            <w:r>
              <w:rPr>
                <w:rFonts w:ascii="David" w:hAnsi="David"/>
                <w:sz w:val="26"/>
                <w:rtl/>
              </w:rPr>
              <w:t>בתר־</w:t>
            </w:r>
            <w:r w:rsidRPr="00B82181">
              <w:rPr>
                <w:rFonts w:ascii="David" w:hAnsi="David"/>
                <w:sz w:val="26"/>
                <w:rtl/>
              </w:rPr>
              <w:t>חבלתית</w:t>
            </w:r>
            <w:proofErr w:type="spellEnd"/>
            <w:r w:rsidRPr="00B82181">
              <w:rPr>
                <w:rFonts w:ascii="David" w:hAnsi="David"/>
                <w:sz w:val="26"/>
                <w:rtl/>
              </w:rPr>
              <w:t>, אף אם דרגת נכותו פחותה מ־50%;</w:t>
            </w:r>
          </w:p>
        </w:tc>
      </w:tr>
      <w:tr w:rsidR="00BE4689" w:rsidRPr="00240B99" w14:paraId="4CCA8C6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FC1E42B" w14:textId="77777777" w:rsidR="00BE4689" w:rsidRPr="00452DFF"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0C5B1340"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1CFE389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FCEF25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133F7D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1B856E3"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7EA237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C60A197" w14:textId="77777777" w:rsidR="00BE4689" w:rsidRPr="00240B99" w:rsidRDefault="00BE4689" w:rsidP="001F41A7">
            <w:pPr>
              <w:pStyle w:val="TableText"/>
              <w:spacing w:before="0"/>
              <w:rPr>
                <w:rFonts w:ascii="David" w:hAnsi="David"/>
                <w:sz w:val="26"/>
                <w:rtl/>
              </w:rPr>
            </w:pPr>
          </w:p>
        </w:tc>
        <w:tc>
          <w:tcPr>
            <w:tcW w:w="3402" w:type="dxa"/>
            <w:shd w:val="clear" w:color="auto" w:fill="auto"/>
            <w:tcMar>
              <w:top w:w="91" w:type="dxa"/>
              <w:left w:w="0" w:type="dxa"/>
              <w:bottom w:w="91" w:type="dxa"/>
              <w:right w:w="0" w:type="dxa"/>
            </w:tcMar>
          </w:tcPr>
          <w:p w14:paraId="522411C5" w14:textId="77777777" w:rsidR="00BE4689" w:rsidRPr="00B82181" w:rsidRDefault="00BE4689" w:rsidP="001F41A7">
            <w:pPr>
              <w:pStyle w:val="TableBlock"/>
              <w:spacing w:before="0"/>
              <w:rPr>
                <w:rFonts w:ascii="David" w:hAnsi="David"/>
                <w:sz w:val="26"/>
                <w:rtl/>
              </w:rPr>
            </w:pPr>
            <w:r w:rsidRPr="00B82181">
              <w:rPr>
                <w:rFonts w:ascii="David" w:hAnsi="David"/>
                <w:sz w:val="26"/>
                <w:rtl/>
              </w:rPr>
              <w:t xml:space="preserve">(ג) </w:t>
            </w:r>
            <w:r w:rsidRPr="00B82181">
              <w:rPr>
                <w:rFonts w:ascii="David" w:hAnsi="David"/>
                <w:sz w:val="26"/>
                <w:rtl/>
              </w:rPr>
              <w:tab/>
            </w:r>
            <w:r w:rsidRPr="00B82181">
              <w:rPr>
                <w:rFonts w:ascii="David" w:hAnsi="David" w:hint="eastAsia"/>
                <w:sz w:val="26"/>
                <w:rtl/>
              </w:rPr>
              <w:t>לנכה</w:t>
            </w:r>
            <w:r w:rsidRPr="00B82181">
              <w:rPr>
                <w:rFonts w:ascii="David" w:hAnsi="David"/>
                <w:sz w:val="26"/>
                <w:rtl/>
              </w:rPr>
              <w:t xml:space="preserve"> שדרגת נכותו 35% עד 49% </w:t>
            </w:r>
            <w:r w:rsidRPr="00B82181">
              <w:rPr>
                <w:rFonts w:ascii="David" w:hAnsi="David" w:hint="eastAsia"/>
                <w:sz w:val="26"/>
                <w:rtl/>
              </w:rPr>
              <w:t>בשל</w:t>
            </w:r>
            <w:r w:rsidRPr="00B82181">
              <w:rPr>
                <w:rFonts w:ascii="David" w:hAnsi="David"/>
                <w:sz w:val="26"/>
                <w:rtl/>
              </w:rPr>
              <w:t xml:space="preserve"> </w:t>
            </w:r>
            <w:r w:rsidRPr="00B82181">
              <w:rPr>
                <w:rFonts w:ascii="David" w:hAnsi="David" w:hint="eastAsia"/>
                <w:sz w:val="26"/>
                <w:rtl/>
              </w:rPr>
              <w:t>פגימה</w:t>
            </w:r>
            <w:r w:rsidRPr="00B82181">
              <w:rPr>
                <w:rFonts w:ascii="David" w:hAnsi="David"/>
                <w:sz w:val="26"/>
                <w:rtl/>
              </w:rPr>
              <w:t xml:space="preserve"> </w:t>
            </w:r>
            <w:r w:rsidRPr="00B82181">
              <w:rPr>
                <w:rFonts w:ascii="David" w:hAnsi="David" w:hint="eastAsia"/>
                <w:sz w:val="26"/>
                <w:rtl/>
              </w:rPr>
              <w:t>בגפיים</w:t>
            </w:r>
            <w:r w:rsidRPr="00B82181">
              <w:rPr>
                <w:rFonts w:ascii="David" w:hAnsi="David"/>
                <w:sz w:val="26"/>
                <w:rtl/>
              </w:rPr>
              <w:t xml:space="preserve"> </w:t>
            </w:r>
            <w:r w:rsidRPr="00B82181">
              <w:rPr>
                <w:rFonts w:ascii="David" w:hAnsi="David" w:hint="eastAsia"/>
                <w:sz w:val="26"/>
                <w:rtl/>
              </w:rPr>
              <w:t>תחתונות</w:t>
            </w:r>
            <w:r w:rsidRPr="00B82181">
              <w:rPr>
                <w:rFonts w:ascii="David" w:hAnsi="David"/>
                <w:sz w:val="26"/>
                <w:rtl/>
              </w:rPr>
              <w:t>;</w:t>
            </w:r>
          </w:p>
        </w:tc>
      </w:tr>
      <w:tr w:rsidR="00BE4689" w:rsidRPr="00240B99" w14:paraId="6EDAA374"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1794375"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41D928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D8B39A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12EC79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AAC514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FB73E6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3E1C9F1"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80CD1D6" w14:textId="77777777" w:rsidR="00BE4689" w:rsidRPr="00240B99" w:rsidRDefault="00BE4689" w:rsidP="001F41A7">
            <w:pPr>
              <w:pStyle w:val="TableBlock"/>
              <w:spacing w:before="0"/>
              <w:rPr>
                <w:rFonts w:ascii="David" w:hAnsi="David"/>
                <w:sz w:val="26"/>
                <w:rtl/>
              </w:rPr>
            </w:pPr>
            <w:r w:rsidRPr="00240B99">
              <w:rPr>
                <w:rFonts w:ascii="David" w:hAnsi="David"/>
                <w:sz w:val="26"/>
                <w:rtl/>
              </w:rPr>
              <w:t>(3)</w:t>
            </w:r>
            <w:r w:rsidRPr="00240B99">
              <w:rPr>
                <w:rFonts w:ascii="David" w:hAnsi="David"/>
                <w:sz w:val="26"/>
                <w:rtl/>
              </w:rPr>
              <w:tab/>
              <w:t>הפחתת שיעור ההשתתפות העצמית של נכה בתשלום שכר דירה או ויתור עליה;</w:t>
            </w:r>
          </w:p>
        </w:tc>
      </w:tr>
      <w:tr w:rsidR="00BE4689" w:rsidRPr="00240B99" w14:paraId="260BED4A"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54BD997E"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08B6567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61F9E9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615049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F5EE67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6BCE8A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836450F"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250403A1" w14:textId="77777777" w:rsidR="00BE4689" w:rsidRPr="00240B99" w:rsidRDefault="00BE4689" w:rsidP="001F41A7">
            <w:pPr>
              <w:pStyle w:val="TableBlock"/>
              <w:spacing w:before="0"/>
              <w:rPr>
                <w:rFonts w:ascii="David" w:hAnsi="David"/>
                <w:sz w:val="26"/>
                <w:rtl/>
              </w:rPr>
            </w:pPr>
            <w:r w:rsidRPr="00240B99">
              <w:rPr>
                <w:rFonts w:ascii="David" w:hAnsi="David"/>
                <w:sz w:val="26"/>
                <w:rtl/>
              </w:rPr>
              <w:t>(4)</w:t>
            </w:r>
            <w:r w:rsidRPr="00240B99">
              <w:rPr>
                <w:rFonts w:ascii="David" w:hAnsi="David"/>
                <w:sz w:val="26"/>
                <w:rtl/>
              </w:rPr>
              <w:tab/>
              <w:t>הגדלת סכום הסיוע בתשלום שכר דירה;</w:t>
            </w:r>
          </w:p>
        </w:tc>
      </w:tr>
      <w:tr w:rsidR="00BE4689" w:rsidRPr="00240B99" w14:paraId="4653BCED"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29AF365"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D78366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7CC80B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B7297D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638D9A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E02590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B1EED7C"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7C899CDD" w14:textId="77777777" w:rsidR="00BE4689" w:rsidRPr="00240B99" w:rsidRDefault="00BE4689" w:rsidP="001F41A7">
            <w:pPr>
              <w:pStyle w:val="TableBlock"/>
              <w:spacing w:before="0"/>
              <w:rPr>
                <w:rFonts w:ascii="David" w:hAnsi="David"/>
                <w:sz w:val="26"/>
                <w:rtl/>
              </w:rPr>
            </w:pPr>
            <w:r w:rsidRPr="00240B99">
              <w:rPr>
                <w:rFonts w:ascii="David" w:hAnsi="David"/>
                <w:sz w:val="26"/>
                <w:rtl/>
              </w:rPr>
              <w:t>(5)</w:t>
            </w:r>
            <w:r w:rsidRPr="00240B99">
              <w:rPr>
                <w:rFonts w:ascii="David" w:hAnsi="David"/>
                <w:sz w:val="26"/>
                <w:rtl/>
              </w:rPr>
              <w:tab/>
              <w:t xml:space="preserve">הגדלת סכום הסיוע </w:t>
            </w:r>
            <w:proofErr w:type="spellStart"/>
            <w:r w:rsidRPr="00240B99">
              <w:rPr>
                <w:rFonts w:ascii="David" w:hAnsi="David"/>
                <w:sz w:val="26"/>
                <w:rtl/>
              </w:rPr>
              <w:t>במילווה</w:t>
            </w:r>
            <w:proofErr w:type="spellEnd"/>
            <w:r w:rsidRPr="00240B99">
              <w:rPr>
                <w:rFonts w:ascii="David" w:hAnsi="David"/>
                <w:sz w:val="26"/>
                <w:rtl/>
              </w:rPr>
              <w:t xml:space="preserve"> לדיור;</w:t>
            </w:r>
          </w:p>
        </w:tc>
      </w:tr>
      <w:tr w:rsidR="00BE4689" w:rsidRPr="00240B99" w14:paraId="50BABF8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1583A6A5"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769CB38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4A0F71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E35447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C8F7758"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6E2521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37353FC"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4A699D0C" w14:textId="77777777" w:rsidR="00BE4689" w:rsidRPr="00240B99" w:rsidRDefault="00BE4689" w:rsidP="001F41A7">
            <w:pPr>
              <w:pStyle w:val="TableBlock"/>
              <w:spacing w:before="0"/>
              <w:rPr>
                <w:rFonts w:ascii="David" w:hAnsi="David"/>
                <w:sz w:val="26"/>
                <w:rtl/>
              </w:rPr>
            </w:pPr>
            <w:r w:rsidRPr="00240B99">
              <w:rPr>
                <w:rFonts w:ascii="David" w:hAnsi="David"/>
                <w:sz w:val="26"/>
                <w:rtl/>
              </w:rPr>
              <w:t>(6)</w:t>
            </w:r>
            <w:r w:rsidRPr="00240B99">
              <w:rPr>
                <w:rFonts w:ascii="David" w:hAnsi="David"/>
                <w:sz w:val="26"/>
                <w:rtl/>
              </w:rPr>
              <w:tab/>
              <w:t>הגדלת סכום הסיוע לרכישת מעלון או להתאמת דירת הנכה או דירת הוריו למגבלות נכותו;</w:t>
            </w:r>
          </w:p>
        </w:tc>
      </w:tr>
      <w:tr w:rsidR="00BE4689" w:rsidRPr="00240B99" w14:paraId="42E94838"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752AD02" w14:textId="77777777" w:rsidR="00BE4689" w:rsidRPr="00452DFF"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29C3EF1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CB7CBCC"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21242C7"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19894D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59235E6"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52A8AD3"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0C1CAB6E" w14:textId="77777777" w:rsidR="00BE4689" w:rsidRPr="00240B99" w:rsidRDefault="00BE4689" w:rsidP="001F41A7">
            <w:pPr>
              <w:pStyle w:val="TableBlock"/>
              <w:spacing w:before="0"/>
              <w:rPr>
                <w:rFonts w:ascii="David" w:hAnsi="David"/>
                <w:sz w:val="26"/>
                <w:rtl/>
              </w:rPr>
            </w:pPr>
            <w:r w:rsidRPr="00240B99">
              <w:rPr>
                <w:rFonts w:ascii="David" w:hAnsi="David"/>
                <w:sz w:val="26"/>
                <w:rtl/>
              </w:rPr>
              <w:t>(7)</w:t>
            </w:r>
            <w:r w:rsidRPr="00240B99">
              <w:rPr>
                <w:rFonts w:ascii="David" w:hAnsi="David"/>
                <w:sz w:val="26"/>
                <w:rtl/>
              </w:rPr>
              <w:tab/>
              <w:t>קביעה כי סיוע הניתן בקשר לדירת הוריו של הנכה לפי סעיפים 9</w:t>
            </w:r>
            <w:r>
              <w:rPr>
                <w:rFonts w:ascii="David" w:hAnsi="David" w:hint="cs"/>
                <w:sz w:val="26"/>
                <w:rtl/>
              </w:rPr>
              <w:t>יא</w:t>
            </w:r>
            <w:r w:rsidRPr="00240B99">
              <w:rPr>
                <w:rFonts w:ascii="David" w:hAnsi="David"/>
                <w:sz w:val="26"/>
                <w:rtl/>
              </w:rPr>
              <w:t>(א), 9</w:t>
            </w:r>
            <w:r>
              <w:rPr>
                <w:rFonts w:ascii="David" w:hAnsi="David" w:hint="cs"/>
                <w:sz w:val="26"/>
                <w:rtl/>
              </w:rPr>
              <w:t>יב</w:t>
            </w:r>
            <w:r w:rsidRPr="00240B99">
              <w:rPr>
                <w:rFonts w:ascii="David" w:hAnsi="David"/>
                <w:sz w:val="26"/>
                <w:rtl/>
              </w:rPr>
              <w:t>(א) או 9</w:t>
            </w:r>
            <w:r>
              <w:rPr>
                <w:rFonts w:ascii="David" w:hAnsi="David" w:hint="cs"/>
                <w:sz w:val="26"/>
                <w:rtl/>
              </w:rPr>
              <w:t>יז</w:t>
            </w:r>
            <w:r w:rsidRPr="00240B99">
              <w:rPr>
                <w:rFonts w:ascii="David" w:hAnsi="David"/>
                <w:sz w:val="26"/>
                <w:rtl/>
              </w:rPr>
              <w:t>(5) ו</w:t>
            </w:r>
            <w:r>
              <w:rPr>
                <w:rFonts w:ascii="David" w:hAnsi="David" w:hint="cs"/>
                <w:sz w:val="26"/>
                <w:rtl/>
              </w:rPr>
              <w:t>־</w:t>
            </w:r>
            <w:r w:rsidRPr="00240B99">
              <w:rPr>
                <w:rFonts w:ascii="David" w:hAnsi="David"/>
                <w:sz w:val="26"/>
                <w:rtl/>
              </w:rPr>
              <w:t>(7), יינתן בעבור דירת בן משפחה אחר מדרגה ראשונה של הנכה;</w:t>
            </w:r>
          </w:p>
        </w:tc>
      </w:tr>
      <w:tr w:rsidR="00BE4689" w:rsidRPr="00240B99" w14:paraId="54BB8FFF"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0A845B19" w14:textId="77777777" w:rsidR="00BE4689" w:rsidRPr="00452DFF"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12A77DE4"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E9542F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F36948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BEC217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CCC6470"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835FBEC" w14:textId="77777777" w:rsidR="00BE4689" w:rsidRPr="00240B99"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3A0E6167" w14:textId="77777777" w:rsidR="00BE4689" w:rsidRPr="00240B99" w:rsidRDefault="00BE4689" w:rsidP="001F41A7">
            <w:pPr>
              <w:pStyle w:val="TableBlock"/>
              <w:spacing w:before="0"/>
              <w:rPr>
                <w:rFonts w:ascii="David" w:hAnsi="David"/>
                <w:sz w:val="26"/>
                <w:rtl/>
              </w:rPr>
            </w:pPr>
            <w:r w:rsidRPr="00240B99">
              <w:rPr>
                <w:rFonts w:ascii="David" w:hAnsi="David"/>
                <w:sz w:val="26"/>
                <w:rtl/>
              </w:rPr>
              <w:t>(8)</w:t>
            </w:r>
            <w:r w:rsidRPr="00240B99">
              <w:rPr>
                <w:rFonts w:ascii="David" w:hAnsi="David"/>
                <w:sz w:val="26"/>
                <w:rtl/>
              </w:rPr>
              <w:tab/>
              <w:t>סיוע בדיור לפי סימן זה למי שקיבל בעבר סיוע כאמור, אף אם נקבע בחוק זה כי הסיוע ניתן באופן חד־פעמי, בתנאים שיקבע שר הביטחון</w:t>
            </w:r>
            <w:r>
              <w:rPr>
                <w:rFonts w:ascii="David" w:hAnsi="David" w:hint="cs"/>
                <w:sz w:val="26"/>
                <w:rtl/>
              </w:rPr>
              <w:t>;</w:t>
            </w:r>
          </w:p>
        </w:tc>
      </w:tr>
      <w:tr w:rsidR="00BE4689" w:rsidRPr="00240B99" w14:paraId="49FAC039"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A9012D6" w14:textId="77777777" w:rsidR="00BE4689" w:rsidRPr="005533E6"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442F767B"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6BE1253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75ED68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C59B20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280F38A5"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AFCC8B6" w14:textId="77777777" w:rsidR="00BE4689" w:rsidRPr="00B82181"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7EACE5D9" w14:textId="77777777" w:rsidR="00BE4689" w:rsidRPr="00B82181" w:rsidRDefault="00BE4689" w:rsidP="001F41A7">
            <w:pPr>
              <w:pStyle w:val="TableBlock"/>
              <w:spacing w:before="0"/>
              <w:rPr>
                <w:rFonts w:ascii="David" w:hAnsi="David"/>
                <w:sz w:val="26"/>
                <w:rtl/>
              </w:rPr>
            </w:pPr>
            <w:r w:rsidRPr="00B82181">
              <w:rPr>
                <w:rFonts w:ascii="David" w:hAnsi="David"/>
                <w:sz w:val="26"/>
                <w:rtl/>
              </w:rPr>
              <w:t>(9)</w:t>
            </w:r>
            <w:r w:rsidRPr="00B82181">
              <w:rPr>
                <w:rFonts w:ascii="David" w:hAnsi="David"/>
                <w:sz w:val="26"/>
                <w:rtl/>
              </w:rPr>
              <w:tab/>
            </w:r>
            <w:r w:rsidRPr="001D36FA">
              <w:rPr>
                <w:rFonts w:ascii="David" w:hAnsi="David" w:hint="eastAsia"/>
                <w:sz w:val="26"/>
                <w:rtl/>
              </w:rPr>
              <w:t>סיוע</w:t>
            </w:r>
            <w:r w:rsidRPr="001D36FA">
              <w:rPr>
                <w:rFonts w:ascii="David" w:hAnsi="David"/>
                <w:sz w:val="26"/>
                <w:rtl/>
              </w:rPr>
              <w:t xml:space="preserve"> </w:t>
            </w:r>
            <w:r w:rsidRPr="001D36FA">
              <w:rPr>
                <w:rFonts w:ascii="David" w:hAnsi="David" w:hint="eastAsia"/>
                <w:sz w:val="26"/>
                <w:rtl/>
              </w:rPr>
              <w:t>במענק</w:t>
            </w:r>
            <w:r w:rsidRPr="001D36FA">
              <w:rPr>
                <w:rFonts w:ascii="David" w:hAnsi="David"/>
                <w:sz w:val="26"/>
                <w:rtl/>
              </w:rPr>
              <w:t xml:space="preserve"> או </w:t>
            </w:r>
            <w:proofErr w:type="spellStart"/>
            <w:r w:rsidRPr="001D36FA">
              <w:rPr>
                <w:rFonts w:ascii="David" w:hAnsi="David" w:hint="eastAsia"/>
                <w:sz w:val="26"/>
                <w:rtl/>
              </w:rPr>
              <w:t>במילווה</w:t>
            </w:r>
            <w:proofErr w:type="spellEnd"/>
            <w:r w:rsidRPr="001D36FA">
              <w:rPr>
                <w:rFonts w:ascii="David" w:hAnsi="David" w:hint="cs"/>
                <w:sz w:val="26"/>
                <w:rtl/>
              </w:rPr>
              <w:t xml:space="preserve"> ל</w:t>
            </w:r>
            <w:r w:rsidRPr="001D36FA">
              <w:rPr>
                <w:rFonts w:ascii="David" w:hAnsi="David" w:hint="eastAsia"/>
                <w:sz w:val="26"/>
                <w:rtl/>
              </w:rPr>
              <w:t>פתרון</w:t>
            </w:r>
            <w:r w:rsidRPr="001D36FA">
              <w:rPr>
                <w:rFonts w:ascii="David" w:hAnsi="David"/>
                <w:sz w:val="26"/>
                <w:rtl/>
              </w:rPr>
              <w:t xml:space="preserve"> דיור </w:t>
            </w:r>
            <w:r w:rsidRPr="001D36FA">
              <w:rPr>
                <w:rFonts w:ascii="David" w:hAnsi="David" w:hint="eastAsia"/>
                <w:sz w:val="26"/>
                <w:rtl/>
              </w:rPr>
              <w:t>שלא</w:t>
            </w:r>
            <w:r w:rsidRPr="001D36FA">
              <w:rPr>
                <w:rFonts w:ascii="David" w:hAnsi="David"/>
                <w:sz w:val="26"/>
                <w:rtl/>
              </w:rPr>
              <w:t xml:space="preserve"> </w:t>
            </w:r>
            <w:r w:rsidRPr="001D36FA">
              <w:rPr>
                <w:rFonts w:ascii="David" w:hAnsi="David" w:hint="eastAsia"/>
                <w:sz w:val="26"/>
                <w:rtl/>
              </w:rPr>
              <w:t>לפי</w:t>
            </w:r>
            <w:r w:rsidRPr="001D36FA">
              <w:rPr>
                <w:rFonts w:ascii="David" w:hAnsi="David"/>
                <w:sz w:val="26"/>
                <w:rtl/>
              </w:rPr>
              <w:t xml:space="preserve"> </w:t>
            </w:r>
            <w:r w:rsidRPr="001D36FA">
              <w:rPr>
                <w:rFonts w:ascii="David" w:hAnsi="David" w:hint="eastAsia"/>
                <w:sz w:val="26"/>
                <w:rtl/>
              </w:rPr>
              <w:t>הוראות</w:t>
            </w:r>
            <w:r w:rsidRPr="001D36FA">
              <w:rPr>
                <w:rFonts w:ascii="David" w:hAnsi="David"/>
                <w:sz w:val="26"/>
                <w:rtl/>
              </w:rPr>
              <w:t xml:space="preserve"> </w:t>
            </w:r>
            <w:r w:rsidRPr="001D36FA">
              <w:rPr>
                <w:rFonts w:ascii="David" w:hAnsi="David" w:hint="eastAsia"/>
                <w:sz w:val="26"/>
                <w:rtl/>
              </w:rPr>
              <w:t>סימן</w:t>
            </w:r>
            <w:r w:rsidRPr="001D36FA">
              <w:rPr>
                <w:rFonts w:ascii="David" w:hAnsi="David"/>
                <w:sz w:val="26"/>
                <w:rtl/>
              </w:rPr>
              <w:t xml:space="preserve"> </w:t>
            </w:r>
            <w:r w:rsidRPr="001D36FA">
              <w:rPr>
                <w:rFonts w:ascii="David" w:hAnsi="David" w:hint="eastAsia"/>
                <w:sz w:val="26"/>
                <w:rtl/>
              </w:rPr>
              <w:t>זה</w:t>
            </w:r>
            <w:r w:rsidRPr="001D36FA">
              <w:rPr>
                <w:rFonts w:ascii="David" w:hAnsi="David"/>
                <w:sz w:val="26"/>
                <w:rtl/>
              </w:rPr>
              <w:t xml:space="preserve">, לנכה עם </w:t>
            </w:r>
            <w:r w:rsidRPr="001D36FA">
              <w:rPr>
                <w:rFonts w:ascii="David" w:hAnsi="David" w:hint="eastAsia"/>
                <w:sz w:val="26"/>
                <w:rtl/>
              </w:rPr>
              <w:t>פגימת</w:t>
            </w:r>
            <w:r w:rsidRPr="001D36FA">
              <w:rPr>
                <w:rFonts w:ascii="David" w:hAnsi="David"/>
                <w:sz w:val="26"/>
                <w:rtl/>
              </w:rPr>
              <w:t xml:space="preserve"> </w:t>
            </w:r>
            <w:r w:rsidRPr="001D36FA">
              <w:rPr>
                <w:rFonts w:ascii="David" w:hAnsi="David" w:hint="eastAsia"/>
                <w:sz w:val="26"/>
                <w:rtl/>
              </w:rPr>
              <w:t>ראש</w:t>
            </w:r>
            <w:r w:rsidRPr="001D36FA">
              <w:rPr>
                <w:rFonts w:ascii="David" w:hAnsi="David"/>
                <w:sz w:val="26"/>
                <w:rtl/>
              </w:rPr>
              <w:t xml:space="preserve"> </w:t>
            </w:r>
            <w:r w:rsidRPr="001D36FA">
              <w:rPr>
                <w:rFonts w:ascii="David" w:hAnsi="David" w:hint="eastAsia"/>
                <w:sz w:val="26"/>
                <w:rtl/>
              </w:rPr>
              <w:t>או</w:t>
            </w:r>
            <w:r w:rsidRPr="001D36FA">
              <w:rPr>
                <w:rFonts w:ascii="David" w:hAnsi="David"/>
                <w:sz w:val="26"/>
                <w:rtl/>
              </w:rPr>
              <w:t xml:space="preserve"> </w:t>
            </w:r>
            <w:r w:rsidRPr="001D36FA">
              <w:rPr>
                <w:rFonts w:ascii="David" w:hAnsi="David" w:hint="eastAsia"/>
                <w:sz w:val="26"/>
                <w:rtl/>
              </w:rPr>
              <w:t>פגימה</w:t>
            </w:r>
            <w:r w:rsidRPr="001D36FA">
              <w:rPr>
                <w:rFonts w:ascii="David" w:hAnsi="David"/>
                <w:sz w:val="26"/>
                <w:rtl/>
              </w:rPr>
              <w:t xml:space="preserve"> </w:t>
            </w:r>
            <w:r w:rsidRPr="001D36FA">
              <w:rPr>
                <w:rFonts w:ascii="David" w:hAnsi="David" w:hint="eastAsia"/>
                <w:sz w:val="26"/>
                <w:rtl/>
              </w:rPr>
              <w:t>נפשית</w:t>
            </w:r>
            <w:r w:rsidRPr="001D36FA">
              <w:rPr>
                <w:rFonts w:ascii="David" w:hAnsi="David"/>
                <w:sz w:val="26"/>
                <w:rtl/>
              </w:rPr>
              <w:t xml:space="preserve"> </w:t>
            </w:r>
            <w:r w:rsidRPr="001D36FA">
              <w:rPr>
                <w:rFonts w:ascii="David" w:hAnsi="David" w:hint="eastAsia"/>
                <w:sz w:val="26"/>
                <w:rtl/>
              </w:rPr>
              <w:t>ובכלל</w:t>
            </w:r>
            <w:r w:rsidRPr="001D36FA">
              <w:rPr>
                <w:rFonts w:ascii="David" w:hAnsi="David"/>
                <w:sz w:val="26"/>
                <w:rtl/>
              </w:rPr>
              <w:t xml:space="preserve"> </w:t>
            </w:r>
            <w:r w:rsidRPr="001D36FA">
              <w:rPr>
                <w:rFonts w:ascii="David" w:hAnsi="David" w:hint="eastAsia"/>
                <w:sz w:val="26"/>
                <w:rtl/>
              </w:rPr>
              <w:t>זה</w:t>
            </w:r>
            <w:r w:rsidRPr="001D36FA">
              <w:rPr>
                <w:rFonts w:ascii="David" w:hAnsi="David"/>
                <w:sz w:val="26"/>
                <w:rtl/>
              </w:rPr>
              <w:t xml:space="preserve"> </w:t>
            </w:r>
            <w:r w:rsidRPr="001D36FA">
              <w:rPr>
                <w:rFonts w:ascii="David" w:hAnsi="David" w:hint="eastAsia"/>
                <w:sz w:val="26"/>
                <w:rtl/>
              </w:rPr>
              <w:t>הפרעה</w:t>
            </w:r>
            <w:r w:rsidRPr="001D36FA">
              <w:rPr>
                <w:rFonts w:ascii="David" w:hAnsi="David"/>
                <w:sz w:val="26"/>
                <w:rtl/>
              </w:rPr>
              <w:t xml:space="preserve"> </w:t>
            </w:r>
            <w:proofErr w:type="spellStart"/>
            <w:r>
              <w:rPr>
                <w:rFonts w:ascii="David" w:hAnsi="David" w:hint="eastAsia"/>
                <w:sz w:val="26"/>
                <w:rtl/>
              </w:rPr>
              <w:t>בתר־</w:t>
            </w:r>
            <w:r w:rsidRPr="001D36FA">
              <w:rPr>
                <w:rFonts w:ascii="David" w:hAnsi="David"/>
                <w:sz w:val="26"/>
                <w:rtl/>
              </w:rPr>
              <w:t>חבלתי</w:t>
            </w:r>
            <w:r w:rsidRPr="001D36FA">
              <w:rPr>
                <w:rFonts w:ascii="David" w:hAnsi="David" w:hint="eastAsia"/>
                <w:sz w:val="26"/>
                <w:rtl/>
              </w:rPr>
              <w:t>ת</w:t>
            </w:r>
            <w:proofErr w:type="spellEnd"/>
            <w:r w:rsidRPr="001D36FA">
              <w:rPr>
                <w:rFonts w:ascii="David" w:hAnsi="David"/>
                <w:sz w:val="26"/>
                <w:rtl/>
              </w:rPr>
              <w:t xml:space="preserve">, ובלבד שסכום הסיוע לא יחרוג מסך כל </w:t>
            </w:r>
            <w:r w:rsidRPr="001D36FA">
              <w:rPr>
                <w:rFonts w:ascii="David" w:hAnsi="David" w:hint="eastAsia"/>
                <w:sz w:val="26"/>
                <w:rtl/>
              </w:rPr>
              <w:t>הסיוע</w:t>
            </w:r>
            <w:r w:rsidRPr="001D36FA">
              <w:rPr>
                <w:rFonts w:ascii="David" w:hAnsi="David"/>
                <w:sz w:val="26"/>
                <w:rtl/>
              </w:rPr>
              <w:t xml:space="preserve"> </w:t>
            </w:r>
            <w:r w:rsidRPr="001D36FA">
              <w:rPr>
                <w:rFonts w:ascii="David" w:hAnsi="David" w:hint="eastAsia"/>
                <w:sz w:val="26"/>
                <w:rtl/>
              </w:rPr>
              <w:t>שהנכה</w:t>
            </w:r>
            <w:r w:rsidRPr="001D36FA">
              <w:rPr>
                <w:rFonts w:ascii="David" w:hAnsi="David"/>
                <w:sz w:val="26"/>
                <w:rtl/>
              </w:rPr>
              <w:t xml:space="preserve"> </w:t>
            </w:r>
            <w:r w:rsidRPr="001D36FA">
              <w:rPr>
                <w:rFonts w:ascii="David" w:hAnsi="David" w:hint="eastAsia"/>
                <w:sz w:val="26"/>
                <w:rtl/>
              </w:rPr>
              <w:t>זכאי</w:t>
            </w:r>
            <w:r w:rsidRPr="001D36FA">
              <w:rPr>
                <w:rFonts w:ascii="David" w:hAnsi="David"/>
                <w:sz w:val="26"/>
                <w:rtl/>
              </w:rPr>
              <w:t xml:space="preserve"> </w:t>
            </w:r>
            <w:r w:rsidRPr="001D36FA">
              <w:rPr>
                <w:rFonts w:ascii="David" w:hAnsi="David" w:hint="eastAsia"/>
                <w:sz w:val="26"/>
                <w:rtl/>
              </w:rPr>
              <w:t>לו</w:t>
            </w:r>
            <w:r w:rsidRPr="001D36FA">
              <w:rPr>
                <w:rFonts w:ascii="David" w:hAnsi="David"/>
                <w:sz w:val="26"/>
                <w:rtl/>
              </w:rPr>
              <w:t xml:space="preserve"> </w:t>
            </w:r>
            <w:r w:rsidRPr="001D36FA">
              <w:rPr>
                <w:rFonts w:ascii="David" w:hAnsi="David" w:hint="eastAsia"/>
                <w:sz w:val="26"/>
                <w:rtl/>
              </w:rPr>
              <w:t>לפי</w:t>
            </w:r>
            <w:r w:rsidRPr="001D36FA">
              <w:rPr>
                <w:rFonts w:ascii="David" w:hAnsi="David"/>
                <w:sz w:val="26"/>
                <w:rtl/>
              </w:rPr>
              <w:t xml:space="preserve"> </w:t>
            </w:r>
            <w:r w:rsidRPr="001D36FA">
              <w:rPr>
                <w:rFonts w:ascii="David" w:hAnsi="David" w:hint="eastAsia"/>
                <w:sz w:val="26"/>
                <w:rtl/>
              </w:rPr>
              <w:t>סימן</w:t>
            </w:r>
            <w:r w:rsidRPr="001D36FA">
              <w:rPr>
                <w:rFonts w:ascii="David" w:hAnsi="David"/>
                <w:sz w:val="26"/>
                <w:rtl/>
              </w:rPr>
              <w:t xml:space="preserve"> </w:t>
            </w:r>
            <w:r w:rsidRPr="001D36FA">
              <w:rPr>
                <w:rFonts w:ascii="David" w:hAnsi="David" w:hint="eastAsia"/>
                <w:sz w:val="26"/>
                <w:rtl/>
              </w:rPr>
              <w:t>זה</w:t>
            </w:r>
            <w:r w:rsidRPr="001D36FA">
              <w:rPr>
                <w:rFonts w:ascii="David" w:hAnsi="David" w:hint="cs"/>
                <w:sz w:val="26"/>
                <w:rtl/>
              </w:rPr>
              <w:t xml:space="preserve"> </w:t>
            </w:r>
            <w:r w:rsidRPr="001D36FA">
              <w:rPr>
                <w:rFonts w:ascii="David" w:hAnsi="David" w:hint="eastAsia"/>
                <w:sz w:val="26"/>
                <w:rtl/>
              </w:rPr>
              <w:t>במענק</w:t>
            </w:r>
            <w:r w:rsidRPr="001D36FA">
              <w:rPr>
                <w:rFonts w:ascii="David" w:hAnsi="David"/>
                <w:sz w:val="26"/>
                <w:rtl/>
              </w:rPr>
              <w:t xml:space="preserve"> או </w:t>
            </w:r>
            <w:proofErr w:type="spellStart"/>
            <w:r w:rsidRPr="001D36FA">
              <w:rPr>
                <w:rFonts w:ascii="David" w:hAnsi="David" w:hint="eastAsia"/>
                <w:sz w:val="26"/>
                <w:rtl/>
              </w:rPr>
              <w:t>במילווה</w:t>
            </w:r>
            <w:proofErr w:type="spellEnd"/>
            <w:r>
              <w:rPr>
                <w:rFonts w:ascii="David" w:hAnsi="David" w:hint="cs"/>
                <w:sz w:val="26"/>
                <w:rtl/>
              </w:rPr>
              <w:t>,</w:t>
            </w:r>
            <w:r w:rsidRPr="001D36FA">
              <w:rPr>
                <w:rFonts w:ascii="David" w:hAnsi="David"/>
                <w:sz w:val="26"/>
                <w:rtl/>
              </w:rPr>
              <w:t xml:space="preserve"> לפי העניין</w:t>
            </w:r>
            <w:r w:rsidRPr="001D36FA">
              <w:rPr>
                <w:rFonts w:ascii="David" w:hAnsi="David" w:hint="cs"/>
                <w:sz w:val="26"/>
                <w:rtl/>
              </w:rPr>
              <w:t>;</w:t>
            </w:r>
          </w:p>
        </w:tc>
      </w:tr>
      <w:tr w:rsidR="00BE4689" w:rsidRPr="00240B99" w14:paraId="05700050"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3AD376E" w14:textId="77777777" w:rsidR="00BE4689" w:rsidRPr="005533E6" w:rsidRDefault="00BE4689" w:rsidP="001F41A7">
            <w:pPr>
              <w:pStyle w:val="TableSideHeading"/>
              <w:spacing w:before="0"/>
              <w:rPr>
                <w:rFonts w:ascii="David" w:hAnsi="David"/>
                <w:szCs w:val="20"/>
                <w:rtl/>
              </w:rPr>
            </w:pPr>
          </w:p>
        </w:tc>
        <w:tc>
          <w:tcPr>
            <w:tcW w:w="624" w:type="dxa"/>
            <w:shd w:val="clear" w:color="auto" w:fill="auto"/>
            <w:tcMar>
              <w:top w:w="91" w:type="dxa"/>
              <w:left w:w="0" w:type="dxa"/>
              <w:bottom w:w="91" w:type="dxa"/>
              <w:right w:w="0" w:type="dxa"/>
            </w:tcMar>
          </w:tcPr>
          <w:p w14:paraId="17343FF2" w14:textId="77777777" w:rsidR="00BE4689" w:rsidRPr="00240B99" w:rsidRDefault="00BE4689" w:rsidP="001F41A7">
            <w:pPr>
              <w:pStyle w:val="TableText"/>
              <w:spacing w:before="0"/>
              <w:rPr>
                <w:rtl/>
              </w:rPr>
            </w:pPr>
          </w:p>
        </w:tc>
        <w:tc>
          <w:tcPr>
            <w:tcW w:w="624" w:type="dxa"/>
            <w:shd w:val="clear" w:color="auto" w:fill="auto"/>
            <w:tcMar>
              <w:top w:w="91" w:type="dxa"/>
              <w:left w:w="0" w:type="dxa"/>
              <w:bottom w:w="91" w:type="dxa"/>
              <w:right w:w="0" w:type="dxa"/>
            </w:tcMar>
          </w:tcPr>
          <w:p w14:paraId="4A85D73E"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B9F456F"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783779FA"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034F770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A9680FE" w14:textId="77777777" w:rsidR="00BE4689" w:rsidRPr="00452DFF" w:rsidRDefault="00BE4689" w:rsidP="001F41A7">
            <w:pPr>
              <w:pStyle w:val="TableText"/>
              <w:spacing w:before="0"/>
              <w:rPr>
                <w:rFonts w:ascii="David" w:hAnsi="David"/>
                <w:sz w:val="26"/>
                <w:rtl/>
              </w:rPr>
            </w:pPr>
          </w:p>
        </w:tc>
        <w:tc>
          <w:tcPr>
            <w:tcW w:w="4026" w:type="dxa"/>
            <w:gridSpan w:val="2"/>
            <w:shd w:val="clear" w:color="auto" w:fill="auto"/>
            <w:tcMar>
              <w:top w:w="91" w:type="dxa"/>
              <w:left w:w="0" w:type="dxa"/>
              <w:bottom w:w="91" w:type="dxa"/>
              <w:right w:w="0" w:type="dxa"/>
            </w:tcMar>
          </w:tcPr>
          <w:p w14:paraId="1ADF5942" w14:textId="77777777" w:rsidR="00BE4689" w:rsidRPr="00452DFF" w:rsidRDefault="00BE4689" w:rsidP="001F41A7">
            <w:pPr>
              <w:pStyle w:val="TableBlock"/>
              <w:spacing w:before="0"/>
              <w:rPr>
                <w:rFonts w:ascii="David" w:hAnsi="David"/>
                <w:sz w:val="26"/>
                <w:rtl/>
              </w:rPr>
            </w:pPr>
            <w:r w:rsidRPr="00452DFF">
              <w:rPr>
                <w:rFonts w:ascii="David" w:hAnsi="David"/>
                <w:sz w:val="26"/>
                <w:rtl/>
              </w:rPr>
              <w:t>(10)</w:t>
            </w:r>
            <w:r w:rsidRPr="00452DFF">
              <w:rPr>
                <w:rFonts w:ascii="David" w:hAnsi="David"/>
                <w:sz w:val="26"/>
                <w:rtl/>
              </w:rPr>
              <w:tab/>
            </w:r>
            <w:r w:rsidRPr="00452DFF">
              <w:rPr>
                <w:rFonts w:ascii="David" w:hAnsi="David" w:hint="eastAsia"/>
                <w:sz w:val="26"/>
                <w:rtl/>
              </w:rPr>
              <w:t>סיוע</w:t>
            </w:r>
            <w:r w:rsidRPr="00452DFF">
              <w:rPr>
                <w:rFonts w:ascii="David" w:hAnsi="David"/>
                <w:sz w:val="26"/>
                <w:rtl/>
              </w:rPr>
              <w:t xml:space="preserve"> </w:t>
            </w:r>
            <w:proofErr w:type="spellStart"/>
            <w:r w:rsidRPr="00452DFF">
              <w:rPr>
                <w:rFonts w:ascii="David" w:hAnsi="David" w:hint="eastAsia"/>
                <w:sz w:val="26"/>
                <w:rtl/>
              </w:rPr>
              <w:t>במילווה</w:t>
            </w:r>
            <w:proofErr w:type="spellEnd"/>
            <w:r w:rsidRPr="00452DFF">
              <w:rPr>
                <w:rFonts w:ascii="David" w:hAnsi="David"/>
                <w:sz w:val="26"/>
                <w:rtl/>
              </w:rPr>
              <w:t xml:space="preserve"> </w:t>
            </w:r>
            <w:r w:rsidRPr="00C603D7">
              <w:rPr>
                <w:rFonts w:ascii="David" w:hAnsi="David" w:hint="eastAsia"/>
                <w:sz w:val="26"/>
                <w:rtl/>
              </w:rPr>
              <w:t>להחלפת</w:t>
            </w:r>
            <w:r w:rsidRPr="00C603D7">
              <w:rPr>
                <w:rFonts w:ascii="David" w:hAnsi="David"/>
                <w:sz w:val="26"/>
                <w:rtl/>
              </w:rPr>
              <w:t xml:space="preserve"> </w:t>
            </w:r>
            <w:r w:rsidRPr="00C603D7">
              <w:rPr>
                <w:rFonts w:ascii="David" w:hAnsi="David" w:hint="eastAsia"/>
                <w:sz w:val="26"/>
                <w:rtl/>
              </w:rPr>
              <w:t>דירה</w:t>
            </w:r>
            <w:r w:rsidRPr="00452DFF">
              <w:rPr>
                <w:rFonts w:ascii="David" w:hAnsi="David"/>
                <w:sz w:val="26"/>
                <w:rtl/>
              </w:rPr>
              <w:t xml:space="preserve"> </w:t>
            </w:r>
            <w:r w:rsidRPr="00452DFF">
              <w:rPr>
                <w:rFonts w:ascii="David" w:hAnsi="David" w:hint="eastAsia"/>
                <w:sz w:val="26"/>
                <w:rtl/>
              </w:rPr>
              <w:t>לפי</w:t>
            </w:r>
            <w:r w:rsidRPr="00452DFF">
              <w:rPr>
                <w:rFonts w:ascii="David" w:hAnsi="David"/>
                <w:sz w:val="26"/>
                <w:rtl/>
              </w:rPr>
              <w:t xml:space="preserve"> </w:t>
            </w:r>
            <w:r w:rsidRPr="00452DFF">
              <w:rPr>
                <w:rFonts w:ascii="David" w:hAnsi="David" w:hint="eastAsia"/>
                <w:sz w:val="26"/>
                <w:rtl/>
              </w:rPr>
              <w:t>סעיף</w:t>
            </w:r>
            <w:r w:rsidRPr="00452DFF">
              <w:rPr>
                <w:rFonts w:ascii="David" w:hAnsi="David"/>
                <w:sz w:val="26"/>
                <w:rtl/>
              </w:rPr>
              <w:t xml:space="preserve"> 9</w:t>
            </w:r>
            <w:r>
              <w:rPr>
                <w:rFonts w:ascii="David" w:hAnsi="David" w:hint="cs"/>
                <w:sz w:val="26"/>
                <w:rtl/>
              </w:rPr>
              <w:t>ז</w:t>
            </w:r>
            <w:r w:rsidRPr="00452DFF">
              <w:rPr>
                <w:rFonts w:ascii="David" w:hAnsi="David"/>
                <w:sz w:val="26"/>
                <w:rtl/>
              </w:rPr>
              <w:t xml:space="preserve"> </w:t>
            </w:r>
            <w:r w:rsidRPr="00452DFF">
              <w:rPr>
                <w:rFonts w:ascii="David" w:hAnsi="David" w:hint="eastAsia"/>
                <w:sz w:val="26"/>
                <w:rtl/>
              </w:rPr>
              <w:t>לנכה</w:t>
            </w:r>
            <w:r w:rsidRPr="00452DFF">
              <w:rPr>
                <w:rFonts w:ascii="David" w:hAnsi="David"/>
                <w:sz w:val="26"/>
                <w:rtl/>
              </w:rPr>
              <w:t xml:space="preserve"> עם </w:t>
            </w:r>
            <w:r w:rsidRPr="00452DFF">
              <w:rPr>
                <w:rFonts w:ascii="David" w:hAnsi="David" w:hint="eastAsia"/>
                <w:sz w:val="26"/>
                <w:rtl/>
              </w:rPr>
              <w:t>פגימת</w:t>
            </w:r>
            <w:r w:rsidRPr="00452DFF">
              <w:rPr>
                <w:rFonts w:ascii="David" w:hAnsi="David"/>
                <w:sz w:val="26"/>
                <w:rtl/>
              </w:rPr>
              <w:t xml:space="preserve"> </w:t>
            </w:r>
            <w:r w:rsidRPr="00452DFF">
              <w:rPr>
                <w:rFonts w:ascii="David" w:hAnsi="David" w:hint="eastAsia"/>
                <w:sz w:val="26"/>
                <w:rtl/>
              </w:rPr>
              <w:t>ראש</w:t>
            </w:r>
            <w:r w:rsidRPr="00452DFF">
              <w:rPr>
                <w:rFonts w:ascii="David" w:hAnsi="David"/>
                <w:sz w:val="26"/>
                <w:rtl/>
              </w:rPr>
              <w:t xml:space="preserve"> </w:t>
            </w:r>
            <w:r w:rsidRPr="00452DFF">
              <w:rPr>
                <w:rFonts w:ascii="David" w:hAnsi="David" w:hint="eastAsia"/>
                <w:sz w:val="26"/>
                <w:rtl/>
              </w:rPr>
              <w:t>או</w:t>
            </w:r>
            <w:r w:rsidRPr="00452DFF">
              <w:rPr>
                <w:rFonts w:ascii="David" w:hAnsi="David"/>
                <w:sz w:val="26"/>
                <w:rtl/>
              </w:rPr>
              <w:t xml:space="preserve"> </w:t>
            </w:r>
            <w:r w:rsidRPr="00452DFF">
              <w:rPr>
                <w:rFonts w:ascii="David" w:hAnsi="David" w:hint="eastAsia"/>
                <w:sz w:val="26"/>
                <w:rtl/>
              </w:rPr>
              <w:t>פגימה</w:t>
            </w:r>
            <w:r w:rsidRPr="00452DFF">
              <w:rPr>
                <w:rFonts w:ascii="David" w:hAnsi="David"/>
                <w:sz w:val="26"/>
                <w:rtl/>
              </w:rPr>
              <w:t xml:space="preserve"> </w:t>
            </w:r>
            <w:r w:rsidRPr="00452DFF">
              <w:rPr>
                <w:rFonts w:ascii="David" w:hAnsi="David" w:hint="eastAsia"/>
                <w:sz w:val="26"/>
                <w:rtl/>
              </w:rPr>
              <w:t>נפשית</w:t>
            </w:r>
            <w:r w:rsidRPr="00452DFF">
              <w:rPr>
                <w:rFonts w:ascii="David" w:hAnsi="David"/>
                <w:sz w:val="26"/>
                <w:rtl/>
              </w:rPr>
              <w:t xml:space="preserve"> </w:t>
            </w:r>
            <w:r w:rsidRPr="00452DFF">
              <w:rPr>
                <w:rFonts w:ascii="David" w:hAnsi="David" w:hint="eastAsia"/>
                <w:sz w:val="26"/>
                <w:rtl/>
              </w:rPr>
              <w:t>ובכלל</w:t>
            </w:r>
            <w:r w:rsidRPr="00452DFF">
              <w:rPr>
                <w:rFonts w:ascii="David" w:hAnsi="David"/>
                <w:sz w:val="26"/>
                <w:rtl/>
              </w:rPr>
              <w:t xml:space="preserve"> </w:t>
            </w:r>
            <w:r w:rsidRPr="00452DFF">
              <w:rPr>
                <w:rFonts w:ascii="David" w:hAnsi="David" w:hint="eastAsia"/>
                <w:sz w:val="26"/>
                <w:rtl/>
              </w:rPr>
              <w:t>זה</w:t>
            </w:r>
            <w:r w:rsidRPr="00452DFF">
              <w:rPr>
                <w:rFonts w:ascii="David" w:hAnsi="David"/>
                <w:sz w:val="26"/>
                <w:rtl/>
              </w:rPr>
              <w:t xml:space="preserve"> </w:t>
            </w:r>
            <w:r w:rsidRPr="00452DFF">
              <w:rPr>
                <w:rFonts w:ascii="David" w:hAnsi="David" w:hint="eastAsia"/>
                <w:sz w:val="26"/>
                <w:rtl/>
              </w:rPr>
              <w:t>הפרעה</w:t>
            </w:r>
            <w:r w:rsidRPr="00452DFF">
              <w:rPr>
                <w:rFonts w:ascii="David" w:hAnsi="David"/>
                <w:sz w:val="26"/>
                <w:rtl/>
              </w:rPr>
              <w:t xml:space="preserve"> </w:t>
            </w:r>
            <w:proofErr w:type="spellStart"/>
            <w:r>
              <w:rPr>
                <w:rFonts w:ascii="David" w:hAnsi="David" w:hint="eastAsia"/>
                <w:sz w:val="26"/>
                <w:rtl/>
              </w:rPr>
              <w:t>בתר־</w:t>
            </w:r>
            <w:r w:rsidRPr="00452DFF">
              <w:rPr>
                <w:rFonts w:ascii="David" w:hAnsi="David"/>
                <w:sz w:val="26"/>
                <w:rtl/>
              </w:rPr>
              <w:t>חבלתי</w:t>
            </w:r>
            <w:r w:rsidRPr="00452DFF">
              <w:rPr>
                <w:rFonts w:ascii="David" w:hAnsi="David" w:hint="eastAsia"/>
                <w:sz w:val="26"/>
                <w:rtl/>
              </w:rPr>
              <w:t>ת</w:t>
            </w:r>
            <w:proofErr w:type="spellEnd"/>
            <w:r w:rsidRPr="00452DFF">
              <w:rPr>
                <w:rFonts w:ascii="David" w:hAnsi="David"/>
                <w:sz w:val="26"/>
                <w:rtl/>
              </w:rPr>
              <w:t xml:space="preserve">, בשל שינוי בדרגת נכותו או בשל שינוי בהרכב המשפחתי שלו, אף אם </w:t>
            </w:r>
            <w:r w:rsidRPr="00452DFF">
              <w:rPr>
                <w:rFonts w:ascii="David" w:hAnsi="David" w:hint="eastAsia"/>
                <w:sz w:val="26"/>
                <w:rtl/>
              </w:rPr>
              <w:t>בעבר</w:t>
            </w:r>
            <w:r w:rsidRPr="00452DFF">
              <w:rPr>
                <w:rFonts w:ascii="David" w:hAnsi="David"/>
                <w:sz w:val="26"/>
                <w:rtl/>
              </w:rPr>
              <w:t xml:space="preserve"> </w:t>
            </w:r>
            <w:r w:rsidRPr="00452DFF">
              <w:rPr>
                <w:rFonts w:ascii="David" w:hAnsi="David" w:hint="eastAsia"/>
                <w:sz w:val="26"/>
                <w:rtl/>
              </w:rPr>
              <w:t>קיבל</w:t>
            </w:r>
            <w:r w:rsidRPr="00452DFF">
              <w:rPr>
                <w:rFonts w:ascii="David" w:hAnsi="David"/>
                <w:sz w:val="26"/>
                <w:rtl/>
              </w:rPr>
              <w:t xml:space="preserve"> </w:t>
            </w:r>
            <w:r w:rsidRPr="00452DFF">
              <w:rPr>
                <w:rFonts w:ascii="David" w:hAnsi="David" w:hint="eastAsia"/>
                <w:sz w:val="26"/>
                <w:rtl/>
              </w:rPr>
              <w:t>סיוע</w:t>
            </w:r>
            <w:r w:rsidRPr="00452DFF">
              <w:rPr>
                <w:rFonts w:ascii="David" w:hAnsi="David"/>
                <w:sz w:val="26"/>
                <w:rtl/>
              </w:rPr>
              <w:t xml:space="preserve"> </w:t>
            </w:r>
            <w:r w:rsidRPr="00452DFF">
              <w:rPr>
                <w:rFonts w:ascii="David" w:hAnsi="David" w:hint="eastAsia"/>
                <w:sz w:val="26"/>
                <w:rtl/>
              </w:rPr>
              <w:t>בדיור</w:t>
            </w:r>
            <w:r w:rsidRPr="00452DFF">
              <w:rPr>
                <w:rFonts w:ascii="David" w:hAnsi="David"/>
                <w:sz w:val="26"/>
                <w:rtl/>
              </w:rPr>
              <w:t xml:space="preserve"> </w:t>
            </w:r>
            <w:r w:rsidRPr="00452DFF">
              <w:rPr>
                <w:rFonts w:ascii="David" w:hAnsi="David" w:hint="eastAsia"/>
                <w:sz w:val="26"/>
                <w:rtl/>
              </w:rPr>
              <w:t>לפי</w:t>
            </w:r>
            <w:r w:rsidRPr="00452DFF">
              <w:rPr>
                <w:rFonts w:ascii="David" w:hAnsi="David"/>
                <w:sz w:val="26"/>
                <w:rtl/>
              </w:rPr>
              <w:t xml:space="preserve"> </w:t>
            </w:r>
            <w:r w:rsidRPr="00452DFF">
              <w:rPr>
                <w:rFonts w:ascii="David" w:hAnsi="David" w:hint="eastAsia"/>
                <w:sz w:val="26"/>
                <w:rtl/>
              </w:rPr>
              <w:t>סעיפים</w:t>
            </w:r>
            <w:r w:rsidRPr="00452DFF">
              <w:rPr>
                <w:rFonts w:ascii="David" w:hAnsi="David"/>
                <w:sz w:val="26"/>
                <w:rtl/>
              </w:rPr>
              <w:t xml:space="preserve"> 9</w:t>
            </w:r>
            <w:r>
              <w:rPr>
                <w:rFonts w:ascii="David" w:hAnsi="David" w:hint="cs"/>
                <w:sz w:val="26"/>
                <w:rtl/>
              </w:rPr>
              <w:t>ו</w:t>
            </w:r>
            <w:r w:rsidRPr="00452DFF">
              <w:rPr>
                <w:rFonts w:ascii="David" w:hAnsi="David"/>
                <w:sz w:val="26"/>
                <w:rtl/>
              </w:rPr>
              <w:t>, 9</w:t>
            </w:r>
            <w:r>
              <w:rPr>
                <w:rFonts w:ascii="David" w:hAnsi="David" w:hint="cs"/>
                <w:sz w:val="26"/>
                <w:rtl/>
              </w:rPr>
              <w:t>ז</w:t>
            </w:r>
            <w:r w:rsidRPr="00452DFF">
              <w:rPr>
                <w:rFonts w:ascii="David" w:hAnsi="David"/>
                <w:sz w:val="26"/>
                <w:rtl/>
              </w:rPr>
              <w:t xml:space="preserve"> או 9</w:t>
            </w:r>
            <w:r>
              <w:rPr>
                <w:rFonts w:ascii="David" w:hAnsi="David" w:hint="cs"/>
                <w:sz w:val="26"/>
                <w:rtl/>
              </w:rPr>
              <w:t>ח</w:t>
            </w:r>
            <w:r w:rsidRPr="00452DFF">
              <w:rPr>
                <w:rFonts w:ascii="David" w:hAnsi="David"/>
                <w:sz w:val="26"/>
                <w:rtl/>
              </w:rPr>
              <w:t>.</w:t>
            </w:r>
          </w:p>
        </w:tc>
      </w:tr>
      <w:tr w:rsidR="00BE4689" w14:paraId="416E39CD" w14:textId="77777777" w:rsidTr="001E52A7">
        <w:tblPrEx>
          <w:tblLook w:val="01E0" w:firstRow="1" w:lastRow="1" w:firstColumn="1" w:lastColumn="1" w:noHBand="0" w:noVBand="0"/>
        </w:tblPrEx>
        <w:trPr>
          <w:cantSplit/>
        </w:trPr>
        <w:tc>
          <w:tcPr>
            <w:tcW w:w="1870" w:type="dxa"/>
          </w:tcPr>
          <w:p w14:paraId="34C8AD8B" w14:textId="77777777" w:rsidR="00BE4689" w:rsidRDefault="00BE4689" w:rsidP="001F41A7">
            <w:pPr>
              <w:pStyle w:val="TableSideHeading"/>
              <w:spacing w:before="0"/>
            </w:pPr>
          </w:p>
        </w:tc>
        <w:tc>
          <w:tcPr>
            <w:tcW w:w="624" w:type="dxa"/>
          </w:tcPr>
          <w:p w14:paraId="11B674FB" w14:textId="77777777" w:rsidR="00BE4689" w:rsidRDefault="00BE4689" w:rsidP="001F41A7">
            <w:pPr>
              <w:pStyle w:val="TableText"/>
              <w:spacing w:before="0"/>
            </w:pPr>
          </w:p>
        </w:tc>
        <w:tc>
          <w:tcPr>
            <w:tcW w:w="624" w:type="dxa"/>
          </w:tcPr>
          <w:p w14:paraId="1FB27F9A" w14:textId="77777777" w:rsidR="00BE4689" w:rsidRDefault="00BE4689" w:rsidP="001F41A7">
            <w:pPr>
              <w:pStyle w:val="TableText"/>
              <w:spacing w:before="0"/>
            </w:pPr>
          </w:p>
        </w:tc>
        <w:tc>
          <w:tcPr>
            <w:tcW w:w="624" w:type="dxa"/>
          </w:tcPr>
          <w:p w14:paraId="1DD5F630" w14:textId="77777777" w:rsidR="00BE4689" w:rsidRDefault="00BE4689" w:rsidP="001F41A7">
            <w:pPr>
              <w:pStyle w:val="TableText"/>
              <w:spacing w:before="0"/>
            </w:pPr>
          </w:p>
        </w:tc>
        <w:tc>
          <w:tcPr>
            <w:tcW w:w="624" w:type="dxa"/>
          </w:tcPr>
          <w:p w14:paraId="34524E9A" w14:textId="77777777" w:rsidR="00BE4689" w:rsidRDefault="00BE4689" w:rsidP="001F41A7">
            <w:pPr>
              <w:pStyle w:val="TableText"/>
              <w:spacing w:before="0"/>
            </w:pPr>
          </w:p>
        </w:tc>
        <w:tc>
          <w:tcPr>
            <w:tcW w:w="624" w:type="dxa"/>
          </w:tcPr>
          <w:p w14:paraId="549E4881" w14:textId="77777777" w:rsidR="00BE4689" w:rsidRPr="006D4A28" w:rsidRDefault="00BE4689" w:rsidP="001F41A7">
            <w:pPr>
              <w:pStyle w:val="TableText"/>
              <w:spacing w:before="0"/>
            </w:pPr>
          </w:p>
        </w:tc>
        <w:tc>
          <w:tcPr>
            <w:tcW w:w="4650" w:type="dxa"/>
            <w:gridSpan w:val="3"/>
          </w:tcPr>
          <w:p w14:paraId="57505F8B" w14:textId="77777777" w:rsidR="00BE4689" w:rsidRPr="006D4A28" w:rsidRDefault="00BE4689" w:rsidP="001F41A7">
            <w:pPr>
              <w:pStyle w:val="TableBlock"/>
              <w:spacing w:before="0"/>
            </w:pPr>
            <w:r w:rsidRPr="006D4A28">
              <w:rPr>
                <w:rtl/>
              </w:rPr>
              <w:t>(</w:t>
            </w:r>
            <w:r>
              <w:rPr>
                <w:rFonts w:hint="cs"/>
                <w:rtl/>
              </w:rPr>
              <w:t>ב</w:t>
            </w:r>
            <w:r w:rsidRPr="006D4A28">
              <w:rPr>
                <w:rtl/>
              </w:rPr>
              <w:t>)</w:t>
            </w:r>
            <w:r w:rsidRPr="006D4A28">
              <w:rPr>
                <w:rtl/>
              </w:rPr>
              <w:tab/>
            </w:r>
            <w:r w:rsidRPr="006D4A28">
              <w:rPr>
                <w:rFonts w:ascii="David" w:hAnsi="David"/>
                <w:sz w:val="26"/>
                <w:rtl/>
              </w:rPr>
              <w:t>על אף האמור בס</w:t>
            </w:r>
            <w:r w:rsidRPr="006D4A28">
              <w:rPr>
                <w:rFonts w:ascii="David" w:hAnsi="David" w:hint="eastAsia"/>
                <w:sz w:val="26"/>
                <w:rtl/>
              </w:rPr>
              <w:t>עיף</w:t>
            </w:r>
            <w:r>
              <w:rPr>
                <w:rFonts w:ascii="David" w:hAnsi="David" w:hint="cs"/>
                <w:sz w:val="26"/>
                <w:rtl/>
              </w:rPr>
              <w:t xml:space="preserve"> 9יד(ג)</w:t>
            </w:r>
            <w:r w:rsidRPr="006D4A28">
              <w:rPr>
                <w:rFonts w:ascii="David" w:hAnsi="David"/>
                <w:sz w:val="26"/>
                <w:rtl/>
              </w:rPr>
              <w:t xml:space="preserve">, קצין תגמולים, לפי </w:t>
            </w:r>
            <w:r w:rsidRPr="00452DFF">
              <w:rPr>
                <w:rFonts w:ascii="David" w:hAnsi="David"/>
                <w:sz w:val="26"/>
                <w:rtl/>
              </w:rPr>
              <w:t>המלצת</w:t>
            </w:r>
            <w:r w:rsidRPr="006D4A28">
              <w:rPr>
                <w:rFonts w:ascii="David" w:hAnsi="David"/>
                <w:sz w:val="26"/>
                <w:rtl/>
              </w:rPr>
              <w:t xml:space="preserve"> </w:t>
            </w:r>
            <w:r w:rsidRPr="006D4A28">
              <w:rPr>
                <w:rFonts w:ascii="David" w:hAnsi="David" w:hint="eastAsia"/>
                <w:sz w:val="26"/>
                <w:rtl/>
              </w:rPr>
              <w:t>הו</w:t>
            </w:r>
            <w:r w:rsidRPr="006D4A28">
              <w:rPr>
                <w:rFonts w:ascii="David" w:hAnsi="David"/>
                <w:sz w:val="26"/>
                <w:rtl/>
              </w:rPr>
              <w:t xml:space="preserve">ועדה </w:t>
            </w:r>
            <w:r w:rsidRPr="006D4A28">
              <w:rPr>
                <w:rFonts w:ascii="David" w:hAnsi="David" w:hint="eastAsia"/>
                <w:sz w:val="26"/>
                <w:rtl/>
              </w:rPr>
              <w:t>ה</w:t>
            </w:r>
            <w:r w:rsidRPr="00452DFF">
              <w:rPr>
                <w:rFonts w:ascii="David" w:hAnsi="David"/>
                <w:sz w:val="26"/>
                <w:rtl/>
              </w:rPr>
              <w:t>מייעצת</w:t>
            </w:r>
            <w:r w:rsidRPr="006D4A28">
              <w:rPr>
                <w:rFonts w:ascii="David" w:hAnsi="David"/>
                <w:sz w:val="26"/>
                <w:rtl/>
              </w:rPr>
              <w:t xml:space="preserve"> לדיור, רשאי, במקרים מיוחדים</w:t>
            </w:r>
            <w:r>
              <w:rPr>
                <w:rFonts w:ascii="David" w:hAnsi="David" w:hint="cs"/>
                <w:sz w:val="26"/>
                <w:rtl/>
              </w:rPr>
              <w:t>,</w:t>
            </w:r>
            <w:r w:rsidRPr="00452DFF">
              <w:rPr>
                <w:rFonts w:ascii="David" w:hAnsi="David"/>
                <w:sz w:val="26"/>
                <w:rtl/>
              </w:rPr>
              <w:t xml:space="preserve"> להיענות לבקשה של בן משפחה </w:t>
            </w:r>
            <w:r>
              <w:rPr>
                <w:rFonts w:ascii="David" w:hAnsi="David" w:hint="cs"/>
                <w:sz w:val="26"/>
                <w:rtl/>
              </w:rPr>
              <w:t>ש</w:t>
            </w:r>
            <w:r w:rsidRPr="00192541">
              <w:rPr>
                <w:rFonts w:ascii="David" w:hAnsi="David"/>
                <w:sz w:val="26"/>
                <w:rtl/>
              </w:rPr>
              <w:t xml:space="preserve">התגורר עם </w:t>
            </w:r>
            <w:r>
              <w:rPr>
                <w:rFonts w:ascii="David" w:hAnsi="David" w:hint="cs"/>
                <w:sz w:val="26"/>
                <w:rtl/>
              </w:rPr>
              <w:t>ה</w:t>
            </w:r>
            <w:r w:rsidRPr="00192541">
              <w:rPr>
                <w:rFonts w:ascii="David" w:hAnsi="David"/>
                <w:sz w:val="26"/>
                <w:rtl/>
              </w:rPr>
              <w:t xml:space="preserve">נכה </w:t>
            </w:r>
            <w:r w:rsidRPr="00452DFF">
              <w:rPr>
                <w:rFonts w:ascii="David" w:hAnsi="David" w:hint="eastAsia"/>
                <w:sz w:val="26"/>
                <w:rtl/>
              </w:rPr>
              <w:t>בדירה</w:t>
            </w:r>
            <w:r w:rsidRPr="00452DFF">
              <w:rPr>
                <w:rFonts w:ascii="David" w:hAnsi="David"/>
                <w:sz w:val="26"/>
                <w:rtl/>
              </w:rPr>
              <w:t xml:space="preserve"> בבעלות משרד הביטחון, </w:t>
            </w:r>
            <w:r w:rsidRPr="00452DFF">
              <w:rPr>
                <w:rFonts w:ascii="David" w:hAnsi="David" w:hint="eastAsia"/>
                <w:sz w:val="26"/>
                <w:rtl/>
              </w:rPr>
              <w:t>להמשיך</w:t>
            </w:r>
            <w:r w:rsidRPr="00452DFF">
              <w:rPr>
                <w:rFonts w:ascii="David" w:hAnsi="David"/>
                <w:sz w:val="26"/>
                <w:rtl/>
              </w:rPr>
              <w:t xml:space="preserve"> </w:t>
            </w:r>
            <w:r w:rsidRPr="00452DFF">
              <w:rPr>
                <w:rFonts w:ascii="David" w:hAnsi="David" w:hint="eastAsia"/>
                <w:sz w:val="26"/>
                <w:rtl/>
              </w:rPr>
              <w:t>להתגורר</w:t>
            </w:r>
            <w:r w:rsidRPr="00452DFF">
              <w:rPr>
                <w:rFonts w:ascii="David" w:hAnsi="David"/>
                <w:sz w:val="26"/>
                <w:rtl/>
              </w:rPr>
              <w:t xml:space="preserve"> </w:t>
            </w:r>
            <w:r w:rsidRPr="00452DFF">
              <w:rPr>
                <w:rFonts w:ascii="David" w:hAnsi="David" w:hint="eastAsia"/>
                <w:sz w:val="26"/>
                <w:rtl/>
              </w:rPr>
              <w:t>בדירה</w:t>
            </w:r>
            <w:r w:rsidRPr="00452DFF">
              <w:rPr>
                <w:rFonts w:ascii="David" w:hAnsi="David"/>
                <w:sz w:val="26"/>
                <w:rtl/>
              </w:rPr>
              <w:t xml:space="preserve"> האמורה לתקופה </w:t>
            </w:r>
            <w:r>
              <w:rPr>
                <w:rFonts w:ascii="David" w:hAnsi="David" w:hint="cs"/>
                <w:sz w:val="26"/>
                <w:rtl/>
              </w:rPr>
              <w:t xml:space="preserve">העולה על </w:t>
            </w:r>
            <w:r w:rsidRPr="00452DFF">
              <w:rPr>
                <w:rFonts w:ascii="David" w:hAnsi="David"/>
                <w:sz w:val="26"/>
                <w:rtl/>
              </w:rPr>
              <w:t xml:space="preserve">12 </w:t>
            </w:r>
            <w:r>
              <w:rPr>
                <w:rFonts w:ascii="David" w:hAnsi="David" w:hint="cs"/>
                <w:sz w:val="26"/>
                <w:rtl/>
              </w:rPr>
              <w:t>חודשים.</w:t>
            </w:r>
          </w:p>
        </w:tc>
      </w:tr>
      <w:tr w:rsidR="00BE4689" w:rsidRPr="00240B99" w14:paraId="5FDFCAAA"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3CAC534D"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3A04850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A70C931"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3E3409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3032520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15828B1A"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4C1F17C5"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ג</w:t>
            </w:r>
            <w:r w:rsidRPr="00240B99">
              <w:rPr>
                <w:rFonts w:ascii="David" w:hAnsi="David"/>
                <w:sz w:val="26"/>
                <w:rtl/>
              </w:rPr>
              <w:t>)</w:t>
            </w:r>
            <w:r w:rsidRPr="00240B99">
              <w:rPr>
                <w:rFonts w:ascii="David" w:hAnsi="David"/>
                <w:sz w:val="26"/>
                <w:rtl/>
              </w:rPr>
              <w:tab/>
              <w:t xml:space="preserve">שר הביטחון יקים ועדה שתמליץ לקצין התגמולים בנוגע להחלטה בבקשות לפי סעיף </w:t>
            </w:r>
            <w:r>
              <w:rPr>
                <w:rFonts w:ascii="David" w:hAnsi="David" w:hint="cs"/>
                <w:sz w:val="26"/>
                <w:rtl/>
              </w:rPr>
              <w:t>זה</w:t>
            </w:r>
            <w:r w:rsidRPr="00240B99">
              <w:rPr>
                <w:rFonts w:ascii="David" w:hAnsi="David"/>
                <w:sz w:val="26"/>
                <w:rtl/>
              </w:rPr>
              <w:t xml:space="preserve">; שר הביטחון יקבע את הרכב הוועדה, ובלבד </w:t>
            </w:r>
            <w:r w:rsidRPr="00E0376C">
              <w:rPr>
                <w:rFonts w:ascii="David" w:hAnsi="David"/>
                <w:sz w:val="26"/>
                <w:rtl/>
              </w:rPr>
              <w:t>שאחד החברים בה יהיה נציג הארגון היציג, ואת סדר</w:t>
            </w:r>
            <w:r w:rsidRPr="00240B99">
              <w:rPr>
                <w:rFonts w:ascii="David" w:hAnsi="David"/>
                <w:sz w:val="26"/>
                <w:rtl/>
              </w:rPr>
              <w:t>י עבודתה של הוועדה</w:t>
            </w:r>
            <w:r w:rsidRPr="009F170B">
              <w:rPr>
                <w:rFonts w:ascii="David" w:hAnsi="David"/>
                <w:sz w:val="26"/>
                <w:rtl/>
              </w:rPr>
              <w:t>.</w:t>
            </w:r>
          </w:p>
        </w:tc>
      </w:tr>
      <w:tr w:rsidR="00BE4689" w:rsidRPr="00240B99" w14:paraId="0BED89F6" w14:textId="77777777" w:rsidTr="001E52A7">
        <w:tblPrEx>
          <w:tblLook w:val="0000" w:firstRow="0" w:lastRow="0" w:firstColumn="0" w:lastColumn="0" w:noHBand="0" w:noVBand="0"/>
        </w:tblPrEx>
        <w:trPr>
          <w:cantSplit/>
        </w:trPr>
        <w:tc>
          <w:tcPr>
            <w:tcW w:w="1870" w:type="dxa"/>
            <w:shd w:val="clear" w:color="auto" w:fill="auto"/>
            <w:tcMar>
              <w:top w:w="91" w:type="dxa"/>
              <w:left w:w="0" w:type="dxa"/>
              <w:bottom w:w="91" w:type="dxa"/>
              <w:right w:w="0" w:type="dxa"/>
            </w:tcMar>
          </w:tcPr>
          <w:p w14:paraId="276EBD64" w14:textId="77777777" w:rsidR="00BE4689" w:rsidRPr="00240B99" w:rsidRDefault="00BE4689" w:rsidP="001F41A7">
            <w:pPr>
              <w:pStyle w:val="TableSideHeading"/>
              <w:spacing w:before="0"/>
              <w:rPr>
                <w:rFonts w:ascii="David" w:hAnsi="David"/>
                <w:sz w:val="26"/>
                <w:rtl/>
              </w:rPr>
            </w:pPr>
          </w:p>
        </w:tc>
        <w:tc>
          <w:tcPr>
            <w:tcW w:w="624" w:type="dxa"/>
            <w:shd w:val="clear" w:color="auto" w:fill="auto"/>
            <w:tcMar>
              <w:top w:w="91" w:type="dxa"/>
              <w:left w:w="0" w:type="dxa"/>
              <w:bottom w:w="91" w:type="dxa"/>
              <w:right w:w="0" w:type="dxa"/>
            </w:tcMar>
          </w:tcPr>
          <w:p w14:paraId="5E6472C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E951BA2"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4951E4AD"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65BE9DFB" w14:textId="77777777" w:rsidR="00BE4689" w:rsidRPr="00240B99" w:rsidRDefault="00BE4689" w:rsidP="001F41A7">
            <w:pPr>
              <w:pStyle w:val="TableText"/>
              <w:spacing w:before="0"/>
              <w:rPr>
                <w:rFonts w:ascii="David" w:hAnsi="David"/>
                <w:sz w:val="26"/>
                <w:rtl/>
              </w:rPr>
            </w:pPr>
          </w:p>
        </w:tc>
        <w:tc>
          <w:tcPr>
            <w:tcW w:w="624" w:type="dxa"/>
            <w:shd w:val="clear" w:color="auto" w:fill="auto"/>
            <w:tcMar>
              <w:top w:w="91" w:type="dxa"/>
              <w:left w:w="0" w:type="dxa"/>
              <w:bottom w:w="91" w:type="dxa"/>
              <w:right w:w="0" w:type="dxa"/>
            </w:tcMar>
          </w:tcPr>
          <w:p w14:paraId="5CBF9DEB" w14:textId="77777777" w:rsidR="00BE4689" w:rsidRPr="00240B99" w:rsidRDefault="00BE4689" w:rsidP="001F41A7">
            <w:pPr>
              <w:pStyle w:val="TableText"/>
              <w:spacing w:before="0"/>
              <w:rPr>
                <w:rFonts w:ascii="David" w:hAnsi="David"/>
                <w:sz w:val="26"/>
                <w:rtl/>
              </w:rPr>
            </w:pPr>
          </w:p>
        </w:tc>
        <w:tc>
          <w:tcPr>
            <w:tcW w:w="4650" w:type="dxa"/>
            <w:gridSpan w:val="3"/>
            <w:shd w:val="clear" w:color="auto" w:fill="auto"/>
            <w:tcMar>
              <w:top w:w="91" w:type="dxa"/>
              <w:left w:w="0" w:type="dxa"/>
              <w:bottom w:w="91" w:type="dxa"/>
              <w:right w:w="0" w:type="dxa"/>
            </w:tcMar>
          </w:tcPr>
          <w:p w14:paraId="3E1A2440" w14:textId="77777777" w:rsidR="00BE4689" w:rsidRPr="00240B99" w:rsidRDefault="00BE4689" w:rsidP="001F41A7">
            <w:pPr>
              <w:pStyle w:val="TableBlock"/>
              <w:spacing w:before="0"/>
              <w:rPr>
                <w:rFonts w:ascii="David" w:hAnsi="David"/>
                <w:sz w:val="26"/>
                <w:rtl/>
              </w:rPr>
            </w:pPr>
            <w:r w:rsidRPr="00240B99">
              <w:rPr>
                <w:rFonts w:ascii="David" w:hAnsi="David"/>
                <w:sz w:val="26"/>
                <w:rtl/>
              </w:rPr>
              <w:t>(</w:t>
            </w:r>
            <w:r>
              <w:rPr>
                <w:rFonts w:ascii="David" w:hAnsi="David" w:hint="cs"/>
                <w:sz w:val="26"/>
                <w:rtl/>
              </w:rPr>
              <w:t>ד</w:t>
            </w:r>
            <w:r w:rsidRPr="00240B99">
              <w:rPr>
                <w:rFonts w:ascii="David" w:hAnsi="David"/>
                <w:sz w:val="26"/>
                <w:rtl/>
              </w:rPr>
              <w:t>)</w:t>
            </w:r>
            <w:r w:rsidRPr="00240B99">
              <w:rPr>
                <w:rFonts w:ascii="David" w:hAnsi="David"/>
                <w:sz w:val="26"/>
                <w:rtl/>
              </w:rPr>
              <w:tab/>
              <w:t xml:space="preserve">קצין תגמולים רשאי לאשר זכאות נוספת בהתאם להמלצת הוועדה </w:t>
            </w:r>
            <w:r>
              <w:rPr>
                <w:rFonts w:ascii="David" w:hAnsi="David" w:hint="cs"/>
                <w:sz w:val="26"/>
                <w:rtl/>
              </w:rPr>
              <w:t xml:space="preserve">המייעצת לדיור </w:t>
            </w:r>
            <w:r w:rsidRPr="00240B99">
              <w:rPr>
                <w:rFonts w:ascii="David" w:hAnsi="David"/>
                <w:sz w:val="26"/>
                <w:rtl/>
              </w:rPr>
              <w:t>או להחזיר את הנושא לדיון חוזר בוועדה, וכן רשאי הוא לבקש הסברים, אך אינו רשאי לאשר זכאות נוספת בניגוד להמלצות הוועדה, אלא במקרים חריגים ומטעמים מיוחדים שיירשמו.</w:t>
            </w:r>
          </w:p>
        </w:tc>
      </w:tr>
      <w:tr w:rsidR="00BE4689" w14:paraId="7300E675" w14:textId="77777777" w:rsidTr="001E52A7">
        <w:trPr>
          <w:cantSplit/>
        </w:trPr>
        <w:tc>
          <w:tcPr>
            <w:tcW w:w="1870" w:type="dxa"/>
            <w:tcMar>
              <w:top w:w="91" w:type="dxa"/>
              <w:left w:w="0" w:type="dxa"/>
              <w:bottom w:w="91" w:type="dxa"/>
              <w:right w:w="0" w:type="dxa"/>
            </w:tcMar>
          </w:tcPr>
          <w:p w14:paraId="32D26C9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D9DE9D3"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3E202A3B" w14:textId="77777777" w:rsidR="00BE4689" w:rsidRDefault="00BE4689" w:rsidP="001F41A7">
            <w:pPr>
              <w:pStyle w:val="TableHead"/>
              <w:spacing w:before="0"/>
              <w:rPr>
                <w:rFonts w:ascii="David" w:hAnsi="David"/>
                <w:sz w:val="26"/>
                <w:rtl/>
              </w:rPr>
            </w:pPr>
            <w:r>
              <w:rPr>
                <w:rFonts w:ascii="David" w:hAnsi="David"/>
                <w:sz w:val="26"/>
                <w:rtl/>
              </w:rPr>
              <w:t>סימן ג': זכאות נוספת לניידות</w:t>
            </w:r>
          </w:p>
        </w:tc>
      </w:tr>
      <w:tr w:rsidR="00BE4689" w14:paraId="27B6270B" w14:textId="77777777" w:rsidTr="001E52A7">
        <w:trPr>
          <w:cantSplit/>
        </w:trPr>
        <w:tc>
          <w:tcPr>
            <w:tcW w:w="1870" w:type="dxa"/>
            <w:tcMar>
              <w:top w:w="91" w:type="dxa"/>
              <w:left w:w="0" w:type="dxa"/>
              <w:bottom w:w="91" w:type="dxa"/>
              <w:right w:w="0" w:type="dxa"/>
            </w:tcMar>
          </w:tcPr>
          <w:p w14:paraId="04960C3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B5F819C"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69FBF92A" w14:textId="77777777" w:rsidR="00BE4689" w:rsidRDefault="00BE4689" w:rsidP="001F41A7">
            <w:pPr>
              <w:pStyle w:val="TableInnerSideHeading"/>
              <w:spacing w:before="0"/>
              <w:rPr>
                <w:rFonts w:ascii="David" w:hAnsi="David"/>
                <w:sz w:val="26"/>
                <w:rtl/>
              </w:rPr>
            </w:pPr>
            <w:r>
              <w:rPr>
                <w:rFonts w:ascii="David" w:hAnsi="David"/>
                <w:sz w:val="26"/>
                <w:rtl/>
              </w:rPr>
              <w:t>הגדרות – סימן ג'</w:t>
            </w:r>
          </w:p>
        </w:tc>
        <w:tc>
          <w:tcPr>
            <w:tcW w:w="624" w:type="dxa"/>
            <w:tcMar>
              <w:top w:w="91" w:type="dxa"/>
              <w:left w:w="0" w:type="dxa"/>
              <w:bottom w:w="91" w:type="dxa"/>
              <w:right w:w="0" w:type="dxa"/>
            </w:tcMar>
            <w:hideMark/>
          </w:tcPr>
          <w:p w14:paraId="0292A2A5"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כא</w:t>
            </w:r>
            <w:r>
              <w:rPr>
                <w:rFonts w:ascii="David" w:hAnsi="David"/>
                <w:sz w:val="26"/>
                <w:rtl/>
              </w:rPr>
              <w:t>.</w:t>
            </w:r>
          </w:p>
        </w:tc>
        <w:tc>
          <w:tcPr>
            <w:tcW w:w="4650" w:type="dxa"/>
            <w:gridSpan w:val="3"/>
            <w:tcMar>
              <w:top w:w="91" w:type="dxa"/>
              <w:left w:w="0" w:type="dxa"/>
              <w:bottom w:w="91" w:type="dxa"/>
              <w:right w:w="0" w:type="dxa"/>
            </w:tcMar>
            <w:hideMark/>
          </w:tcPr>
          <w:p w14:paraId="4E763403" w14:textId="77777777" w:rsidR="00BE4689" w:rsidRDefault="00BE4689" w:rsidP="001F41A7">
            <w:pPr>
              <w:pStyle w:val="TableBlock"/>
              <w:spacing w:before="0"/>
              <w:rPr>
                <w:rFonts w:ascii="David" w:hAnsi="David"/>
                <w:sz w:val="26"/>
                <w:rtl/>
              </w:rPr>
            </w:pPr>
            <w:r>
              <w:rPr>
                <w:rFonts w:ascii="David" w:hAnsi="David"/>
                <w:sz w:val="26"/>
                <w:rtl/>
              </w:rPr>
              <w:t>בסימן זה –</w:t>
            </w:r>
          </w:p>
        </w:tc>
      </w:tr>
      <w:tr w:rsidR="00BE4689" w14:paraId="7024DC96" w14:textId="77777777" w:rsidTr="001E52A7">
        <w:trPr>
          <w:cantSplit/>
        </w:trPr>
        <w:tc>
          <w:tcPr>
            <w:tcW w:w="1870" w:type="dxa"/>
            <w:tcMar>
              <w:top w:w="91" w:type="dxa"/>
              <w:left w:w="0" w:type="dxa"/>
              <w:bottom w:w="91" w:type="dxa"/>
              <w:right w:w="0" w:type="dxa"/>
            </w:tcMar>
          </w:tcPr>
          <w:p w14:paraId="1204943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4B68C7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37C1E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17248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E1D01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3FA171F"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C55BC48" w14:textId="77777777" w:rsidR="00BE4689" w:rsidRDefault="00BE4689" w:rsidP="001F41A7">
            <w:pPr>
              <w:pStyle w:val="TableBlockOutdent"/>
              <w:spacing w:before="0"/>
              <w:rPr>
                <w:rFonts w:ascii="David" w:hAnsi="David"/>
                <w:sz w:val="26"/>
                <w:rtl/>
              </w:rPr>
            </w:pPr>
            <w:r>
              <w:rPr>
                <w:rFonts w:ascii="David" w:hAnsi="David"/>
                <w:sz w:val="26"/>
                <w:rtl/>
              </w:rPr>
              <w:t>"זכאות נוספת לניידות" – סיוע לפי סימן זה, בין השאר ברכישה, אחזקה והחלפה של רכב רפואי ובקבלת שיעורי נהיגה;</w:t>
            </w:r>
          </w:p>
        </w:tc>
      </w:tr>
      <w:tr w:rsidR="00BE4689" w14:paraId="4586FE2F" w14:textId="77777777" w:rsidTr="001E52A7">
        <w:trPr>
          <w:cantSplit/>
        </w:trPr>
        <w:tc>
          <w:tcPr>
            <w:tcW w:w="1870" w:type="dxa"/>
            <w:tcMar>
              <w:top w:w="91" w:type="dxa"/>
              <w:left w:w="0" w:type="dxa"/>
              <w:bottom w:w="91" w:type="dxa"/>
              <w:right w:w="0" w:type="dxa"/>
            </w:tcMar>
          </w:tcPr>
          <w:p w14:paraId="512F5CC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1081D7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F5FDEE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BF85C3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1F6078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8B178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111DE39" w14:textId="77777777" w:rsidR="00BE4689" w:rsidRDefault="00BE4689" w:rsidP="001F41A7">
            <w:pPr>
              <w:pStyle w:val="TableBlockOutdent"/>
              <w:spacing w:before="0"/>
              <w:rPr>
                <w:rFonts w:ascii="David" w:hAnsi="David"/>
                <w:sz w:val="26"/>
                <w:rtl/>
              </w:rPr>
            </w:pPr>
            <w:r>
              <w:rPr>
                <w:rFonts w:ascii="David" w:hAnsi="David"/>
                <w:sz w:val="26"/>
                <w:rtl/>
              </w:rPr>
              <w:t>"המכון הרפואי לבטיחות בדרכים" – המכון הרפואי לבטיחות בדרכים שבמשרד הבריאות;</w:t>
            </w:r>
          </w:p>
        </w:tc>
      </w:tr>
      <w:tr w:rsidR="00BE4689" w14:paraId="03AA69D5" w14:textId="77777777" w:rsidTr="001E52A7">
        <w:trPr>
          <w:cantSplit/>
        </w:trPr>
        <w:tc>
          <w:tcPr>
            <w:tcW w:w="1870" w:type="dxa"/>
            <w:tcMar>
              <w:top w:w="91" w:type="dxa"/>
              <w:left w:w="0" w:type="dxa"/>
              <w:bottom w:w="91" w:type="dxa"/>
              <w:right w:w="0" w:type="dxa"/>
            </w:tcMar>
          </w:tcPr>
          <w:p w14:paraId="66D223D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6B6F0D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3421EE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AA76F1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45E690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4F0F66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B2ACA95" w14:textId="77777777" w:rsidR="00BE4689" w:rsidRDefault="00BE4689" w:rsidP="001F41A7">
            <w:pPr>
              <w:pStyle w:val="TableBlockOutdent"/>
              <w:spacing w:before="0"/>
              <w:rPr>
                <w:rFonts w:ascii="David" w:hAnsi="David"/>
                <w:sz w:val="26"/>
                <w:rtl/>
              </w:rPr>
            </w:pPr>
            <w:r>
              <w:rPr>
                <w:rFonts w:ascii="David" w:hAnsi="David"/>
                <w:sz w:val="26"/>
                <w:rtl/>
              </w:rPr>
              <w:t>"פגימה במערכת התנועה" – פגימה בעמוד שדרה מותני, באגן הירכיים או בגפיים התחתונות;</w:t>
            </w:r>
          </w:p>
        </w:tc>
      </w:tr>
      <w:tr w:rsidR="00BE4689" w14:paraId="4A4BA84C" w14:textId="77777777" w:rsidTr="001E52A7">
        <w:trPr>
          <w:cantSplit/>
        </w:trPr>
        <w:tc>
          <w:tcPr>
            <w:tcW w:w="1870" w:type="dxa"/>
            <w:tcMar>
              <w:top w:w="91" w:type="dxa"/>
              <w:left w:w="0" w:type="dxa"/>
              <w:bottom w:w="91" w:type="dxa"/>
              <w:right w:w="0" w:type="dxa"/>
            </w:tcMar>
          </w:tcPr>
          <w:p w14:paraId="3BAAD09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311243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3A8543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BB4695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33A563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0A88D8"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F30B2E4" w14:textId="77777777" w:rsidR="00BE4689" w:rsidRDefault="00BE4689" w:rsidP="001F41A7">
            <w:pPr>
              <w:pStyle w:val="TableBlockOutdent"/>
              <w:spacing w:before="0"/>
              <w:rPr>
                <w:rFonts w:ascii="David" w:hAnsi="David"/>
                <w:sz w:val="26"/>
                <w:rtl/>
              </w:rPr>
            </w:pPr>
            <w:r>
              <w:rPr>
                <w:rFonts w:ascii="David" w:hAnsi="David"/>
                <w:sz w:val="26"/>
                <w:rtl/>
              </w:rPr>
              <w:t>"רכב רפואי" – רכב בבעלות הנכה המשמש אותו לניידותו;</w:t>
            </w:r>
          </w:p>
        </w:tc>
      </w:tr>
      <w:tr w:rsidR="00BE4689" w14:paraId="5A9E9927" w14:textId="77777777" w:rsidTr="001E52A7">
        <w:trPr>
          <w:cantSplit/>
        </w:trPr>
        <w:tc>
          <w:tcPr>
            <w:tcW w:w="1870" w:type="dxa"/>
            <w:tcMar>
              <w:top w:w="91" w:type="dxa"/>
              <w:left w:w="0" w:type="dxa"/>
              <w:bottom w:w="91" w:type="dxa"/>
              <w:right w:w="0" w:type="dxa"/>
            </w:tcMar>
          </w:tcPr>
          <w:p w14:paraId="538452C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668C76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CB79BB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DD32F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2F8064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01539D2"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957DBF9" w14:textId="77777777" w:rsidR="00BE4689" w:rsidRDefault="00BE4689" w:rsidP="001F41A7">
            <w:pPr>
              <w:pStyle w:val="TableBlockOutdent"/>
              <w:spacing w:before="0"/>
              <w:rPr>
                <w:rFonts w:ascii="David" w:hAnsi="David"/>
                <w:sz w:val="26"/>
                <w:rtl/>
              </w:rPr>
            </w:pPr>
            <w:r>
              <w:rPr>
                <w:rFonts w:ascii="David" w:hAnsi="David"/>
                <w:sz w:val="26"/>
                <w:rtl/>
              </w:rPr>
              <w:t>"רכב רפואי בבעלות המדינה" – רכב שנרכש, מתוחזק ומבוטח על ידי המדינה ומשמש את הנכה לניידותו.</w:t>
            </w:r>
          </w:p>
        </w:tc>
      </w:tr>
      <w:tr w:rsidR="00BE4689" w14:paraId="0E96DE69" w14:textId="77777777" w:rsidTr="001E52A7">
        <w:trPr>
          <w:cantSplit/>
        </w:trPr>
        <w:tc>
          <w:tcPr>
            <w:tcW w:w="1870" w:type="dxa"/>
            <w:tcMar>
              <w:top w:w="91" w:type="dxa"/>
              <w:left w:w="0" w:type="dxa"/>
              <w:bottom w:w="91" w:type="dxa"/>
              <w:right w:w="0" w:type="dxa"/>
            </w:tcMar>
          </w:tcPr>
          <w:p w14:paraId="116641C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AF5B274"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5ECBD319" w14:textId="77777777" w:rsidR="00BE4689" w:rsidRDefault="00BE4689" w:rsidP="001F41A7">
            <w:pPr>
              <w:pStyle w:val="TableInnerSideHeading"/>
              <w:spacing w:before="0"/>
              <w:rPr>
                <w:rFonts w:ascii="David" w:hAnsi="David"/>
                <w:sz w:val="26"/>
                <w:rtl/>
              </w:rPr>
            </w:pPr>
            <w:r>
              <w:rPr>
                <w:rFonts w:ascii="David" w:hAnsi="David"/>
                <w:sz w:val="26"/>
                <w:rtl/>
              </w:rPr>
              <w:t>רכב רפואי</w:t>
            </w:r>
          </w:p>
        </w:tc>
        <w:tc>
          <w:tcPr>
            <w:tcW w:w="624" w:type="dxa"/>
            <w:tcMar>
              <w:top w:w="91" w:type="dxa"/>
              <w:left w:w="0" w:type="dxa"/>
              <w:bottom w:w="91" w:type="dxa"/>
              <w:right w:w="0" w:type="dxa"/>
            </w:tcMar>
            <w:hideMark/>
          </w:tcPr>
          <w:p w14:paraId="4C6E4072"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כב</w:t>
            </w:r>
            <w:r>
              <w:rPr>
                <w:rFonts w:ascii="David" w:hAnsi="David"/>
                <w:sz w:val="26"/>
                <w:rtl/>
              </w:rPr>
              <w:t>.</w:t>
            </w:r>
          </w:p>
        </w:tc>
        <w:tc>
          <w:tcPr>
            <w:tcW w:w="4650" w:type="dxa"/>
            <w:gridSpan w:val="3"/>
            <w:tcMar>
              <w:top w:w="91" w:type="dxa"/>
              <w:left w:w="0" w:type="dxa"/>
              <w:bottom w:w="91" w:type="dxa"/>
              <w:right w:w="0" w:type="dxa"/>
            </w:tcMar>
            <w:hideMark/>
          </w:tcPr>
          <w:p w14:paraId="3CAB3180" w14:textId="77777777" w:rsidR="00BE4689" w:rsidRDefault="00BE4689" w:rsidP="001F41A7">
            <w:pPr>
              <w:pStyle w:val="TableBlock"/>
              <w:spacing w:before="0"/>
              <w:rPr>
                <w:rFonts w:ascii="David" w:hAnsi="David"/>
                <w:sz w:val="26"/>
                <w:rtl/>
              </w:rPr>
            </w:pPr>
            <w:r>
              <w:rPr>
                <w:rFonts w:ascii="David" w:hAnsi="David"/>
                <w:sz w:val="26"/>
                <w:rtl/>
              </w:rPr>
              <w:t>נכה שדרגת נכותו קבועה זכאי, לפי סימן זה, לקבל סיוע ברכישת רכב רפואי, בסכום מרבי כמפורט להלן בפסקאות (1) עד (</w:t>
            </w:r>
            <w:r>
              <w:rPr>
                <w:rFonts w:ascii="David" w:hAnsi="David" w:hint="cs"/>
                <w:sz w:val="26"/>
                <w:rtl/>
              </w:rPr>
              <w:t>6</w:t>
            </w:r>
            <w:r>
              <w:rPr>
                <w:rFonts w:ascii="David" w:hAnsi="David"/>
                <w:sz w:val="26"/>
                <w:rtl/>
              </w:rPr>
              <w:t>), ואם מתקיים בו האמור ביותר מפסקה אחת – לפי הגבוה שבהם:</w:t>
            </w:r>
          </w:p>
        </w:tc>
      </w:tr>
      <w:tr w:rsidR="00BE4689" w14:paraId="1715B57F" w14:textId="77777777" w:rsidTr="001E52A7">
        <w:trPr>
          <w:cantSplit/>
        </w:trPr>
        <w:tc>
          <w:tcPr>
            <w:tcW w:w="1870" w:type="dxa"/>
          </w:tcPr>
          <w:p w14:paraId="4CDF0CA1" w14:textId="77777777" w:rsidR="00BE4689" w:rsidRDefault="00BE4689" w:rsidP="001F41A7">
            <w:pPr>
              <w:pStyle w:val="TableSideHeading"/>
              <w:spacing w:before="0"/>
              <w:rPr>
                <w:rtl/>
              </w:rPr>
            </w:pPr>
          </w:p>
        </w:tc>
        <w:tc>
          <w:tcPr>
            <w:tcW w:w="624" w:type="dxa"/>
          </w:tcPr>
          <w:p w14:paraId="23F455F4" w14:textId="77777777" w:rsidR="00BE4689" w:rsidRDefault="00BE4689" w:rsidP="001F41A7">
            <w:pPr>
              <w:pStyle w:val="TableText"/>
              <w:spacing w:before="0"/>
            </w:pPr>
          </w:p>
        </w:tc>
        <w:tc>
          <w:tcPr>
            <w:tcW w:w="624" w:type="dxa"/>
          </w:tcPr>
          <w:p w14:paraId="6F9246D5" w14:textId="77777777" w:rsidR="00BE4689" w:rsidRDefault="00BE4689" w:rsidP="001F41A7">
            <w:pPr>
              <w:pStyle w:val="TableText"/>
              <w:spacing w:before="0"/>
            </w:pPr>
          </w:p>
        </w:tc>
        <w:tc>
          <w:tcPr>
            <w:tcW w:w="624" w:type="dxa"/>
          </w:tcPr>
          <w:p w14:paraId="59B4475F" w14:textId="77777777" w:rsidR="00BE4689" w:rsidRDefault="00BE4689" w:rsidP="001F41A7">
            <w:pPr>
              <w:pStyle w:val="TableText"/>
              <w:spacing w:before="0"/>
            </w:pPr>
          </w:p>
        </w:tc>
        <w:tc>
          <w:tcPr>
            <w:tcW w:w="624" w:type="dxa"/>
          </w:tcPr>
          <w:p w14:paraId="7422FA39" w14:textId="77777777" w:rsidR="00BE4689" w:rsidRDefault="00BE4689" w:rsidP="001F41A7">
            <w:pPr>
              <w:pStyle w:val="TableText"/>
              <w:spacing w:before="0"/>
            </w:pPr>
          </w:p>
        </w:tc>
        <w:tc>
          <w:tcPr>
            <w:tcW w:w="624" w:type="dxa"/>
          </w:tcPr>
          <w:p w14:paraId="7CE6606D" w14:textId="77777777" w:rsidR="00BE4689" w:rsidRDefault="00BE4689" w:rsidP="001F41A7">
            <w:pPr>
              <w:pStyle w:val="TableText"/>
              <w:spacing w:before="0"/>
            </w:pPr>
          </w:p>
        </w:tc>
        <w:tc>
          <w:tcPr>
            <w:tcW w:w="4650" w:type="dxa"/>
            <w:gridSpan w:val="3"/>
          </w:tcPr>
          <w:p w14:paraId="2D0E4264" w14:textId="77777777" w:rsidR="00BE4689" w:rsidRPr="00A856E3" w:rsidRDefault="00BE4689" w:rsidP="001F41A7">
            <w:pPr>
              <w:pStyle w:val="TableBlock"/>
              <w:spacing w:before="0"/>
              <w:rPr>
                <w:rFonts w:ascii="David" w:hAnsi="David"/>
                <w:sz w:val="26"/>
              </w:rPr>
            </w:pPr>
            <w:r>
              <w:rPr>
                <w:rFonts w:ascii="David" w:hAnsi="David"/>
                <w:sz w:val="26"/>
                <w:rtl/>
              </w:rPr>
              <w:t>(1)</w:t>
            </w:r>
            <w:r>
              <w:rPr>
                <w:rFonts w:ascii="David" w:hAnsi="David"/>
                <w:sz w:val="26"/>
                <w:rtl/>
              </w:rPr>
              <w:tab/>
              <w:t>142,914 שקלים חדשים (להלן – רמת סיוע 1), לנכה שמתקיים בו אחד מאלה:</w:t>
            </w:r>
          </w:p>
        </w:tc>
      </w:tr>
      <w:tr w:rsidR="00BE4689" w14:paraId="1D159252" w14:textId="77777777" w:rsidTr="001E52A7">
        <w:trPr>
          <w:cantSplit/>
        </w:trPr>
        <w:tc>
          <w:tcPr>
            <w:tcW w:w="1870" w:type="dxa"/>
            <w:tcMar>
              <w:top w:w="91" w:type="dxa"/>
              <w:left w:w="0" w:type="dxa"/>
              <w:bottom w:w="91" w:type="dxa"/>
              <w:right w:w="0" w:type="dxa"/>
            </w:tcMar>
          </w:tcPr>
          <w:p w14:paraId="36E08155"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5DCE7C8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58D5C4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B190F7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72361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793157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0AB0D63"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0D2D4750"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דרגת נכותו היא 50% לפחות;</w:t>
            </w:r>
          </w:p>
        </w:tc>
      </w:tr>
      <w:tr w:rsidR="00BE4689" w14:paraId="68666795" w14:textId="77777777" w:rsidTr="001E52A7">
        <w:trPr>
          <w:cantSplit/>
        </w:trPr>
        <w:tc>
          <w:tcPr>
            <w:tcW w:w="1870" w:type="dxa"/>
            <w:tcMar>
              <w:top w:w="91" w:type="dxa"/>
              <w:left w:w="0" w:type="dxa"/>
              <w:bottom w:w="91" w:type="dxa"/>
              <w:right w:w="0" w:type="dxa"/>
            </w:tcMar>
          </w:tcPr>
          <w:p w14:paraId="5F9B077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97B2CF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79B2E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D2708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C341F5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6A267A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703E59"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7014C8C0"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הסכום החשבוני של דרגות נכותו, בשל פגימות במערכת התנועה, הוא 50% לפחות;</w:t>
            </w:r>
          </w:p>
        </w:tc>
      </w:tr>
      <w:tr w:rsidR="00BE4689" w14:paraId="38388619" w14:textId="77777777" w:rsidTr="001E52A7">
        <w:trPr>
          <w:cantSplit/>
        </w:trPr>
        <w:tc>
          <w:tcPr>
            <w:tcW w:w="1870" w:type="dxa"/>
            <w:tcMar>
              <w:top w:w="91" w:type="dxa"/>
              <w:left w:w="0" w:type="dxa"/>
              <w:bottom w:w="91" w:type="dxa"/>
              <w:right w:w="0" w:type="dxa"/>
            </w:tcMar>
          </w:tcPr>
          <w:p w14:paraId="3BA0A67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D1E9C7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6633E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DE25CF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14679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9D6BDD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E3D7437"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36A021AC"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הסכום החשבוני של דרגות נכותו הוא 55% לפחות, ובלבד שלפחות 10% מתוכו הם בשל פגימה אחת במערכת התנועה;</w:t>
            </w:r>
          </w:p>
        </w:tc>
      </w:tr>
      <w:tr w:rsidR="00BE4689" w14:paraId="09E89E7B" w14:textId="77777777" w:rsidTr="001E52A7">
        <w:trPr>
          <w:cantSplit/>
        </w:trPr>
        <w:tc>
          <w:tcPr>
            <w:tcW w:w="1870" w:type="dxa"/>
            <w:tcMar>
              <w:top w:w="91" w:type="dxa"/>
              <w:left w:w="0" w:type="dxa"/>
              <w:bottom w:w="91" w:type="dxa"/>
              <w:right w:w="0" w:type="dxa"/>
            </w:tcMar>
          </w:tcPr>
          <w:p w14:paraId="6B7D32E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D171FF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B31077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2F737F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29F3B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7875A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47236D"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1526BB35"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דרגת נכותו בשל פגימות בגפיים התחתונות היא בין 30% ל־49%;</w:t>
            </w:r>
          </w:p>
        </w:tc>
      </w:tr>
      <w:tr w:rsidR="00BE4689" w14:paraId="4BDE3C02" w14:textId="77777777" w:rsidTr="001E52A7">
        <w:trPr>
          <w:cantSplit/>
        </w:trPr>
        <w:tc>
          <w:tcPr>
            <w:tcW w:w="1870" w:type="dxa"/>
            <w:tcMar>
              <w:top w:w="91" w:type="dxa"/>
              <w:left w:w="0" w:type="dxa"/>
              <w:bottom w:w="91" w:type="dxa"/>
              <w:right w:w="0" w:type="dxa"/>
            </w:tcMar>
          </w:tcPr>
          <w:p w14:paraId="3C148E0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B9ABC6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39CCF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79507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1191C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11FB8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EC008D"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5CDE0121" w14:textId="77777777" w:rsidR="00BE4689" w:rsidRDefault="00BE4689" w:rsidP="001F41A7">
            <w:pPr>
              <w:pStyle w:val="TableBlock"/>
              <w:spacing w:before="0"/>
              <w:rPr>
                <w:rFonts w:ascii="David" w:hAnsi="David"/>
                <w:sz w:val="26"/>
                <w:rtl/>
              </w:rPr>
            </w:pPr>
            <w:r>
              <w:rPr>
                <w:rFonts w:ascii="David" w:hAnsi="David"/>
                <w:sz w:val="26"/>
                <w:rtl/>
              </w:rPr>
              <w:t>(ה)</w:t>
            </w:r>
            <w:r>
              <w:rPr>
                <w:rFonts w:ascii="David" w:hAnsi="David"/>
                <w:sz w:val="26"/>
                <w:rtl/>
              </w:rPr>
              <w:tab/>
              <w:t>דרגת נכותו בשל פגימות בעמוד השדרה היא 30% לפחות, ובלבד שנקבעה לו דרגת נכות נוספת של 10% לפחות בשל פגימה אחת בגפיים התחתונות;</w:t>
            </w:r>
          </w:p>
        </w:tc>
      </w:tr>
      <w:tr w:rsidR="00BE4689" w14:paraId="2E5BF1C7" w14:textId="77777777" w:rsidTr="001E52A7">
        <w:trPr>
          <w:cantSplit/>
        </w:trPr>
        <w:tc>
          <w:tcPr>
            <w:tcW w:w="1870" w:type="dxa"/>
            <w:tcMar>
              <w:top w:w="91" w:type="dxa"/>
              <w:left w:w="0" w:type="dxa"/>
              <w:bottom w:w="91" w:type="dxa"/>
              <w:right w:w="0" w:type="dxa"/>
            </w:tcMar>
          </w:tcPr>
          <w:p w14:paraId="27B0FD9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BFD035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475DBA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784E3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5E595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956CA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tcPr>
          <w:p w14:paraId="0F759EDB" w14:textId="1538B20C"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159,364 שקלים חדשים (להלן – רמת סיוע 2), לנכה שדרגת נכותו היא 50% לפחות, שמתוכה 30% לפחות</w:t>
            </w:r>
            <w:r w:rsidR="005B5D42">
              <w:rPr>
                <w:rFonts w:ascii="David" w:hAnsi="David" w:hint="cs"/>
                <w:sz w:val="26"/>
                <w:rtl/>
              </w:rPr>
              <w:t xml:space="preserve"> הם</w:t>
            </w:r>
            <w:r>
              <w:rPr>
                <w:rFonts w:ascii="David" w:hAnsi="David"/>
                <w:sz w:val="26"/>
                <w:rtl/>
              </w:rPr>
              <w:t xml:space="preserve"> בשל פגימות בגפה עליונה ימנית או 20% לפחות </w:t>
            </w:r>
            <w:r w:rsidR="005B5D42">
              <w:rPr>
                <w:rFonts w:ascii="David" w:hAnsi="David" w:hint="cs"/>
                <w:sz w:val="26"/>
                <w:rtl/>
              </w:rPr>
              <w:t xml:space="preserve">הם </w:t>
            </w:r>
            <w:r>
              <w:rPr>
                <w:rFonts w:ascii="David" w:hAnsi="David"/>
                <w:sz w:val="26"/>
                <w:rtl/>
              </w:rPr>
              <w:t>בשל פגימות בגפה עליונה שמאלית, ולעניין נכה שהוא איטר יד ימין – מתוכה 30% לפחות</w:t>
            </w:r>
            <w:r w:rsidR="005B5D42">
              <w:rPr>
                <w:rFonts w:ascii="David" w:hAnsi="David" w:hint="cs"/>
                <w:sz w:val="26"/>
                <w:rtl/>
              </w:rPr>
              <w:t xml:space="preserve"> הם</w:t>
            </w:r>
            <w:r>
              <w:rPr>
                <w:rFonts w:ascii="David" w:hAnsi="David"/>
                <w:sz w:val="26"/>
                <w:rtl/>
              </w:rPr>
              <w:t xml:space="preserve"> בשל פגימות בגפה עליונה שמאלית או 20% לפחות </w:t>
            </w:r>
            <w:r w:rsidR="005B5D42">
              <w:rPr>
                <w:rFonts w:ascii="David" w:hAnsi="David" w:hint="cs"/>
                <w:sz w:val="26"/>
                <w:rtl/>
              </w:rPr>
              <w:t xml:space="preserve">הם </w:t>
            </w:r>
            <w:r>
              <w:rPr>
                <w:rFonts w:ascii="David" w:hAnsi="David"/>
                <w:sz w:val="26"/>
                <w:rtl/>
              </w:rPr>
              <w:t>בשל פגימות בגפה עליונה ימנית;</w:t>
            </w:r>
          </w:p>
        </w:tc>
      </w:tr>
      <w:tr w:rsidR="00BE4689" w14:paraId="01F2F70B" w14:textId="77777777" w:rsidTr="001E52A7">
        <w:trPr>
          <w:cantSplit/>
        </w:trPr>
        <w:tc>
          <w:tcPr>
            <w:tcW w:w="1870" w:type="dxa"/>
            <w:tcMar>
              <w:top w:w="91" w:type="dxa"/>
              <w:left w:w="0" w:type="dxa"/>
              <w:bottom w:w="91" w:type="dxa"/>
              <w:right w:w="0" w:type="dxa"/>
            </w:tcMar>
          </w:tcPr>
          <w:p w14:paraId="18573E4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5FDF619"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5AD70D0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71B874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620ADE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EBCDA06"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tcPr>
          <w:p w14:paraId="5E050739"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3</w:t>
            </w:r>
            <w:r>
              <w:rPr>
                <w:rFonts w:ascii="David" w:hAnsi="David"/>
                <w:sz w:val="26"/>
                <w:rtl/>
              </w:rPr>
              <w:t>)</w:t>
            </w:r>
            <w:r>
              <w:rPr>
                <w:rFonts w:ascii="David" w:hAnsi="David"/>
                <w:sz w:val="26"/>
                <w:rtl/>
              </w:rPr>
              <w:tab/>
              <w:t>169,</w:t>
            </w:r>
            <w:r w:rsidRPr="003F6792">
              <w:rPr>
                <w:rFonts w:ascii="David" w:hAnsi="David"/>
                <w:sz w:val="26"/>
                <w:rtl/>
              </w:rPr>
              <w:t xml:space="preserve">330 שקלים חדשים (להלן – </w:t>
            </w:r>
            <w:r w:rsidRPr="00445C16">
              <w:rPr>
                <w:rFonts w:ascii="David" w:hAnsi="David"/>
                <w:sz w:val="26"/>
                <w:rtl/>
              </w:rPr>
              <w:t>רמת סיוע 2א) לנכה שזכ</w:t>
            </w:r>
            <w:r>
              <w:rPr>
                <w:rFonts w:ascii="David" w:hAnsi="David"/>
                <w:sz w:val="26"/>
                <w:rtl/>
              </w:rPr>
              <w:t>אי לרמות סיוע 1 או 2 ומתקיים בו אחד מאלה:</w:t>
            </w:r>
          </w:p>
        </w:tc>
      </w:tr>
      <w:tr w:rsidR="00BE4689" w14:paraId="05893D85" w14:textId="77777777" w:rsidTr="001E52A7">
        <w:trPr>
          <w:cantSplit/>
        </w:trPr>
        <w:tc>
          <w:tcPr>
            <w:tcW w:w="1870" w:type="dxa"/>
          </w:tcPr>
          <w:p w14:paraId="60FC1299" w14:textId="77777777" w:rsidR="00BE4689" w:rsidRDefault="00BE4689" w:rsidP="001F41A7">
            <w:pPr>
              <w:pStyle w:val="TableSideHeading"/>
              <w:spacing w:before="0"/>
              <w:rPr>
                <w:rtl/>
              </w:rPr>
            </w:pPr>
          </w:p>
        </w:tc>
        <w:tc>
          <w:tcPr>
            <w:tcW w:w="624" w:type="dxa"/>
          </w:tcPr>
          <w:p w14:paraId="41625ADD" w14:textId="77777777" w:rsidR="00BE4689" w:rsidRDefault="00BE4689" w:rsidP="001F41A7">
            <w:pPr>
              <w:pStyle w:val="TableText"/>
              <w:spacing w:before="0"/>
            </w:pPr>
          </w:p>
        </w:tc>
        <w:tc>
          <w:tcPr>
            <w:tcW w:w="624" w:type="dxa"/>
          </w:tcPr>
          <w:p w14:paraId="7544B49C" w14:textId="77777777" w:rsidR="00BE4689" w:rsidRDefault="00BE4689" w:rsidP="001F41A7">
            <w:pPr>
              <w:pStyle w:val="TableText"/>
              <w:spacing w:before="0"/>
            </w:pPr>
          </w:p>
        </w:tc>
        <w:tc>
          <w:tcPr>
            <w:tcW w:w="624" w:type="dxa"/>
          </w:tcPr>
          <w:p w14:paraId="67D1CD30" w14:textId="77777777" w:rsidR="00BE4689" w:rsidRDefault="00BE4689" w:rsidP="001F41A7">
            <w:pPr>
              <w:pStyle w:val="TableText"/>
              <w:spacing w:before="0"/>
            </w:pPr>
          </w:p>
        </w:tc>
        <w:tc>
          <w:tcPr>
            <w:tcW w:w="624" w:type="dxa"/>
          </w:tcPr>
          <w:p w14:paraId="76B9A8D7" w14:textId="77777777" w:rsidR="00BE4689" w:rsidRDefault="00BE4689" w:rsidP="001F41A7">
            <w:pPr>
              <w:pStyle w:val="TableText"/>
              <w:spacing w:before="0"/>
            </w:pPr>
          </w:p>
        </w:tc>
        <w:tc>
          <w:tcPr>
            <w:tcW w:w="624" w:type="dxa"/>
          </w:tcPr>
          <w:p w14:paraId="4B8F2A5A" w14:textId="77777777" w:rsidR="00BE4689" w:rsidRDefault="00BE4689" w:rsidP="001F41A7">
            <w:pPr>
              <w:pStyle w:val="TableText"/>
              <w:spacing w:before="0"/>
            </w:pPr>
          </w:p>
        </w:tc>
        <w:tc>
          <w:tcPr>
            <w:tcW w:w="624" w:type="dxa"/>
          </w:tcPr>
          <w:p w14:paraId="4E58AE6A" w14:textId="77777777" w:rsidR="00BE4689" w:rsidRDefault="00BE4689" w:rsidP="001F41A7">
            <w:pPr>
              <w:pStyle w:val="TableText"/>
              <w:spacing w:before="0"/>
              <w:rPr>
                <w:highlight w:val="yellow"/>
              </w:rPr>
            </w:pPr>
          </w:p>
        </w:tc>
        <w:tc>
          <w:tcPr>
            <w:tcW w:w="4026" w:type="dxa"/>
            <w:gridSpan w:val="2"/>
          </w:tcPr>
          <w:p w14:paraId="3B27EBAE" w14:textId="77777777" w:rsidR="00BE4689" w:rsidRDefault="00BE4689" w:rsidP="001F41A7">
            <w:pPr>
              <w:pStyle w:val="TableBlock"/>
              <w:spacing w:before="0"/>
            </w:pPr>
            <w:r>
              <w:rPr>
                <w:rtl/>
              </w:rPr>
              <w:t>(א)</w:t>
            </w:r>
            <w:r>
              <w:rPr>
                <w:rtl/>
              </w:rPr>
              <w:tab/>
              <w:t>יש לו ארבעה ילדים לפחות;</w:t>
            </w:r>
          </w:p>
        </w:tc>
      </w:tr>
      <w:tr w:rsidR="00BE4689" w14:paraId="2AC564DD" w14:textId="77777777" w:rsidTr="001E52A7">
        <w:trPr>
          <w:cantSplit/>
        </w:trPr>
        <w:tc>
          <w:tcPr>
            <w:tcW w:w="1870" w:type="dxa"/>
          </w:tcPr>
          <w:p w14:paraId="7D09B97B" w14:textId="77777777" w:rsidR="00BE4689" w:rsidRDefault="00BE4689" w:rsidP="001F41A7">
            <w:pPr>
              <w:pStyle w:val="TableSideHeading"/>
              <w:spacing w:before="0"/>
              <w:rPr>
                <w:rtl/>
              </w:rPr>
            </w:pPr>
          </w:p>
        </w:tc>
        <w:tc>
          <w:tcPr>
            <w:tcW w:w="624" w:type="dxa"/>
          </w:tcPr>
          <w:p w14:paraId="791D9D4A" w14:textId="77777777" w:rsidR="00BE4689" w:rsidRDefault="00BE4689" w:rsidP="001F41A7">
            <w:pPr>
              <w:pStyle w:val="TableText"/>
              <w:spacing w:before="0"/>
            </w:pPr>
          </w:p>
        </w:tc>
        <w:tc>
          <w:tcPr>
            <w:tcW w:w="624" w:type="dxa"/>
          </w:tcPr>
          <w:p w14:paraId="00281899" w14:textId="77777777" w:rsidR="00BE4689" w:rsidRDefault="00BE4689" w:rsidP="001F41A7">
            <w:pPr>
              <w:pStyle w:val="TableText"/>
              <w:spacing w:before="0"/>
            </w:pPr>
          </w:p>
        </w:tc>
        <w:tc>
          <w:tcPr>
            <w:tcW w:w="624" w:type="dxa"/>
          </w:tcPr>
          <w:p w14:paraId="1D444AAD" w14:textId="77777777" w:rsidR="00BE4689" w:rsidRDefault="00BE4689" w:rsidP="001F41A7">
            <w:pPr>
              <w:pStyle w:val="TableText"/>
              <w:spacing w:before="0"/>
            </w:pPr>
          </w:p>
        </w:tc>
        <w:tc>
          <w:tcPr>
            <w:tcW w:w="624" w:type="dxa"/>
          </w:tcPr>
          <w:p w14:paraId="5FF17EF4" w14:textId="77777777" w:rsidR="00BE4689" w:rsidRDefault="00BE4689" w:rsidP="001F41A7">
            <w:pPr>
              <w:pStyle w:val="TableText"/>
              <w:spacing w:before="0"/>
            </w:pPr>
          </w:p>
        </w:tc>
        <w:tc>
          <w:tcPr>
            <w:tcW w:w="624" w:type="dxa"/>
          </w:tcPr>
          <w:p w14:paraId="4EA03008" w14:textId="77777777" w:rsidR="00BE4689" w:rsidRDefault="00BE4689" w:rsidP="001F41A7">
            <w:pPr>
              <w:pStyle w:val="TableText"/>
              <w:spacing w:before="0"/>
            </w:pPr>
          </w:p>
        </w:tc>
        <w:tc>
          <w:tcPr>
            <w:tcW w:w="624" w:type="dxa"/>
          </w:tcPr>
          <w:p w14:paraId="725F7121" w14:textId="77777777" w:rsidR="00BE4689" w:rsidRDefault="00BE4689" w:rsidP="001F41A7">
            <w:pPr>
              <w:pStyle w:val="TableText"/>
              <w:spacing w:before="0"/>
              <w:rPr>
                <w:highlight w:val="yellow"/>
              </w:rPr>
            </w:pPr>
          </w:p>
        </w:tc>
        <w:tc>
          <w:tcPr>
            <w:tcW w:w="4026" w:type="dxa"/>
            <w:gridSpan w:val="2"/>
          </w:tcPr>
          <w:p w14:paraId="5283F11A" w14:textId="77777777" w:rsidR="00BE4689" w:rsidRDefault="00BE4689" w:rsidP="001F41A7">
            <w:pPr>
              <w:pStyle w:val="TableBlock"/>
              <w:spacing w:before="0"/>
            </w:pPr>
            <w:r>
              <w:rPr>
                <w:rtl/>
              </w:rPr>
              <w:t>(ב)</w:t>
            </w:r>
            <w:r>
              <w:rPr>
                <w:rtl/>
              </w:rPr>
              <w:tab/>
              <w:t xml:space="preserve">הוא מוכר כנכה בשל הפרעה </w:t>
            </w:r>
            <w:proofErr w:type="spellStart"/>
            <w:r>
              <w:rPr>
                <w:rtl/>
              </w:rPr>
              <w:t>בתר־חבלתית</w:t>
            </w:r>
            <w:proofErr w:type="spellEnd"/>
            <w:r>
              <w:rPr>
                <w:rtl/>
              </w:rPr>
              <w:t>, יש לו שלושה ילדים לפחות והוא מלווה בכלב שקיבל ממשרד הביטחון;</w:t>
            </w:r>
          </w:p>
        </w:tc>
      </w:tr>
      <w:tr w:rsidR="00BE4689" w14:paraId="169450B1" w14:textId="77777777" w:rsidTr="001E52A7">
        <w:trPr>
          <w:cantSplit/>
        </w:trPr>
        <w:tc>
          <w:tcPr>
            <w:tcW w:w="1870" w:type="dxa"/>
            <w:tcMar>
              <w:top w:w="91" w:type="dxa"/>
              <w:left w:w="0" w:type="dxa"/>
              <w:bottom w:w="91" w:type="dxa"/>
              <w:right w:w="0" w:type="dxa"/>
            </w:tcMar>
          </w:tcPr>
          <w:p w14:paraId="71BB33C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5BE035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592839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CFC63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F353C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AE24E51"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tcPr>
          <w:p w14:paraId="46E33C7D"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4</w:t>
            </w:r>
            <w:r>
              <w:rPr>
                <w:rFonts w:ascii="David" w:hAnsi="David"/>
                <w:sz w:val="26"/>
                <w:rtl/>
              </w:rPr>
              <w:t>)</w:t>
            </w:r>
            <w:r>
              <w:rPr>
                <w:rFonts w:ascii="David" w:hAnsi="David"/>
                <w:sz w:val="26"/>
                <w:rtl/>
              </w:rPr>
              <w:tab/>
              <w:t>277,602 שקלים חדשים (להלן – רמת סיוע 3), לנכה שמתקיים בו אחד מאלה:</w:t>
            </w:r>
          </w:p>
        </w:tc>
      </w:tr>
      <w:tr w:rsidR="00BE4689" w14:paraId="2BD47A1C" w14:textId="77777777" w:rsidTr="001E52A7">
        <w:trPr>
          <w:cantSplit/>
        </w:trPr>
        <w:tc>
          <w:tcPr>
            <w:tcW w:w="1870" w:type="dxa"/>
            <w:tcMar>
              <w:top w:w="91" w:type="dxa"/>
              <w:left w:w="0" w:type="dxa"/>
              <w:bottom w:w="91" w:type="dxa"/>
              <w:right w:w="0" w:type="dxa"/>
            </w:tcMar>
          </w:tcPr>
          <w:p w14:paraId="52E8628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817BE4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EBE50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1BE876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55D3AF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AABC5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50917F3"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18E888CA"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דרגת נכותו בשל פגימות בגפיים התחתונות בלבד היא בין 50% ל־99%;</w:t>
            </w:r>
          </w:p>
        </w:tc>
      </w:tr>
      <w:tr w:rsidR="00BE4689" w14:paraId="2D206C50" w14:textId="77777777" w:rsidTr="001E52A7">
        <w:trPr>
          <w:cantSplit/>
        </w:trPr>
        <w:tc>
          <w:tcPr>
            <w:tcW w:w="1870" w:type="dxa"/>
            <w:tcMar>
              <w:top w:w="91" w:type="dxa"/>
              <w:left w:w="0" w:type="dxa"/>
              <w:bottom w:w="91" w:type="dxa"/>
              <w:right w:w="0" w:type="dxa"/>
            </w:tcMar>
          </w:tcPr>
          <w:p w14:paraId="115D5E0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5EC6AC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9C8943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EEB69A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41442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AE031C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5E2A689"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131BD0A8"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דרגת נכותו בשל פגימות בגפה עליונה אחת היא 50% לפחות;</w:t>
            </w:r>
          </w:p>
        </w:tc>
      </w:tr>
      <w:tr w:rsidR="00BE4689" w14:paraId="4AC3B987" w14:textId="77777777" w:rsidTr="001E52A7">
        <w:trPr>
          <w:cantSplit/>
        </w:trPr>
        <w:tc>
          <w:tcPr>
            <w:tcW w:w="1870" w:type="dxa"/>
            <w:tcMar>
              <w:top w:w="91" w:type="dxa"/>
              <w:left w:w="0" w:type="dxa"/>
              <w:bottom w:w="91" w:type="dxa"/>
              <w:right w:w="0" w:type="dxa"/>
            </w:tcMar>
          </w:tcPr>
          <w:p w14:paraId="4FE8042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2F3B31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A2972C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3255A2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00F29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E679C4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7E3B260"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353EF181"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דרגת נכותו בשל פגימת ראש עם נזק מוחי או שיתוק בחצי גוף אנכי היא 80% לפחות;</w:t>
            </w:r>
          </w:p>
        </w:tc>
      </w:tr>
      <w:tr w:rsidR="00BE4689" w14:paraId="503B6084" w14:textId="77777777" w:rsidTr="001E52A7">
        <w:trPr>
          <w:cantSplit/>
        </w:trPr>
        <w:tc>
          <w:tcPr>
            <w:tcW w:w="1870" w:type="dxa"/>
            <w:tcMar>
              <w:top w:w="91" w:type="dxa"/>
              <w:left w:w="0" w:type="dxa"/>
              <w:bottom w:w="91" w:type="dxa"/>
              <w:right w:w="0" w:type="dxa"/>
            </w:tcMar>
          </w:tcPr>
          <w:p w14:paraId="51B15DD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C68D26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5B703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AED92F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72B568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4A2981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CB15C2E"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6B2A48E5"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דרגת נכותו כתוצאה מכוויות היא 80% לפחות;</w:t>
            </w:r>
          </w:p>
        </w:tc>
      </w:tr>
      <w:tr w:rsidR="00BE4689" w14:paraId="02A34AF5" w14:textId="77777777" w:rsidTr="001E52A7">
        <w:trPr>
          <w:cantSplit/>
        </w:trPr>
        <w:tc>
          <w:tcPr>
            <w:tcW w:w="1870" w:type="dxa"/>
            <w:tcMar>
              <w:top w:w="91" w:type="dxa"/>
              <w:left w:w="0" w:type="dxa"/>
              <w:bottom w:w="91" w:type="dxa"/>
              <w:right w:w="0" w:type="dxa"/>
            </w:tcMar>
          </w:tcPr>
          <w:p w14:paraId="10F2946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532FA5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FBAE92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8F0ED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3995F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B3A02B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B87CB60"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3391FCFD" w14:textId="77777777" w:rsidR="00BE4689" w:rsidRDefault="00BE4689" w:rsidP="001F41A7">
            <w:pPr>
              <w:pStyle w:val="TableBlock"/>
              <w:spacing w:before="0"/>
              <w:rPr>
                <w:rFonts w:ascii="David" w:hAnsi="David"/>
                <w:sz w:val="26"/>
                <w:rtl/>
              </w:rPr>
            </w:pPr>
            <w:r>
              <w:rPr>
                <w:rFonts w:ascii="David" w:hAnsi="David"/>
                <w:sz w:val="26"/>
                <w:rtl/>
              </w:rPr>
              <w:t>(ה)</w:t>
            </w:r>
            <w:r>
              <w:rPr>
                <w:rFonts w:ascii="David" w:hAnsi="David"/>
                <w:sz w:val="26"/>
                <w:rtl/>
              </w:rPr>
              <w:tab/>
              <w:t>דרגת נכותו בשל פגימות בעמוד השדרה היא 100%;</w:t>
            </w:r>
          </w:p>
        </w:tc>
      </w:tr>
      <w:tr w:rsidR="00BE4689" w14:paraId="1732B565" w14:textId="77777777" w:rsidTr="001E52A7">
        <w:trPr>
          <w:cantSplit/>
        </w:trPr>
        <w:tc>
          <w:tcPr>
            <w:tcW w:w="1870" w:type="dxa"/>
            <w:tcMar>
              <w:top w:w="91" w:type="dxa"/>
              <w:left w:w="0" w:type="dxa"/>
              <w:bottom w:w="91" w:type="dxa"/>
              <w:right w:w="0" w:type="dxa"/>
            </w:tcMar>
          </w:tcPr>
          <w:p w14:paraId="4D7F52B3"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289471A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1D7D46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FFB4B2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7E0C2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CA5F65C"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tcPr>
          <w:p w14:paraId="45E9035C"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5</w:t>
            </w:r>
            <w:r>
              <w:rPr>
                <w:rFonts w:ascii="David" w:hAnsi="David"/>
                <w:sz w:val="26"/>
                <w:rtl/>
              </w:rPr>
              <w:t>)</w:t>
            </w:r>
            <w:r>
              <w:rPr>
                <w:rFonts w:ascii="David" w:hAnsi="David"/>
                <w:sz w:val="26"/>
                <w:rtl/>
              </w:rPr>
              <w:tab/>
              <w:t>342,376 שקלים חדשים (להלן – רמת סיוע 4), לנכה בעל דרגת נכות מיוחדת בשל עיוורון, שיש לו כלב נחייה;</w:t>
            </w:r>
          </w:p>
        </w:tc>
      </w:tr>
      <w:tr w:rsidR="00BE4689" w14:paraId="6F158197" w14:textId="77777777" w:rsidTr="001E52A7">
        <w:trPr>
          <w:cantSplit/>
        </w:trPr>
        <w:tc>
          <w:tcPr>
            <w:tcW w:w="1870" w:type="dxa"/>
            <w:tcMar>
              <w:top w:w="91" w:type="dxa"/>
              <w:left w:w="0" w:type="dxa"/>
              <w:bottom w:w="91" w:type="dxa"/>
              <w:right w:w="0" w:type="dxa"/>
            </w:tcMar>
          </w:tcPr>
          <w:p w14:paraId="0F65966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7485F9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E87D9B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B8A56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2AE9C1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FA7DED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tcPr>
          <w:p w14:paraId="361C19C6"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6</w:t>
            </w:r>
            <w:r>
              <w:rPr>
                <w:rFonts w:ascii="David" w:hAnsi="David"/>
                <w:sz w:val="26"/>
                <w:rtl/>
              </w:rPr>
              <w:t>)</w:t>
            </w:r>
            <w:r>
              <w:rPr>
                <w:rFonts w:ascii="David" w:hAnsi="David"/>
                <w:sz w:val="26"/>
                <w:rtl/>
              </w:rPr>
              <w:tab/>
              <w:t>308,447 שקלים חדשים (להלן – רמת סיוע 5), לנכה שמתקיים בו אחד מאלה:</w:t>
            </w:r>
          </w:p>
        </w:tc>
      </w:tr>
      <w:tr w:rsidR="00BE4689" w14:paraId="5C6F98B7" w14:textId="77777777" w:rsidTr="001E52A7">
        <w:trPr>
          <w:cantSplit/>
        </w:trPr>
        <w:tc>
          <w:tcPr>
            <w:tcW w:w="1870" w:type="dxa"/>
            <w:tcMar>
              <w:top w:w="91" w:type="dxa"/>
              <w:left w:w="0" w:type="dxa"/>
              <w:bottom w:w="91" w:type="dxa"/>
              <w:right w:w="0" w:type="dxa"/>
            </w:tcMar>
          </w:tcPr>
          <w:p w14:paraId="271974B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69E877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ABEA50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ECF145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94BB93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90DB05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D323A38"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2AF036B5"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דרגת נכותו בשל אחת מאלה היא 80% לפחות:</w:t>
            </w:r>
          </w:p>
        </w:tc>
      </w:tr>
      <w:tr w:rsidR="00BE4689" w14:paraId="17D6612A" w14:textId="77777777" w:rsidTr="001E52A7">
        <w:trPr>
          <w:cantSplit/>
        </w:trPr>
        <w:tc>
          <w:tcPr>
            <w:tcW w:w="1870" w:type="dxa"/>
            <w:tcMar>
              <w:top w:w="91" w:type="dxa"/>
              <w:left w:w="0" w:type="dxa"/>
              <w:bottom w:w="91" w:type="dxa"/>
              <w:right w:w="0" w:type="dxa"/>
            </w:tcMar>
          </w:tcPr>
          <w:p w14:paraId="404291F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4E5FF9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8AA49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D9D85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34CD85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613986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CAA6B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6AD210" w14:textId="77777777" w:rsidR="00BE4689" w:rsidRDefault="00BE4689" w:rsidP="001F41A7">
            <w:pPr>
              <w:pStyle w:val="TableText"/>
              <w:spacing w:before="0"/>
              <w:rPr>
                <w:rFonts w:ascii="David" w:hAnsi="David"/>
                <w:sz w:val="26"/>
                <w:rtl/>
              </w:rPr>
            </w:pPr>
          </w:p>
        </w:tc>
        <w:tc>
          <w:tcPr>
            <w:tcW w:w="3402" w:type="dxa"/>
            <w:tcMar>
              <w:top w:w="91" w:type="dxa"/>
              <w:left w:w="0" w:type="dxa"/>
              <w:bottom w:w="91" w:type="dxa"/>
              <w:right w:w="0" w:type="dxa"/>
            </w:tcMar>
          </w:tcPr>
          <w:p w14:paraId="3A0974E6"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קטיעת גפה תחתונה דרך פרק הירך;</w:t>
            </w:r>
          </w:p>
        </w:tc>
      </w:tr>
      <w:tr w:rsidR="00BE4689" w14:paraId="2BEDB9E1" w14:textId="77777777" w:rsidTr="001E52A7">
        <w:trPr>
          <w:cantSplit/>
        </w:trPr>
        <w:tc>
          <w:tcPr>
            <w:tcW w:w="1870" w:type="dxa"/>
            <w:tcMar>
              <w:top w:w="91" w:type="dxa"/>
              <w:left w:w="0" w:type="dxa"/>
              <w:bottom w:w="91" w:type="dxa"/>
              <w:right w:w="0" w:type="dxa"/>
            </w:tcMar>
          </w:tcPr>
          <w:p w14:paraId="165A584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2F99BB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CD6D7D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922A38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0E83EC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BCE56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1B9987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1A7EFF" w14:textId="77777777" w:rsidR="00BE4689" w:rsidRDefault="00BE4689" w:rsidP="001F41A7">
            <w:pPr>
              <w:pStyle w:val="TableText"/>
              <w:spacing w:before="0"/>
              <w:rPr>
                <w:rFonts w:ascii="David" w:hAnsi="David"/>
                <w:sz w:val="26"/>
                <w:rtl/>
              </w:rPr>
            </w:pPr>
          </w:p>
        </w:tc>
        <w:tc>
          <w:tcPr>
            <w:tcW w:w="3402" w:type="dxa"/>
            <w:tcMar>
              <w:top w:w="91" w:type="dxa"/>
              <w:left w:w="0" w:type="dxa"/>
              <w:bottom w:w="91" w:type="dxa"/>
              <w:right w:w="0" w:type="dxa"/>
            </w:tcMar>
          </w:tcPr>
          <w:p w14:paraId="6B86C2D8"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פגימה בגפה תחתונה שמקבילה לקטיעת גפה תחתונה דרך פרק הירך;</w:t>
            </w:r>
          </w:p>
        </w:tc>
      </w:tr>
      <w:tr w:rsidR="00BE4689" w14:paraId="508C87DC" w14:textId="77777777" w:rsidTr="001E52A7">
        <w:trPr>
          <w:cantSplit/>
        </w:trPr>
        <w:tc>
          <w:tcPr>
            <w:tcW w:w="1870" w:type="dxa"/>
            <w:tcMar>
              <w:top w:w="91" w:type="dxa"/>
              <w:left w:w="0" w:type="dxa"/>
              <w:bottom w:w="91" w:type="dxa"/>
              <w:right w:w="0" w:type="dxa"/>
            </w:tcMar>
          </w:tcPr>
          <w:p w14:paraId="5A00A54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5D2A6D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D58139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F5A27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6671B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D24719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25681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1839B0" w14:textId="77777777" w:rsidR="00BE4689" w:rsidRDefault="00BE4689" w:rsidP="001F41A7">
            <w:pPr>
              <w:pStyle w:val="TableText"/>
              <w:spacing w:before="0"/>
              <w:rPr>
                <w:rFonts w:ascii="David" w:hAnsi="David"/>
                <w:sz w:val="26"/>
                <w:rtl/>
              </w:rPr>
            </w:pPr>
          </w:p>
        </w:tc>
        <w:tc>
          <w:tcPr>
            <w:tcW w:w="3402" w:type="dxa"/>
            <w:tcMar>
              <w:top w:w="91" w:type="dxa"/>
              <w:left w:w="0" w:type="dxa"/>
              <w:bottom w:w="91" w:type="dxa"/>
              <w:right w:w="0" w:type="dxa"/>
            </w:tcMar>
          </w:tcPr>
          <w:p w14:paraId="6469F944"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קטיעת גפה תחתונה בשליש העליון של הירך עם קיבוע של פרק הירך בגפה התחתונה הקטועה;</w:t>
            </w:r>
          </w:p>
        </w:tc>
      </w:tr>
      <w:tr w:rsidR="00BE4689" w14:paraId="47A6791D" w14:textId="77777777" w:rsidTr="001E52A7">
        <w:trPr>
          <w:cantSplit/>
        </w:trPr>
        <w:tc>
          <w:tcPr>
            <w:tcW w:w="1870" w:type="dxa"/>
            <w:tcMar>
              <w:top w:w="91" w:type="dxa"/>
              <w:left w:w="0" w:type="dxa"/>
              <w:bottom w:w="91" w:type="dxa"/>
              <w:right w:w="0" w:type="dxa"/>
            </w:tcMar>
          </w:tcPr>
          <w:p w14:paraId="3A44DAD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E8B39D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E3817D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F6BE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EBFF2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4A927D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6AD38C"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65429DA4"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דרגת נכותו בשל פגימות בגפיים התחתונות היא 100%;</w:t>
            </w:r>
          </w:p>
        </w:tc>
      </w:tr>
      <w:tr w:rsidR="00BE4689" w14:paraId="4577701D" w14:textId="77777777" w:rsidTr="001E52A7">
        <w:trPr>
          <w:cantSplit/>
        </w:trPr>
        <w:tc>
          <w:tcPr>
            <w:tcW w:w="1870" w:type="dxa"/>
            <w:tcMar>
              <w:top w:w="91" w:type="dxa"/>
              <w:left w:w="0" w:type="dxa"/>
              <w:bottom w:w="91" w:type="dxa"/>
              <w:right w:w="0" w:type="dxa"/>
            </w:tcMar>
          </w:tcPr>
          <w:p w14:paraId="588133E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FB069F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DDD6AF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25E525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8992B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3CD8E4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FD73A69"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7EE8D670"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דרגת נכותו בשל פגימות בגפיים העליונות היא 100%;</w:t>
            </w:r>
          </w:p>
        </w:tc>
      </w:tr>
      <w:tr w:rsidR="00BE4689" w14:paraId="4FBB8726" w14:textId="77777777" w:rsidTr="001E52A7">
        <w:trPr>
          <w:cantSplit/>
        </w:trPr>
        <w:tc>
          <w:tcPr>
            <w:tcW w:w="1870" w:type="dxa"/>
            <w:tcMar>
              <w:top w:w="91" w:type="dxa"/>
              <w:left w:w="0" w:type="dxa"/>
              <w:bottom w:w="91" w:type="dxa"/>
              <w:right w:w="0" w:type="dxa"/>
            </w:tcMar>
          </w:tcPr>
          <w:p w14:paraId="1214D1E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3C4EB0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4782A4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FBBAD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43CA9E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64E887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DD601A4"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tcPr>
          <w:p w14:paraId="5609C446"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הוא נכה בעל דרגת נכות מיוחדת בשל עיוורון, שאין לו כלב נחייה.</w:t>
            </w:r>
          </w:p>
        </w:tc>
      </w:tr>
      <w:tr w:rsidR="00BE4689" w14:paraId="29F5D362" w14:textId="77777777" w:rsidTr="001E52A7">
        <w:trPr>
          <w:cantSplit/>
        </w:trPr>
        <w:tc>
          <w:tcPr>
            <w:tcW w:w="1870" w:type="dxa"/>
            <w:tcMar>
              <w:top w:w="91" w:type="dxa"/>
              <w:left w:w="0" w:type="dxa"/>
              <w:bottom w:w="91" w:type="dxa"/>
              <w:right w:w="0" w:type="dxa"/>
            </w:tcMar>
            <w:hideMark/>
          </w:tcPr>
          <w:p w14:paraId="683C8ED9" w14:textId="77777777" w:rsidR="00BE4689" w:rsidRDefault="00BE4689" w:rsidP="001F41A7">
            <w:pPr>
              <w:pStyle w:val="TableSideHeading"/>
              <w:spacing w:before="0"/>
              <w:rPr>
                <w:rFonts w:ascii="David" w:hAnsi="David"/>
                <w:szCs w:val="20"/>
                <w:rtl/>
              </w:rPr>
            </w:pPr>
            <w:r>
              <w:rPr>
                <w:szCs w:val="20"/>
                <w:rtl/>
              </w:rPr>
              <w:t xml:space="preserve"> </w:t>
            </w:r>
          </w:p>
        </w:tc>
        <w:tc>
          <w:tcPr>
            <w:tcW w:w="624" w:type="dxa"/>
            <w:tcMar>
              <w:top w:w="91" w:type="dxa"/>
              <w:left w:w="0" w:type="dxa"/>
              <w:bottom w:w="91" w:type="dxa"/>
              <w:right w:w="0" w:type="dxa"/>
            </w:tcMar>
          </w:tcPr>
          <w:p w14:paraId="7641170F" w14:textId="77777777" w:rsidR="00BE4689" w:rsidRDefault="00BE4689" w:rsidP="001F41A7">
            <w:pPr>
              <w:pStyle w:val="TableText"/>
              <w:spacing w:before="0"/>
              <w:rPr>
                <w:rFonts w:ascii="David" w:hAnsi="David"/>
                <w:sz w:val="26"/>
              </w:rPr>
            </w:pPr>
          </w:p>
        </w:tc>
        <w:tc>
          <w:tcPr>
            <w:tcW w:w="1872" w:type="dxa"/>
            <w:gridSpan w:val="3"/>
            <w:tcMar>
              <w:top w:w="91" w:type="dxa"/>
              <w:left w:w="0" w:type="dxa"/>
              <w:bottom w:w="91" w:type="dxa"/>
              <w:right w:w="0" w:type="dxa"/>
            </w:tcMar>
            <w:hideMark/>
          </w:tcPr>
          <w:p w14:paraId="3A1EA0CC" w14:textId="77777777" w:rsidR="00BE4689" w:rsidRDefault="00BE4689" w:rsidP="00B561F7">
            <w:pPr>
              <w:pStyle w:val="TableInnerSideHeading"/>
              <w:spacing w:before="0"/>
              <w:jc w:val="left"/>
              <w:rPr>
                <w:rFonts w:ascii="David" w:hAnsi="David"/>
                <w:sz w:val="26"/>
                <w:rtl/>
              </w:rPr>
            </w:pPr>
            <w:r>
              <w:rPr>
                <w:rFonts w:ascii="David" w:hAnsi="David"/>
                <w:sz w:val="26"/>
                <w:rtl/>
              </w:rPr>
              <w:t>סיוע ברכישת רכב רפואי ראשון שהוא רכב חדש או בהחלפת רכב רפואי</w:t>
            </w:r>
          </w:p>
        </w:tc>
        <w:tc>
          <w:tcPr>
            <w:tcW w:w="624" w:type="dxa"/>
            <w:tcMar>
              <w:top w:w="91" w:type="dxa"/>
              <w:left w:w="0" w:type="dxa"/>
              <w:bottom w:w="91" w:type="dxa"/>
              <w:right w:w="0" w:type="dxa"/>
            </w:tcMar>
            <w:hideMark/>
          </w:tcPr>
          <w:p w14:paraId="440B7FCF"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כג</w:t>
            </w:r>
            <w:r>
              <w:rPr>
                <w:rFonts w:ascii="David" w:hAnsi="David"/>
                <w:sz w:val="26"/>
                <w:rtl/>
              </w:rPr>
              <w:t>.</w:t>
            </w:r>
          </w:p>
        </w:tc>
        <w:tc>
          <w:tcPr>
            <w:tcW w:w="4650" w:type="dxa"/>
            <w:gridSpan w:val="3"/>
            <w:tcMar>
              <w:top w:w="91" w:type="dxa"/>
              <w:left w:w="0" w:type="dxa"/>
              <w:bottom w:w="91" w:type="dxa"/>
              <w:right w:w="0" w:type="dxa"/>
            </w:tcMar>
            <w:hideMark/>
          </w:tcPr>
          <w:p w14:paraId="08330FE7" w14:textId="5EC93B88"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נכה זכאי לקבל סיוע ברכישת רכב רפואי ראשון שהוא רכב חדש, בדרך של מענק בשיעור של 85% מסכום רמת הסיוע</w:t>
            </w:r>
            <w:r>
              <w:rPr>
                <w:rFonts w:ascii="David" w:hAnsi="David" w:hint="cs"/>
                <w:sz w:val="26"/>
                <w:rtl/>
              </w:rPr>
              <w:t xml:space="preserve"> שהוא זכאי לו</w:t>
            </w:r>
            <w:r>
              <w:rPr>
                <w:rFonts w:ascii="David" w:hAnsi="David"/>
                <w:sz w:val="26"/>
                <w:rtl/>
              </w:rPr>
              <w:t xml:space="preserve"> לפי סעיף 9</w:t>
            </w:r>
            <w:r>
              <w:rPr>
                <w:rFonts w:ascii="David" w:hAnsi="David" w:hint="cs"/>
                <w:sz w:val="26"/>
                <w:rtl/>
              </w:rPr>
              <w:t>כב</w:t>
            </w:r>
            <w:r>
              <w:rPr>
                <w:rFonts w:ascii="David" w:hAnsi="David"/>
                <w:sz w:val="26"/>
                <w:rtl/>
              </w:rPr>
              <w:t xml:space="preserve"> או מהסכום ששילם בפועל</w:t>
            </w:r>
            <w:r w:rsidR="00976AD5">
              <w:rPr>
                <w:rFonts w:ascii="David" w:hAnsi="David" w:hint="cs"/>
                <w:sz w:val="26"/>
                <w:rtl/>
              </w:rPr>
              <w:t>,</w:t>
            </w:r>
            <w:r>
              <w:rPr>
                <w:rFonts w:ascii="David" w:hAnsi="David"/>
                <w:sz w:val="26"/>
                <w:rtl/>
              </w:rPr>
              <w:t xml:space="preserve"> לפי הנמוך, </w:t>
            </w:r>
            <w:proofErr w:type="spellStart"/>
            <w:r>
              <w:rPr>
                <w:rFonts w:ascii="David" w:hAnsi="David"/>
                <w:sz w:val="26"/>
                <w:rtl/>
              </w:rPr>
              <w:t>ומילווה</w:t>
            </w:r>
            <w:proofErr w:type="spellEnd"/>
            <w:r>
              <w:rPr>
                <w:rFonts w:ascii="David" w:hAnsi="David"/>
                <w:sz w:val="26"/>
                <w:rtl/>
              </w:rPr>
              <w:t xml:space="preserve"> שיחולו עליו הוראות סעיף 22, בשיעור של 15% מסכום רמת הסיוע כאמור או מהסכום ששילם בפועל</w:t>
            </w:r>
            <w:r w:rsidR="00976AD5">
              <w:rPr>
                <w:rFonts w:ascii="David" w:hAnsi="David" w:hint="cs"/>
                <w:sz w:val="26"/>
                <w:rtl/>
              </w:rPr>
              <w:t>,</w:t>
            </w:r>
            <w:r>
              <w:rPr>
                <w:rFonts w:ascii="David" w:hAnsi="David"/>
                <w:sz w:val="26"/>
                <w:rtl/>
              </w:rPr>
              <w:t xml:space="preserve"> לפי הנמוך; </w:t>
            </w:r>
            <w:r>
              <w:rPr>
                <w:rtl/>
              </w:rPr>
              <w:t xml:space="preserve">סיוע כאמור יינתן לנכה שבמועד פנייתו למימוש הזכאות מתקיים </w:t>
            </w:r>
            <w:r>
              <w:rPr>
                <w:rFonts w:hint="cs"/>
                <w:rtl/>
              </w:rPr>
              <w:t xml:space="preserve">לגביו </w:t>
            </w:r>
            <w:r>
              <w:rPr>
                <w:rtl/>
              </w:rPr>
              <w:t>אחד מאלה:</w:t>
            </w:r>
          </w:p>
        </w:tc>
      </w:tr>
      <w:tr w:rsidR="00BE4689" w14:paraId="5489F113" w14:textId="77777777" w:rsidTr="001E52A7">
        <w:trPr>
          <w:cantSplit/>
        </w:trPr>
        <w:tc>
          <w:tcPr>
            <w:tcW w:w="1870" w:type="dxa"/>
          </w:tcPr>
          <w:p w14:paraId="56BB0E7F" w14:textId="77777777" w:rsidR="00BE4689" w:rsidRDefault="00BE4689" w:rsidP="001F41A7">
            <w:pPr>
              <w:pStyle w:val="TableSideHeading"/>
              <w:spacing w:before="0"/>
              <w:rPr>
                <w:rtl/>
              </w:rPr>
            </w:pPr>
          </w:p>
        </w:tc>
        <w:tc>
          <w:tcPr>
            <w:tcW w:w="624" w:type="dxa"/>
          </w:tcPr>
          <w:p w14:paraId="61280B4E" w14:textId="77777777" w:rsidR="00BE4689" w:rsidRDefault="00BE4689" w:rsidP="001F41A7">
            <w:pPr>
              <w:pStyle w:val="TableText"/>
              <w:spacing w:before="0"/>
            </w:pPr>
          </w:p>
        </w:tc>
        <w:tc>
          <w:tcPr>
            <w:tcW w:w="624" w:type="dxa"/>
          </w:tcPr>
          <w:p w14:paraId="5846A220" w14:textId="77777777" w:rsidR="00BE4689" w:rsidRDefault="00BE4689" w:rsidP="001F41A7">
            <w:pPr>
              <w:pStyle w:val="TableText"/>
              <w:spacing w:before="0"/>
            </w:pPr>
          </w:p>
        </w:tc>
        <w:tc>
          <w:tcPr>
            <w:tcW w:w="624" w:type="dxa"/>
          </w:tcPr>
          <w:p w14:paraId="28C689F5" w14:textId="77777777" w:rsidR="00BE4689" w:rsidRDefault="00BE4689" w:rsidP="001F41A7">
            <w:pPr>
              <w:pStyle w:val="TableText"/>
              <w:spacing w:before="0"/>
            </w:pPr>
          </w:p>
        </w:tc>
        <w:tc>
          <w:tcPr>
            <w:tcW w:w="624" w:type="dxa"/>
          </w:tcPr>
          <w:p w14:paraId="63A737CB" w14:textId="77777777" w:rsidR="00BE4689" w:rsidRDefault="00BE4689" w:rsidP="001F41A7">
            <w:pPr>
              <w:pStyle w:val="TableText"/>
              <w:spacing w:before="0"/>
            </w:pPr>
          </w:p>
        </w:tc>
        <w:tc>
          <w:tcPr>
            <w:tcW w:w="624" w:type="dxa"/>
          </w:tcPr>
          <w:p w14:paraId="21146501" w14:textId="77777777" w:rsidR="00BE4689" w:rsidRDefault="00BE4689" w:rsidP="001F41A7">
            <w:pPr>
              <w:pStyle w:val="TableText"/>
              <w:spacing w:before="0"/>
            </w:pPr>
          </w:p>
        </w:tc>
        <w:tc>
          <w:tcPr>
            <w:tcW w:w="624" w:type="dxa"/>
          </w:tcPr>
          <w:p w14:paraId="26738D50" w14:textId="77777777" w:rsidR="00BE4689" w:rsidRDefault="00BE4689" w:rsidP="001F41A7">
            <w:pPr>
              <w:pStyle w:val="TableText"/>
              <w:spacing w:before="0"/>
            </w:pPr>
          </w:p>
        </w:tc>
        <w:tc>
          <w:tcPr>
            <w:tcW w:w="4026" w:type="dxa"/>
            <w:gridSpan w:val="2"/>
            <w:hideMark/>
          </w:tcPr>
          <w:p w14:paraId="3A010783" w14:textId="77777777" w:rsidR="00BE4689" w:rsidRDefault="00BE4689" w:rsidP="001F41A7">
            <w:pPr>
              <w:pStyle w:val="TableBlock"/>
              <w:spacing w:before="0"/>
            </w:pPr>
            <w:r>
              <w:rPr>
                <w:rtl/>
              </w:rPr>
              <w:t>(1)</w:t>
            </w:r>
            <w:r>
              <w:rPr>
                <w:rtl/>
              </w:rPr>
              <w:tab/>
              <w:t>יש לו רישיון נהיגה, ובלבד שהמכון הרפואי לבטיחות בדרכים לא קבע כי הנכה אינו כשיר לנהיגה;</w:t>
            </w:r>
          </w:p>
        </w:tc>
      </w:tr>
      <w:tr w:rsidR="00BE4689" w14:paraId="14DC24E6" w14:textId="77777777" w:rsidTr="001E52A7">
        <w:trPr>
          <w:cantSplit/>
        </w:trPr>
        <w:tc>
          <w:tcPr>
            <w:tcW w:w="1870" w:type="dxa"/>
          </w:tcPr>
          <w:p w14:paraId="4AF2407E" w14:textId="77777777" w:rsidR="00BE4689" w:rsidRDefault="00BE4689" w:rsidP="001F41A7">
            <w:pPr>
              <w:pStyle w:val="TableSideHeading"/>
              <w:spacing w:before="0"/>
              <w:rPr>
                <w:rtl/>
              </w:rPr>
            </w:pPr>
          </w:p>
        </w:tc>
        <w:tc>
          <w:tcPr>
            <w:tcW w:w="624" w:type="dxa"/>
          </w:tcPr>
          <w:p w14:paraId="4AA0EC67" w14:textId="77777777" w:rsidR="00BE4689" w:rsidRDefault="00BE4689" w:rsidP="001F41A7">
            <w:pPr>
              <w:pStyle w:val="TableText"/>
              <w:spacing w:before="0"/>
            </w:pPr>
          </w:p>
        </w:tc>
        <w:tc>
          <w:tcPr>
            <w:tcW w:w="624" w:type="dxa"/>
          </w:tcPr>
          <w:p w14:paraId="1A9A01F6" w14:textId="77777777" w:rsidR="00BE4689" w:rsidRDefault="00BE4689" w:rsidP="001F41A7">
            <w:pPr>
              <w:pStyle w:val="TableText"/>
              <w:spacing w:before="0"/>
            </w:pPr>
          </w:p>
        </w:tc>
        <w:tc>
          <w:tcPr>
            <w:tcW w:w="624" w:type="dxa"/>
          </w:tcPr>
          <w:p w14:paraId="214A0C57" w14:textId="77777777" w:rsidR="00BE4689" w:rsidRDefault="00BE4689" w:rsidP="001F41A7">
            <w:pPr>
              <w:pStyle w:val="TableText"/>
              <w:spacing w:before="0"/>
            </w:pPr>
          </w:p>
        </w:tc>
        <w:tc>
          <w:tcPr>
            <w:tcW w:w="624" w:type="dxa"/>
          </w:tcPr>
          <w:p w14:paraId="30C83482" w14:textId="77777777" w:rsidR="00BE4689" w:rsidRDefault="00BE4689" w:rsidP="001F41A7">
            <w:pPr>
              <w:pStyle w:val="TableText"/>
              <w:spacing w:before="0"/>
            </w:pPr>
          </w:p>
        </w:tc>
        <w:tc>
          <w:tcPr>
            <w:tcW w:w="624" w:type="dxa"/>
          </w:tcPr>
          <w:p w14:paraId="0B931CF9" w14:textId="77777777" w:rsidR="00BE4689" w:rsidRDefault="00BE4689" w:rsidP="001F41A7">
            <w:pPr>
              <w:pStyle w:val="TableText"/>
              <w:spacing w:before="0"/>
            </w:pPr>
          </w:p>
        </w:tc>
        <w:tc>
          <w:tcPr>
            <w:tcW w:w="624" w:type="dxa"/>
          </w:tcPr>
          <w:p w14:paraId="25CB2359" w14:textId="77777777" w:rsidR="00BE4689" w:rsidRDefault="00BE4689" w:rsidP="001F41A7">
            <w:pPr>
              <w:pStyle w:val="TableText"/>
              <w:spacing w:before="0"/>
            </w:pPr>
          </w:p>
        </w:tc>
        <w:tc>
          <w:tcPr>
            <w:tcW w:w="4026" w:type="dxa"/>
            <w:gridSpan w:val="2"/>
            <w:hideMark/>
          </w:tcPr>
          <w:p w14:paraId="7D17CB38" w14:textId="77777777" w:rsidR="00BE4689" w:rsidRDefault="00BE4689" w:rsidP="001F41A7">
            <w:pPr>
              <w:pStyle w:val="TableBlock"/>
              <w:spacing w:before="0"/>
            </w:pPr>
            <w:r>
              <w:rPr>
                <w:rtl/>
              </w:rPr>
              <w:t>(2)</w:t>
            </w:r>
            <w:r>
              <w:rPr>
                <w:rtl/>
              </w:rPr>
              <w:tab/>
              <w:t>קצין תגמולים שוכנע כי אדם אחר ינהג ברכב בעבורו</w:t>
            </w:r>
            <w:r>
              <w:rPr>
                <w:rFonts w:ascii="David" w:hAnsi="David"/>
                <w:sz w:val="26"/>
                <w:rtl/>
              </w:rPr>
              <w:t>.</w:t>
            </w:r>
          </w:p>
        </w:tc>
      </w:tr>
      <w:tr w:rsidR="00BE4689" w14:paraId="1BBF14C2" w14:textId="77777777" w:rsidTr="001E52A7">
        <w:trPr>
          <w:cantSplit/>
        </w:trPr>
        <w:tc>
          <w:tcPr>
            <w:tcW w:w="1870" w:type="dxa"/>
          </w:tcPr>
          <w:p w14:paraId="5C804147" w14:textId="77777777" w:rsidR="00BE4689" w:rsidRDefault="00BE4689" w:rsidP="001F41A7">
            <w:pPr>
              <w:pStyle w:val="TableSideHeading"/>
              <w:spacing w:before="0"/>
              <w:rPr>
                <w:rtl/>
              </w:rPr>
            </w:pPr>
          </w:p>
        </w:tc>
        <w:tc>
          <w:tcPr>
            <w:tcW w:w="624" w:type="dxa"/>
          </w:tcPr>
          <w:p w14:paraId="3F5523B3" w14:textId="77777777" w:rsidR="00BE4689" w:rsidRDefault="00BE4689" w:rsidP="001F41A7">
            <w:pPr>
              <w:pStyle w:val="TableText"/>
              <w:spacing w:before="0"/>
            </w:pPr>
          </w:p>
        </w:tc>
        <w:tc>
          <w:tcPr>
            <w:tcW w:w="624" w:type="dxa"/>
          </w:tcPr>
          <w:p w14:paraId="40475AE0" w14:textId="77777777" w:rsidR="00BE4689" w:rsidRDefault="00BE4689" w:rsidP="001F41A7">
            <w:pPr>
              <w:pStyle w:val="TableText"/>
              <w:spacing w:before="0"/>
            </w:pPr>
          </w:p>
        </w:tc>
        <w:tc>
          <w:tcPr>
            <w:tcW w:w="624" w:type="dxa"/>
          </w:tcPr>
          <w:p w14:paraId="0C761CD8" w14:textId="77777777" w:rsidR="00BE4689" w:rsidRDefault="00BE4689" w:rsidP="001F41A7">
            <w:pPr>
              <w:pStyle w:val="TableText"/>
              <w:spacing w:before="0"/>
            </w:pPr>
          </w:p>
        </w:tc>
        <w:tc>
          <w:tcPr>
            <w:tcW w:w="624" w:type="dxa"/>
          </w:tcPr>
          <w:p w14:paraId="2A3D394D" w14:textId="77777777" w:rsidR="00BE4689" w:rsidRDefault="00BE4689" w:rsidP="001F41A7">
            <w:pPr>
              <w:pStyle w:val="TableText"/>
              <w:spacing w:before="0"/>
            </w:pPr>
          </w:p>
        </w:tc>
        <w:tc>
          <w:tcPr>
            <w:tcW w:w="624" w:type="dxa"/>
          </w:tcPr>
          <w:p w14:paraId="09CC069C" w14:textId="77777777" w:rsidR="00BE4689" w:rsidRDefault="00BE4689" w:rsidP="001F41A7">
            <w:pPr>
              <w:pStyle w:val="TableText"/>
              <w:spacing w:before="0"/>
            </w:pPr>
          </w:p>
        </w:tc>
        <w:tc>
          <w:tcPr>
            <w:tcW w:w="4650" w:type="dxa"/>
            <w:gridSpan w:val="3"/>
            <w:hideMark/>
          </w:tcPr>
          <w:p w14:paraId="732634A8" w14:textId="4E932A9E" w:rsidR="00BE4689" w:rsidRDefault="00BE4689" w:rsidP="001F41A7">
            <w:pPr>
              <w:pStyle w:val="TableBlock"/>
              <w:spacing w:before="0"/>
            </w:pPr>
            <w:r>
              <w:rPr>
                <w:rtl/>
              </w:rPr>
              <w:t>(ב)</w:t>
            </w:r>
            <w:r>
              <w:rPr>
                <w:rtl/>
              </w:rPr>
              <w:tab/>
              <w:t>נכה זכאי לקבל סיוע בהחלפת רכב רפואי ברכב רפואי שהוא רכב חדש, לפי כללים שיקבע שר הביטחון, ובלבד ש</w:t>
            </w:r>
            <w:r w:rsidR="009B1A95">
              <w:rPr>
                <w:rFonts w:ascii="David" w:hAnsi="David"/>
                <w:sz w:val="26"/>
                <w:rtl/>
              </w:rPr>
              <w:t>אם הותקנו ברכב אב</w:t>
            </w:r>
            <w:r>
              <w:rPr>
                <w:rFonts w:ascii="David" w:hAnsi="David"/>
                <w:sz w:val="26"/>
                <w:rtl/>
              </w:rPr>
              <w:t>זרים שערכם עולה על 50% מעלות הרכב, הזכאות להחלפה תהיה מדי חמש שנים, ובכל מקרה אחר – מדי 42 חודשים.</w:t>
            </w:r>
          </w:p>
        </w:tc>
      </w:tr>
      <w:tr w:rsidR="00BE4689" w14:paraId="6F699D05" w14:textId="77777777" w:rsidTr="001E52A7">
        <w:trPr>
          <w:cantSplit/>
        </w:trPr>
        <w:tc>
          <w:tcPr>
            <w:tcW w:w="1870" w:type="dxa"/>
          </w:tcPr>
          <w:p w14:paraId="0C8C168B" w14:textId="77777777" w:rsidR="00BE4689" w:rsidRDefault="00BE4689" w:rsidP="001F41A7">
            <w:pPr>
              <w:pStyle w:val="TableSideHeading"/>
              <w:spacing w:before="0"/>
              <w:rPr>
                <w:rtl/>
              </w:rPr>
            </w:pPr>
          </w:p>
        </w:tc>
        <w:tc>
          <w:tcPr>
            <w:tcW w:w="624" w:type="dxa"/>
          </w:tcPr>
          <w:p w14:paraId="75499195" w14:textId="77777777" w:rsidR="00BE4689" w:rsidRDefault="00BE4689" w:rsidP="001F41A7">
            <w:pPr>
              <w:pStyle w:val="TableText"/>
              <w:spacing w:before="0"/>
            </w:pPr>
          </w:p>
        </w:tc>
        <w:tc>
          <w:tcPr>
            <w:tcW w:w="624" w:type="dxa"/>
          </w:tcPr>
          <w:p w14:paraId="2262FF16" w14:textId="77777777" w:rsidR="00BE4689" w:rsidRDefault="00BE4689" w:rsidP="001F41A7">
            <w:pPr>
              <w:pStyle w:val="TableText"/>
              <w:spacing w:before="0"/>
            </w:pPr>
          </w:p>
        </w:tc>
        <w:tc>
          <w:tcPr>
            <w:tcW w:w="624" w:type="dxa"/>
          </w:tcPr>
          <w:p w14:paraId="4AE0AF81" w14:textId="77777777" w:rsidR="00BE4689" w:rsidRDefault="00BE4689" w:rsidP="001F41A7">
            <w:pPr>
              <w:pStyle w:val="TableText"/>
              <w:spacing w:before="0"/>
            </w:pPr>
          </w:p>
        </w:tc>
        <w:tc>
          <w:tcPr>
            <w:tcW w:w="624" w:type="dxa"/>
          </w:tcPr>
          <w:p w14:paraId="28B9D0C4" w14:textId="77777777" w:rsidR="00BE4689" w:rsidRDefault="00BE4689" w:rsidP="001F41A7">
            <w:pPr>
              <w:pStyle w:val="TableText"/>
              <w:spacing w:before="0"/>
            </w:pPr>
          </w:p>
        </w:tc>
        <w:tc>
          <w:tcPr>
            <w:tcW w:w="624" w:type="dxa"/>
          </w:tcPr>
          <w:p w14:paraId="7B8AAE11" w14:textId="77777777" w:rsidR="00BE4689" w:rsidRDefault="00BE4689" w:rsidP="001F41A7">
            <w:pPr>
              <w:pStyle w:val="TableText"/>
              <w:spacing w:before="0"/>
            </w:pPr>
          </w:p>
        </w:tc>
        <w:tc>
          <w:tcPr>
            <w:tcW w:w="4650" w:type="dxa"/>
            <w:gridSpan w:val="3"/>
            <w:hideMark/>
          </w:tcPr>
          <w:p w14:paraId="1244AB3A" w14:textId="47523FC9" w:rsidR="00BE4689" w:rsidRDefault="00BE4689" w:rsidP="001F41A7">
            <w:pPr>
              <w:pStyle w:val="TableBlock"/>
              <w:spacing w:before="0"/>
            </w:pPr>
            <w:r>
              <w:rPr>
                <w:rtl/>
              </w:rPr>
              <w:t>(ג)</w:t>
            </w:r>
            <w:r>
              <w:rPr>
                <w:rtl/>
              </w:rPr>
              <w:tab/>
              <w:t>סיוע כאמור בסעיף קטן (ב) יינתן לנכה שבמועד החלפת הרכב מתקיימים לגביו התנאים לקבלת הסיוע לפי סעיף 9</w:t>
            </w:r>
            <w:r>
              <w:rPr>
                <w:rFonts w:hint="cs"/>
                <w:rtl/>
              </w:rPr>
              <w:t>כב</w:t>
            </w:r>
            <w:r>
              <w:rPr>
                <w:rtl/>
              </w:rPr>
              <w:t xml:space="preserve"> ו</w:t>
            </w:r>
            <w:r>
              <w:rPr>
                <w:rFonts w:ascii="David" w:hAnsi="David"/>
                <w:rtl/>
              </w:rPr>
              <w:t>יש לו רישיון נהיגה</w:t>
            </w:r>
            <w:r w:rsidR="00D31F13">
              <w:rPr>
                <w:rFonts w:ascii="David" w:hAnsi="David" w:hint="cs"/>
                <w:rtl/>
              </w:rPr>
              <w:t>,</w:t>
            </w:r>
            <w:r>
              <w:rPr>
                <w:rFonts w:ascii="David" w:hAnsi="David"/>
                <w:rtl/>
              </w:rPr>
              <w:t xml:space="preserve"> </w:t>
            </w:r>
            <w:r>
              <w:rPr>
                <w:rtl/>
              </w:rPr>
              <w:t xml:space="preserve">ובלבד שהמכון הרפואי לבטיחות בדרכים לא קבע כי </w:t>
            </w:r>
            <w:r>
              <w:rPr>
                <w:rFonts w:hint="cs"/>
                <w:rtl/>
              </w:rPr>
              <w:t>הוא</w:t>
            </w:r>
            <w:r w:rsidR="00D31F13">
              <w:rPr>
                <w:rtl/>
              </w:rPr>
              <w:t xml:space="preserve"> אינו כשיר לנהיגה</w:t>
            </w:r>
            <w:r>
              <w:rPr>
                <w:rFonts w:ascii="David" w:hAnsi="David"/>
                <w:rtl/>
              </w:rPr>
              <w:t xml:space="preserve"> או שקצין תגמולים שוכנע כי אדם אחר ינהג ברכב בעבורו</w:t>
            </w:r>
            <w:r>
              <w:rPr>
                <w:rtl/>
              </w:rPr>
              <w:t>, ובהתאם לרמת הסיוע שלה הוא זכאי באותה העת</w:t>
            </w:r>
            <w:r>
              <w:rPr>
                <w:rFonts w:ascii="David" w:hAnsi="David"/>
                <w:rtl/>
              </w:rPr>
              <w:t>.</w:t>
            </w:r>
          </w:p>
        </w:tc>
      </w:tr>
      <w:tr w:rsidR="00BE4689" w14:paraId="348F842C" w14:textId="77777777" w:rsidTr="001E52A7">
        <w:trPr>
          <w:cantSplit/>
        </w:trPr>
        <w:tc>
          <w:tcPr>
            <w:tcW w:w="1870" w:type="dxa"/>
            <w:tcMar>
              <w:top w:w="91" w:type="dxa"/>
              <w:left w:w="0" w:type="dxa"/>
              <w:bottom w:w="91" w:type="dxa"/>
              <w:right w:w="0" w:type="dxa"/>
            </w:tcMar>
          </w:tcPr>
          <w:p w14:paraId="41B9B79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CC3D4C6"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4FC67204" w14:textId="77777777" w:rsidR="00BE4689" w:rsidRDefault="00BE4689" w:rsidP="00B561F7">
            <w:pPr>
              <w:pStyle w:val="TableInnerSideHeading"/>
              <w:spacing w:before="0"/>
              <w:jc w:val="left"/>
              <w:rPr>
                <w:rFonts w:ascii="David" w:hAnsi="David"/>
                <w:sz w:val="26"/>
                <w:rtl/>
              </w:rPr>
            </w:pPr>
            <w:r>
              <w:rPr>
                <w:rFonts w:ascii="David" w:hAnsi="David"/>
                <w:sz w:val="26"/>
                <w:rtl/>
              </w:rPr>
              <w:t>העברת רכב רפואי או שעבודו</w:t>
            </w:r>
          </w:p>
        </w:tc>
        <w:tc>
          <w:tcPr>
            <w:tcW w:w="624" w:type="dxa"/>
            <w:tcMar>
              <w:top w:w="91" w:type="dxa"/>
              <w:left w:w="0" w:type="dxa"/>
              <w:bottom w:w="91" w:type="dxa"/>
              <w:right w:w="0" w:type="dxa"/>
            </w:tcMar>
            <w:hideMark/>
          </w:tcPr>
          <w:p w14:paraId="0B10E53D" w14:textId="77777777" w:rsidR="00BE4689" w:rsidRDefault="00BE4689" w:rsidP="001F41A7">
            <w:pPr>
              <w:pStyle w:val="TableText"/>
              <w:spacing w:before="0"/>
              <w:rPr>
                <w:rFonts w:ascii="David" w:hAnsi="David"/>
                <w:sz w:val="26"/>
                <w:rtl/>
              </w:rPr>
            </w:pPr>
            <w:r>
              <w:rPr>
                <w:rFonts w:ascii="David" w:hAnsi="David"/>
                <w:sz w:val="26"/>
                <w:rtl/>
              </w:rPr>
              <w:t>9כ</w:t>
            </w:r>
            <w:r>
              <w:rPr>
                <w:rFonts w:ascii="David" w:hAnsi="David" w:hint="cs"/>
                <w:sz w:val="26"/>
                <w:rtl/>
              </w:rPr>
              <w:t>ד</w:t>
            </w:r>
            <w:r>
              <w:rPr>
                <w:rFonts w:ascii="David" w:hAnsi="David"/>
                <w:sz w:val="26"/>
                <w:rtl/>
              </w:rPr>
              <w:t>.</w:t>
            </w:r>
          </w:p>
        </w:tc>
        <w:tc>
          <w:tcPr>
            <w:tcW w:w="4650" w:type="dxa"/>
            <w:gridSpan w:val="3"/>
            <w:tcMar>
              <w:top w:w="91" w:type="dxa"/>
              <w:left w:w="0" w:type="dxa"/>
              <w:bottom w:w="91" w:type="dxa"/>
              <w:right w:w="0" w:type="dxa"/>
            </w:tcMar>
            <w:hideMark/>
          </w:tcPr>
          <w:p w14:paraId="22370A36" w14:textId="77777777" w:rsidR="00BE4689" w:rsidRDefault="00BE4689" w:rsidP="001F41A7">
            <w:pPr>
              <w:pStyle w:val="TableBlock"/>
              <w:spacing w:before="0"/>
              <w:rPr>
                <w:rFonts w:ascii="David" w:hAnsi="David"/>
                <w:sz w:val="26"/>
                <w:rtl/>
              </w:rPr>
            </w:pPr>
            <w:r>
              <w:rPr>
                <w:rFonts w:ascii="David" w:hAnsi="David"/>
                <w:sz w:val="26"/>
                <w:rtl/>
              </w:rPr>
              <w:t>קיבל נכה סיוע ברכישה או בהחלפה של רכב רפואי, לא יעביר את הזכויות בו לאחר ולא ישעבדו אלא לאחר קבלת אישור מראש ובכתב מהאגף.</w:t>
            </w:r>
          </w:p>
        </w:tc>
      </w:tr>
      <w:tr w:rsidR="00BE4689" w14:paraId="58242D2F" w14:textId="77777777" w:rsidTr="001E52A7">
        <w:trPr>
          <w:cantSplit/>
        </w:trPr>
        <w:tc>
          <w:tcPr>
            <w:tcW w:w="1870" w:type="dxa"/>
            <w:tcMar>
              <w:top w:w="91" w:type="dxa"/>
              <w:left w:w="0" w:type="dxa"/>
              <w:bottom w:w="91" w:type="dxa"/>
              <w:right w:w="0" w:type="dxa"/>
            </w:tcMar>
          </w:tcPr>
          <w:p w14:paraId="00CE5B9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79B530C"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6CCD9B85" w14:textId="77777777" w:rsidR="00BE4689" w:rsidRDefault="00BE4689" w:rsidP="00B561F7">
            <w:pPr>
              <w:pStyle w:val="TableInnerSideHeading"/>
              <w:spacing w:before="0"/>
              <w:jc w:val="left"/>
              <w:rPr>
                <w:rFonts w:ascii="David" w:hAnsi="David"/>
                <w:sz w:val="26"/>
                <w:rtl/>
              </w:rPr>
            </w:pPr>
            <w:r>
              <w:rPr>
                <w:rFonts w:ascii="David" w:hAnsi="David"/>
                <w:sz w:val="26"/>
                <w:rtl/>
              </w:rPr>
              <w:t>חובת עריכת ביטוח</w:t>
            </w:r>
          </w:p>
        </w:tc>
        <w:tc>
          <w:tcPr>
            <w:tcW w:w="624" w:type="dxa"/>
            <w:tcMar>
              <w:top w:w="91" w:type="dxa"/>
              <w:left w:w="0" w:type="dxa"/>
              <w:bottom w:w="91" w:type="dxa"/>
              <w:right w:w="0" w:type="dxa"/>
            </w:tcMar>
            <w:hideMark/>
          </w:tcPr>
          <w:p w14:paraId="26D43072" w14:textId="77777777" w:rsidR="00BE4689" w:rsidRDefault="00BE4689" w:rsidP="001F41A7">
            <w:pPr>
              <w:pStyle w:val="TableText"/>
              <w:spacing w:before="0"/>
              <w:rPr>
                <w:rFonts w:ascii="David" w:hAnsi="David"/>
                <w:sz w:val="26"/>
                <w:rtl/>
              </w:rPr>
            </w:pPr>
            <w:r>
              <w:rPr>
                <w:rFonts w:ascii="David" w:hAnsi="David"/>
                <w:sz w:val="26"/>
                <w:rtl/>
              </w:rPr>
              <w:t>9כ</w:t>
            </w:r>
            <w:r>
              <w:rPr>
                <w:rFonts w:ascii="David" w:hAnsi="David" w:hint="cs"/>
                <w:sz w:val="26"/>
                <w:rtl/>
              </w:rPr>
              <w:t>ה</w:t>
            </w:r>
            <w:r>
              <w:rPr>
                <w:rFonts w:ascii="David" w:hAnsi="David"/>
                <w:sz w:val="26"/>
                <w:rtl/>
              </w:rPr>
              <w:t>.</w:t>
            </w:r>
          </w:p>
        </w:tc>
        <w:tc>
          <w:tcPr>
            <w:tcW w:w="4650" w:type="dxa"/>
            <w:gridSpan w:val="3"/>
            <w:tcMar>
              <w:top w:w="91" w:type="dxa"/>
              <w:left w:w="0" w:type="dxa"/>
              <w:bottom w:w="91" w:type="dxa"/>
              <w:right w:w="0" w:type="dxa"/>
            </w:tcMar>
            <w:hideMark/>
          </w:tcPr>
          <w:p w14:paraId="35534FAB" w14:textId="77777777" w:rsidR="00BE4689" w:rsidRDefault="00BE4689" w:rsidP="001F41A7">
            <w:pPr>
              <w:pStyle w:val="TableBlock"/>
              <w:spacing w:before="0"/>
              <w:rPr>
                <w:rFonts w:ascii="David" w:hAnsi="David"/>
                <w:sz w:val="26"/>
                <w:rtl/>
              </w:rPr>
            </w:pPr>
            <w:r>
              <w:rPr>
                <w:rFonts w:ascii="David" w:hAnsi="David"/>
                <w:sz w:val="26"/>
                <w:rtl/>
              </w:rPr>
              <w:t xml:space="preserve">קיבל נכה סיוע ברכישה או בהחלפה של רכב רפואי, יהיה חייב לבטחו בביטוח חובה לפי פקודת ביטוח רכב מנועי [נוסח חדש], </w:t>
            </w:r>
            <w:proofErr w:type="spellStart"/>
            <w:r>
              <w:rPr>
                <w:rFonts w:ascii="David" w:hAnsi="David"/>
                <w:sz w:val="26"/>
                <w:rtl/>
              </w:rPr>
              <w:t>התש"ל</w:t>
            </w:r>
            <w:proofErr w:type="spellEnd"/>
            <w:r>
              <w:rPr>
                <w:rFonts w:ascii="David" w:hAnsi="David"/>
                <w:sz w:val="26"/>
                <w:rtl/>
              </w:rPr>
              <w:t>–1970‏</w:t>
            </w:r>
            <w:r>
              <w:rPr>
                <w:rStyle w:val="ab"/>
                <w:rFonts w:ascii="David" w:hAnsi="David"/>
                <w:sz w:val="26"/>
                <w:rtl/>
              </w:rPr>
              <w:footnoteReference w:id="10"/>
            </w:r>
            <w:r>
              <w:rPr>
                <w:rFonts w:ascii="David" w:hAnsi="David"/>
                <w:sz w:val="26"/>
                <w:rtl/>
              </w:rPr>
              <w:t xml:space="preserve">, ובביטוח מקיף לפי חוק הפיקוח על שירותים פיננסיים (ביטוח), </w:t>
            </w:r>
            <w:proofErr w:type="spellStart"/>
            <w:r>
              <w:rPr>
                <w:rFonts w:ascii="David" w:hAnsi="David"/>
                <w:sz w:val="26"/>
                <w:rtl/>
              </w:rPr>
              <w:t>התשמ"א</w:t>
            </w:r>
            <w:proofErr w:type="spellEnd"/>
            <w:r>
              <w:rPr>
                <w:rFonts w:ascii="David" w:hAnsi="David"/>
                <w:sz w:val="26"/>
                <w:rtl/>
              </w:rPr>
              <w:t>–1981‏</w:t>
            </w:r>
            <w:r>
              <w:rPr>
                <w:rStyle w:val="ab"/>
                <w:rFonts w:ascii="David" w:hAnsi="David"/>
                <w:sz w:val="26"/>
                <w:rtl/>
              </w:rPr>
              <w:footnoteReference w:id="11"/>
            </w:r>
            <w:r>
              <w:rPr>
                <w:rFonts w:ascii="David" w:hAnsi="David"/>
                <w:sz w:val="26"/>
                <w:rtl/>
              </w:rPr>
              <w:t>.</w:t>
            </w:r>
          </w:p>
        </w:tc>
      </w:tr>
      <w:tr w:rsidR="00BE4689" w14:paraId="00F54C7A" w14:textId="77777777" w:rsidTr="001E52A7">
        <w:trPr>
          <w:cantSplit/>
        </w:trPr>
        <w:tc>
          <w:tcPr>
            <w:tcW w:w="1870" w:type="dxa"/>
            <w:tcMar>
              <w:top w:w="91" w:type="dxa"/>
              <w:left w:w="0" w:type="dxa"/>
              <w:bottom w:w="91" w:type="dxa"/>
              <w:right w:w="0" w:type="dxa"/>
            </w:tcMar>
          </w:tcPr>
          <w:p w14:paraId="7EE64AA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3CAB5B1"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72A93D03" w14:textId="77777777" w:rsidR="00BE4689" w:rsidRDefault="00BE4689" w:rsidP="001F41A7">
            <w:pPr>
              <w:pStyle w:val="TableInnerSideHeading"/>
              <w:spacing w:before="0"/>
              <w:rPr>
                <w:rFonts w:ascii="David" w:hAnsi="David"/>
                <w:sz w:val="26"/>
                <w:rtl/>
              </w:rPr>
            </w:pPr>
            <w:r>
              <w:rPr>
                <w:rFonts w:ascii="David" w:hAnsi="David"/>
                <w:sz w:val="26"/>
                <w:rtl/>
              </w:rPr>
              <w:t>כפל זכאויות</w:t>
            </w:r>
          </w:p>
        </w:tc>
        <w:tc>
          <w:tcPr>
            <w:tcW w:w="624" w:type="dxa"/>
            <w:tcMar>
              <w:top w:w="91" w:type="dxa"/>
              <w:left w:w="0" w:type="dxa"/>
              <w:bottom w:w="91" w:type="dxa"/>
              <w:right w:w="0" w:type="dxa"/>
            </w:tcMar>
            <w:hideMark/>
          </w:tcPr>
          <w:p w14:paraId="619683A4" w14:textId="77777777" w:rsidR="00BE4689" w:rsidRDefault="00BE4689" w:rsidP="001F41A7">
            <w:pPr>
              <w:pStyle w:val="TableText"/>
              <w:spacing w:before="0"/>
              <w:rPr>
                <w:rFonts w:ascii="David" w:hAnsi="David"/>
                <w:sz w:val="26"/>
                <w:rtl/>
              </w:rPr>
            </w:pPr>
            <w:r>
              <w:rPr>
                <w:rFonts w:ascii="David" w:hAnsi="David"/>
                <w:sz w:val="26"/>
                <w:rtl/>
              </w:rPr>
              <w:t>9כ</w:t>
            </w:r>
            <w:r>
              <w:rPr>
                <w:rFonts w:ascii="David" w:hAnsi="David" w:hint="cs"/>
                <w:sz w:val="26"/>
                <w:rtl/>
              </w:rPr>
              <w:t>ו</w:t>
            </w:r>
            <w:r>
              <w:rPr>
                <w:rFonts w:ascii="David" w:hAnsi="David"/>
                <w:sz w:val="26"/>
                <w:rtl/>
              </w:rPr>
              <w:t>.</w:t>
            </w:r>
          </w:p>
        </w:tc>
        <w:tc>
          <w:tcPr>
            <w:tcW w:w="4650" w:type="dxa"/>
            <w:gridSpan w:val="3"/>
            <w:tcMar>
              <w:top w:w="91" w:type="dxa"/>
              <w:left w:w="0" w:type="dxa"/>
              <w:bottom w:w="91" w:type="dxa"/>
              <w:right w:w="0" w:type="dxa"/>
            </w:tcMar>
            <w:hideMark/>
          </w:tcPr>
          <w:p w14:paraId="6645059D" w14:textId="77777777" w:rsidR="00BE4689" w:rsidRDefault="00BE4689" w:rsidP="001F41A7">
            <w:pPr>
              <w:pStyle w:val="TableBlock"/>
              <w:spacing w:before="0"/>
              <w:rPr>
                <w:rFonts w:ascii="David" w:hAnsi="David"/>
                <w:sz w:val="26"/>
                <w:rtl/>
              </w:rPr>
            </w:pPr>
            <w:r>
              <w:rPr>
                <w:rFonts w:ascii="David" w:hAnsi="David"/>
                <w:sz w:val="26"/>
                <w:rtl/>
              </w:rPr>
              <w:t xml:space="preserve">נכה הזכאי </w:t>
            </w:r>
            <w:r>
              <w:rPr>
                <w:sz w:val="26"/>
                <w:rtl/>
              </w:rPr>
              <w:t>לסיוע ברכישת</w:t>
            </w:r>
            <w:r>
              <w:rPr>
                <w:rFonts w:ascii="David" w:hAnsi="David"/>
                <w:sz w:val="26"/>
                <w:rtl/>
              </w:rPr>
              <w:t xml:space="preserve"> רכב רפואי או לרכב רפואי בבעלות המדינה </w:t>
            </w:r>
            <w:r>
              <w:rPr>
                <w:sz w:val="26"/>
                <w:rtl/>
              </w:rPr>
              <w:t xml:space="preserve">ונוסף על כך זכאי </w:t>
            </w:r>
            <w:r>
              <w:rPr>
                <w:rFonts w:ascii="David" w:hAnsi="David"/>
                <w:sz w:val="26"/>
                <w:rtl/>
              </w:rPr>
              <w:t xml:space="preserve">לרכב מהמדינה לפי כל דין </w:t>
            </w:r>
            <w:r>
              <w:rPr>
                <w:sz w:val="26"/>
                <w:rtl/>
              </w:rPr>
              <w:t>או לסיוע מהמוסד לביטוח לאומי ברכישת רכב</w:t>
            </w:r>
            <w:r>
              <w:rPr>
                <w:rFonts w:ascii="David" w:hAnsi="David"/>
                <w:sz w:val="26"/>
                <w:rtl/>
              </w:rPr>
              <w:t>, זכאי לממש רק אחת מהזכאויות לרכב, לפי בחירתו.</w:t>
            </w:r>
          </w:p>
        </w:tc>
      </w:tr>
      <w:tr w:rsidR="00BE4689" w14:paraId="0C0D4D21" w14:textId="77777777" w:rsidTr="001E52A7">
        <w:trPr>
          <w:cantSplit/>
        </w:trPr>
        <w:tc>
          <w:tcPr>
            <w:tcW w:w="1870" w:type="dxa"/>
            <w:tcMar>
              <w:top w:w="91" w:type="dxa"/>
              <w:left w:w="0" w:type="dxa"/>
              <w:bottom w:w="91" w:type="dxa"/>
              <w:right w:w="0" w:type="dxa"/>
            </w:tcMar>
            <w:hideMark/>
          </w:tcPr>
          <w:p w14:paraId="5D83A222" w14:textId="77777777" w:rsidR="00BE4689" w:rsidRDefault="00BE4689" w:rsidP="001F41A7">
            <w:pPr>
              <w:pStyle w:val="TableSideHeading"/>
              <w:spacing w:before="0"/>
              <w:rPr>
                <w:rFonts w:ascii="David" w:hAnsi="David"/>
                <w:szCs w:val="20"/>
                <w:rtl/>
              </w:rPr>
            </w:pPr>
            <w:r>
              <w:rPr>
                <w:rFonts w:ascii="David" w:hAnsi="David"/>
                <w:szCs w:val="20"/>
                <w:rtl/>
              </w:rPr>
              <w:t xml:space="preserve"> </w:t>
            </w:r>
          </w:p>
        </w:tc>
        <w:tc>
          <w:tcPr>
            <w:tcW w:w="624" w:type="dxa"/>
            <w:tcMar>
              <w:top w:w="91" w:type="dxa"/>
              <w:left w:w="0" w:type="dxa"/>
              <w:bottom w:w="91" w:type="dxa"/>
              <w:right w:w="0" w:type="dxa"/>
            </w:tcMar>
          </w:tcPr>
          <w:p w14:paraId="1DEFECF0"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1861786D" w14:textId="77777777" w:rsidR="00BE4689" w:rsidRDefault="00BE4689" w:rsidP="00B561F7">
            <w:pPr>
              <w:pStyle w:val="TableInnerSideHeading"/>
              <w:spacing w:before="0"/>
              <w:jc w:val="left"/>
              <w:rPr>
                <w:rFonts w:ascii="David" w:hAnsi="David"/>
                <w:sz w:val="26"/>
                <w:rtl/>
              </w:rPr>
            </w:pPr>
            <w:r>
              <w:rPr>
                <w:rFonts w:ascii="David" w:hAnsi="David"/>
                <w:sz w:val="26"/>
                <w:rtl/>
              </w:rPr>
              <w:t xml:space="preserve">נכה בעל דרגת נכות זמנית </w:t>
            </w:r>
          </w:p>
        </w:tc>
        <w:tc>
          <w:tcPr>
            <w:tcW w:w="624" w:type="dxa"/>
            <w:tcMar>
              <w:top w:w="91" w:type="dxa"/>
              <w:left w:w="0" w:type="dxa"/>
              <w:bottom w:w="91" w:type="dxa"/>
              <w:right w:w="0" w:type="dxa"/>
            </w:tcMar>
            <w:hideMark/>
          </w:tcPr>
          <w:p w14:paraId="6E559AC7" w14:textId="77777777" w:rsidR="00BE4689" w:rsidRDefault="00BE4689" w:rsidP="001F41A7">
            <w:pPr>
              <w:pStyle w:val="TableText"/>
              <w:spacing w:before="0"/>
              <w:rPr>
                <w:rFonts w:ascii="David" w:hAnsi="David"/>
                <w:sz w:val="26"/>
                <w:rtl/>
              </w:rPr>
            </w:pPr>
            <w:r>
              <w:rPr>
                <w:rFonts w:ascii="David" w:hAnsi="David"/>
                <w:sz w:val="26"/>
                <w:rtl/>
              </w:rPr>
              <w:t>9כ</w:t>
            </w:r>
            <w:r>
              <w:rPr>
                <w:rFonts w:ascii="David" w:hAnsi="David" w:hint="cs"/>
                <w:sz w:val="26"/>
                <w:rtl/>
              </w:rPr>
              <w:t>ז</w:t>
            </w:r>
            <w:r>
              <w:rPr>
                <w:rFonts w:ascii="David" w:hAnsi="David"/>
                <w:sz w:val="26"/>
                <w:rtl/>
              </w:rPr>
              <w:t>.</w:t>
            </w:r>
          </w:p>
        </w:tc>
        <w:tc>
          <w:tcPr>
            <w:tcW w:w="4650" w:type="dxa"/>
            <w:gridSpan w:val="3"/>
            <w:tcMar>
              <w:top w:w="91" w:type="dxa"/>
              <w:left w:w="0" w:type="dxa"/>
              <w:bottom w:w="91" w:type="dxa"/>
              <w:right w:w="0" w:type="dxa"/>
            </w:tcMar>
            <w:hideMark/>
          </w:tcPr>
          <w:p w14:paraId="651FB270" w14:textId="1FA4EB5D"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 xml:space="preserve">נכה שנקבעה לו דרגת נכות זמנית המזכה בזכאות נוספת לניידות לפי סימן זה זכאי לקבל סיוע ברכישת רכב רפואי כמפורט בפסקאות (1) עד (4) </w:t>
            </w:r>
            <w:r w:rsidR="00F45FD4">
              <w:rPr>
                <w:rFonts w:ascii="David" w:hAnsi="David" w:hint="cs"/>
                <w:sz w:val="26"/>
                <w:rtl/>
              </w:rPr>
              <w:t>ש</w:t>
            </w:r>
            <w:r>
              <w:rPr>
                <w:rFonts w:ascii="David" w:hAnsi="David"/>
                <w:sz w:val="26"/>
                <w:rtl/>
              </w:rPr>
              <w:t>להלן, בכפוף להוראות סעיף קטן (ב), ויחולו עליו הוראות סעיף 9</w:t>
            </w:r>
            <w:r>
              <w:rPr>
                <w:rFonts w:ascii="David" w:hAnsi="David" w:hint="cs"/>
                <w:sz w:val="26"/>
                <w:rtl/>
              </w:rPr>
              <w:t>כג</w:t>
            </w:r>
            <w:r>
              <w:rPr>
                <w:rFonts w:ascii="David" w:hAnsi="David"/>
                <w:sz w:val="26"/>
                <w:rtl/>
              </w:rPr>
              <w:t>:</w:t>
            </w:r>
          </w:p>
        </w:tc>
      </w:tr>
      <w:tr w:rsidR="00BE4689" w14:paraId="0C7DFAFD" w14:textId="77777777" w:rsidTr="001E52A7">
        <w:trPr>
          <w:cantSplit/>
        </w:trPr>
        <w:tc>
          <w:tcPr>
            <w:tcW w:w="1870" w:type="dxa"/>
            <w:tcMar>
              <w:top w:w="91" w:type="dxa"/>
              <w:left w:w="0" w:type="dxa"/>
              <w:bottom w:w="91" w:type="dxa"/>
              <w:right w:w="0" w:type="dxa"/>
            </w:tcMar>
          </w:tcPr>
          <w:p w14:paraId="7554A7A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BB19CF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7E0B3E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263B4B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619732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96282D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343733D"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3DA8B6EA"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 xml:space="preserve">נכה כאמור בסעיף </w:t>
            </w:r>
            <w:r>
              <w:rPr>
                <w:rFonts w:ascii="David" w:hAnsi="David" w:hint="cs"/>
                <w:sz w:val="26"/>
                <w:rtl/>
              </w:rPr>
              <w:t>9כב</w:t>
            </w:r>
            <w:r>
              <w:rPr>
                <w:rFonts w:ascii="David" w:hAnsi="David"/>
                <w:sz w:val="26"/>
                <w:rtl/>
              </w:rPr>
              <w:t>(1) או (2) זכאי לקבל את רמת סיוע 1 או רמת סיוע 2, ובלבד שדרגת הנכות הזמנית נקבעה לתקופה של 30 חודשים לפחות;</w:t>
            </w:r>
          </w:p>
        </w:tc>
      </w:tr>
      <w:tr w:rsidR="00BE4689" w14:paraId="0825BAB0" w14:textId="77777777" w:rsidTr="001E52A7">
        <w:trPr>
          <w:cantSplit/>
        </w:trPr>
        <w:tc>
          <w:tcPr>
            <w:tcW w:w="1870" w:type="dxa"/>
            <w:tcMar>
              <w:top w:w="91" w:type="dxa"/>
              <w:left w:w="0" w:type="dxa"/>
              <w:bottom w:w="91" w:type="dxa"/>
              <w:right w:w="0" w:type="dxa"/>
            </w:tcMar>
          </w:tcPr>
          <w:p w14:paraId="5812766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7562E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041FA5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E2D339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21283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E1058D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2DE76F"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60145C4C"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r>
            <w:r>
              <w:rPr>
                <w:rFonts w:ascii="David" w:hAnsi="David"/>
                <w:spacing w:val="-2"/>
                <w:sz w:val="26"/>
                <w:rtl/>
              </w:rPr>
              <w:t xml:space="preserve">על אף האמור בפסקה (1), נכה כאמור </w:t>
            </w:r>
            <w:r>
              <w:rPr>
                <w:rFonts w:ascii="David" w:hAnsi="David"/>
                <w:sz w:val="26"/>
                <w:rtl/>
              </w:rPr>
              <w:t>בסעיף 9</w:t>
            </w:r>
            <w:r>
              <w:rPr>
                <w:rFonts w:ascii="David" w:hAnsi="David" w:hint="cs"/>
                <w:sz w:val="26"/>
                <w:rtl/>
              </w:rPr>
              <w:t>כב</w:t>
            </w:r>
            <w:r>
              <w:rPr>
                <w:rFonts w:ascii="David" w:hAnsi="David"/>
                <w:sz w:val="26"/>
                <w:rtl/>
              </w:rPr>
              <w:t>(1) או (2), שדרגת נכותו בשל פגימות בגפיים התחתונות היא בין 35% ל־49% או שדרגת נכותו היא 60% לפחות, זכאי לקבל סיוע ברמת סיוע 1, ובלבד שדרגת הנכות הזמנית נקבעה לתקופה של 12 חודשים לפחות;</w:t>
            </w:r>
          </w:p>
        </w:tc>
      </w:tr>
      <w:tr w:rsidR="00BE4689" w14:paraId="3C69E68B" w14:textId="77777777" w:rsidTr="001E52A7">
        <w:trPr>
          <w:cantSplit/>
        </w:trPr>
        <w:tc>
          <w:tcPr>
            <w:tcW w:w="1870" w:type="dxa"/>
            <w:tcMar>
              <w:top w:w="91" w:type="dxa"/>
              <w:left w:w="0" w:type="dxa"/>
              <w:bottom w:w="91" w:type="dxa"/>
              <w:right w:w="0" w:type="dxa"/>
            </w:tcMar>
          </w:tcPr>
          <w:p w14:paraId="2A7794B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890A20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FA471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2A2697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B4650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29487D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72D570C"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11712374"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נכה כאמור בסעיף 9</w:t>
            </w:r>
            <w:r>
              <w:rPr>
                <w:rFonts w:ascii="David" w:hAnsi="David" w:hint="cs"/>
                <w:sz w:val="26"/>
                <w:rtl/>
              </w:rPr>
              <w:t>כב</w:t>
            </w:r>
            <w:r>
              <w:rPr>
                <w:rFonts w:ascii="David" w:hAnsi="David"/>
                <w:sz w:val="26"/>
                <w:rtl/>
              </w:rPr>
              <w:t>(3) שדרגת נכותו בשל פגימות בגפיים התחתונות היא 50% לפחות זכאי לקבל סיוע ברמת סיוע 2, ובלבד שדרגת הנכות הזמנית נקבעה לתקופה של 12 חודשים לפחות;</w:t>
            </w:r>
          </w:p>
        </w:tc>
      </w:tr>
      <w:tr w:rsidR="00BE4689" w14:paraId="65A16A50" w14:textId="77777777" w:rsidTr="001E52A7">
        <w:trPr>
          <w:cantSplit/>
        </w:trPr>
        <w:tc>
          <w:tcPr>
            <w:tcW w:w="1870" w:type="dxa"/>
            <w:tcMar>
              <w:top w:w="91" w:type="dxa"/>
              <w:left w:w="0" w:type="dxa"/>
              <w:bottom w:w="91" w:type="dxa"/>
              <w:right w:w="0" w:type="dxa"/>
            </w:tcMar>
          </w:tcPr>
          <w:p w14:paraId="45BE2E5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C03F91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F7810D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C2B035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92CD8E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88A191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4F26FC4"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63B659D7"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נכה כאמור בסעיף 9</w:t>
            </w:r>
            <w:r>
              <w:rPr>
                <w:rFonts w:ascii="David" w:hAnsi="David" w:hint="cs"/>
                <w:sz w:val="26"/>
                <w:rtl/>
              </w:rPr>
              <w:t>כב</w:t>
            </w:r>
            <w:r>
              <w:rPr>
                <w:rFonts w:ascii="David" w:hAnsi="David"/>
                <w:sz w:val="26"/>
                <w:rtl/>
              </w:rPr>
              <w:t>(5) זכאי לקבל סיוע ברמת סיוע 3, ובלבד שדרגת הנכות הזמנית נקבעה לתקופה של 12 חודשים לפחות.</w:t>
            </w:r>
          </w:p>
        </w:tc>
      </w:tr>
      <w:tr w:rsidR="00BE4689" w14:paraId="6ABFBAB1" w14:textId="77777777" w:rsidTr="001E52A7">
        <w:trPr>
          <w:cantSplit/>
        </w:trPr>
        <w:tc>
          <w:tcPr>
            <w:tcW w:w="1870" w:type="dxa"/>
            <w:tcMar>
              <w:top w:w="91" w:type="dxa"/>
              <w:left w:w="0" w:type="dxa"/>
              <w:bottom w:w="91" w:type="dxa"/>
              <w:right w:w="0" w:type="dxa"/>
            </w:tcMar>
          </w:tcPr>
          <w:p w14:paraId="7C787DC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57DA7F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0A1679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B10539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64919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9331D3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78F56188" w14:textId="77777777" w:rsidR="00BE4689" w:rsidRDefault="00BE4689" w:rsidP="001F41A7">
            <w:pPr>
              <w:pStyle w:val="TableText"/>
              <w:spacing w:before="0"/>
              <w:rPr>
                <w:rtl/>
              </w:rPr>
            </w:pPr>
            <w:r>
              <w:rPr>
                <w:rtl/>
              </w:rPr>
              <w:t>(ב)</w:t>
            </w:r>
          </w:p>
        </w:tc>
        <w:tc>
          <w:tcPr>
            <w:tcW w:w="4026" w:type="dxa"/>
            <w:gridSpan w:val="2"/>
            <w:hideMark/>
          </w:tcPr>
          <w:p w14:paraId="78AB9D55"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סיוע כאמור בסעיף קטן (א) יינתן לנכה שדרגת הנכות הזמנית שלו נקבעה לתקופה רציפה שתימנה ממועד תחילת התוקף של דרגת הנכות הזמנית כפי שקבעה הוועדה הרפואית הראשונה, ובמועד פניית הנכה למימוש הזכאות לרכב רפואי תוקף דרגת הנכות הזמנית שלו הוא לתקופה שלא תפחת משישה חודשים.</w:t>
            </w:r>
          </w:p>
        </w:tc>
      </w:tr>
      <w:tr w:rsidR="00BE4689" w14:paraId="07E81CBF" w14:textId="77777777" w:rsidTr="001E52A7">
        <w:trPr>
          <w:cantSplit/>
        </w:trPr>
        <w:tc>
          <w:tcPr>
            <w:tcW w:w="1870" w:type="dxa"/>
            <w:tcMar>
              <w:top w:w="91" w:type="dxa"/>
              <w:left w:w="0" w:type="dxa"/>
              <w:bottom w:w="91" w:type="dxa"/>
              <w:right w:w="0" w:type="dxa"/>
            </w:tcMar>
          </w:tcPr>
          <w:p w14:paraId="5869F90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48394D9"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76F24D1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83E90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78FBFF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0C4E57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CA4B611" w14:textId="77777777" w:rsidR="00BE4689" w:rsidRDefault="00BE4689" w:rsidP="001F41A7">
            <w:pPr>
              <w:pStyle w:val="TableText"/>
              <w:spacing w:before="0"/>
              <w:rPr>
                <w:rtl/>
              </w:rPr>
            </w:pPr>
          </w:p>
        </w:tc>
        <w:tc>
          <w:tcPr>
            <w:tcW w:w="4026" w:type="dxa"/>
            <w:gridSpan w:val="2"/>
            <w:hideMark/>
          </w:tcPr>
          <w:p w14:paraId="25E972DC"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 xml:space="preserve">על אף האמור בפסקה (1), אם תוקף דרגת הנכות הזמנית כאמור באותה פסקה פחת משישה חודשים, </w:t>
            </w:r>
            <w:r w:rsidRPr="00201B45">
              <w:rPr>
                <w:rFonts w:ascii="David" w:hAnsi="David"/>
                <w:sz w:val="26"/>
                <w:rtl/>
              </w:rPr>
              <w:t xml:space="preserve">יינתן סיוע כאמור אם </w:t>
            </w:r>
            <w:r>
              <w:rPr>
                <w:rFonts w:ascii="David" w:hAnsi="David"/>
                <w:sz w:val="26"/>
                <w:rtl/>
              </w:rPr>
              <w:t xml:space="preserve">רופא מוסמך ראשי קבע כי יש יסוד סביר להניח </w:t>
            </w:r>
            <w:r w:rsidRPr="00201B45">
              <w:rPr>
                <w:rFonts w:ascii="David" w:hAnsi="David"/>
                <w:sz w:val="26"/>
                <w:rtl/>
              </w:rPr>
              <w:t>ש</w:t>
            </w:r>
            <w:r>
              <w:rPr>
                <w:rFonts w:ascii="David" w:hAnsi="David"/>
                <w:sz w:val="26"/>
                <w:rtl/>
              </w:rPr>
              <w:t xml:space="preserve">תוקף דרגת הנכות הזמנית יוארך </w:t>
            </w:r>
            <w:r w:rsidRPr="00201B45">
              <w:rPr>
                <w:rFonts w:ascii="David" w:hAnsi="David"/>
                <w:sz w:val="26"/>
                <w:rtl/>
              </w:rPr>
              <w:t>לתקופה ש</w:t>
            </w:r>
            <w:r>
              <w:rPr>
                <w:rFonts w:ascii="David" w:hAnsi="David"/>
                <w:sz w:val="26"/>
                <w:rtl/>
              </w:rPr>
              <w:t>ל</w:t>
            </w:r>
            <w:r w:rsidRPr="00201B45">
              <w:rPr>
                <w:rFonts w:ascii="David" w:hAnsi="David"/>
                <w:sz w:val="26"/>
                <w:rtl/>
              </w:rPr>
              <w:t xml:space="preserve"> </w:t>
            </w:r>
            <w:r>
              <w:rPr>
                <w:rFonts w:ascii="David" w:hAnsi="David"/>
                <w:sz w:val="26"/>
                <w:rtl/>
              </w:rPr>
              <w:t xml:space="preserve">שישה חודשים </w:t>
            </w:r>
            <w:r w:rsidRPr="00201B45">
              <w:rPr>
                <w:rFonts w:ascii="David" w:hAnsi="David"/>
                <w:sz w:val="26"/>
                <w:rtl/>
              </w:rPr>
              <w:t xml:space="preserve">לפחות, </w:t>
            </w:r>
            <w:r>
              <w:rPr>
                <w:rFonts w:ascii="David" w:hAnsi="David"/>
                <w:sz w:val="26"/>
                <w:rtl/>
              </w:rPr>
              <w:t>ודרגת הנכות שתיקבע בתום תוקפה של דרגת הנכות הזמנית לא תפחת מזו המזכה ברכב רפואי.</w:t>
            </w:r>
          </w:p>
        </w:tc>
      </w:tr>
      <w:tr w:rsidR="00BE4689" w14:paraId="14598EF7" w14:textId="77777777" w:rsidTr="001E52A7">
        <w:trPr>
          <w:cantSplit/>
        </w:trPr>
        <w:tc>
          <w:tcPr>
            <w:tcW w:w="1870" w:type="dxa"/>
            <w:tcMar>
              <w:top w:w="91" w:type="dxa"/>
              <w:left w:w="0" w:type="dxa"/>
              <w:bottom w:w="91" w:type="dxa"/>
              <w:right w:w="0" w:type="dxa"/>
            </w:tcMar>
          </w:tcPr>
          <w:p w14:paraId="6EA36F0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EE8314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B60A8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EBF230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5AEB34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A219E5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6C52642"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נכה שקיבל סיוע ברכישת רכב רפואי לפי סעיף זה זכאי לדמי ניידות לפי סעיף 9</w:t>
            </w:r>
            <w:r>
              <w:rPr>
                <w:rFonts w:ascii="David" w:hAnsi="David" w:hint="cs"/>
                <w:sz w:val="26"/>
                <w:rtl/>
              </w:rPr>
              <w:t>כח</w:t>
            </w:r>
            <w:r>
              <w:rPr>
                <w:rFonts w:ascii="David" w:hAnsi="David"/>
                <w:sz w:val="26"/>
                <w:rtl/>
              </w:rPr>
              <w:t xml:space="preserve"> בהתאם לדרגת נכותו הזמנית, ויראו אותה לעניין זה כאילו הייתה דרגת נכות קבועה.</w:t>
            </w:r>
          </w:p>
        </w:tc>
      </w:tr>
      <w:tr w:rsidR="00BE4689" w14:paraId="4B280624" w14:textId="77777777" w:rsidTr="001E52A7">
        <w:trPr>
          <w:cantSplit/>
        </w:trPr>
        <w:tc>
          <w:tcPr>
            <w:tcW w:w="1870" w:type="dxa"/>
            <w:tcMar>
              <w:top w:w="91" w:type="dxa"/>
              <w:left w:w="0" w:type="dxa"/>
              <w:bottom w:w="91" w:type="dxa"/>
              <w:right w:w="0" w:type="dxa"/>
            </w:tcMar>
          </w:tcPr>
          <w:p w14:paraId="4ACE5D2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9D90061"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44F06733" w14:textId="77777777" w:rsidR="00BE4689" w:rsidRDefault="00BE4689" w:rsidP="001F41A7">
            <w:pPr>
              <w:pStyle w:val="TableInnerSideHeading"/>
              <w:spacing w:before="0"/>
              <w:rPr>
                <w:rFonts w:ascii="David" w:hAnsi="David"/>
                <w:sz w:val="26"/>
                <w:rtl/>
              </w:rPr>
            </w:pPr>
            <w:r>
              <w:rPr>
                <w:rFonts w:ascii="David" w:hAnsi="David"/>
                <w:sz w:val="26"/>
                <w:rtl/>
              </w:rPr>
              <w:t>דמי ניידות</w:t>
            </w:r>
          </w:p>
        </w:tc>
        <w:tc>
          <w:tcPr>
            <w:tcW w:w="624" w:type="dxa"/>
            <w:tcMar>
              <w:top w:w="91" w:type="dxa"/>
              <w:left w:w="0" w:type="dxa"/>
              <w:bottom w:w="91" w:type="dxa"/>
              <w:right w:w="0" w:type="dxa"/>
            </w:tcMar>
            <w:hideMark/>
          </w:tcPr>
          <w:p w14:paraId="55B3E0D3" w14:textId="77777777" w:rsidR="00BE4689" w:rsidRDefault="00BE4689" w:rsidP="001F41A7">
            <w:pPr>
              <w:pStyle w:val="TableText"/>
              <w:spacing w:before="0"/>
              <w:rPr>
                <w:rFonts w:ascii="David" w:hAnsi="David"/>
                <w:sz w:val="26"/>
                <w:rtl/>
              </w:rPr>
            </w:pPr>
            <w:r>
              <w:rPr>
                <w:rFonts w:ascii="David" w:hAnsi="David"/>
                <w:sz w:val="26"/>
                <w:rtl/>
              </w:rPr>
              <w:t>9כ</w:t>
            </w:r>
            <w:r>
              <w:rPr>
                <w:rFonts w:ascii="David" w:hAnsi="David" w:hint="cs"/>
                <w:sz w:val="26"/>
                <w:rtl/>
              </w:rPr>
              <w:t>ח</w:t>
            </w:r>
            <w:r>
              <w:rPr>
                <w:rFonts w:ascii="David" w:hAnsi="David"/>
                <w:sz w:val="26"/>
                <w:rtl/>
              </w:rPr>
              <w:t>.</w:t>
            </w:r>
          </w:p>
        </w:tc>
        <w:tc>
          <w:tcPr>
            <w:tcW w:w="4650" w:type="dxa"/>
            <w:gridSpan w:val="3"/>
            <w:tcMar>
              <w:top w:w="91" w:type="dxa"/>
              <w:left w:w="0" w:type="dxa"/>
              <w:bottom w:w="91" w:type="dxa"/>
              <w:right w:w="0" w:type="dxa"/>
            </w:tcMar>
            <w:hideMark/>
          </w:tcPr>
          <w:p w14:paraId="70C4DB90" w14:textId="77777777" w:rsidR="00BE4689" w:rsidRDefault="00BE4689" w:rsidP="001F41A7">
            <w:pPr>
              <w:pStyle w:val="TableBlock"/>
              <w:spacing w:before="0"/>
              <w:rPr>
                <w:rFonts w:ascii="David" w:hAnsi="David"/>
                <w:sz w:val="26"/>
                <w:rtl/>
              </w:rPr>
            </w:pPr>
            <w:r>
              <w:rPr>
                <w:rFonts w:ascii="David" w:hAnsi="David"/>
                <w:sz w:val="26"/>
                <w:rtl/>
              </w:rPr>
              <w:t>נכה שקיבל סיוע ברכישת רכב רפואי בהתאם לסעיפי החוק המנויים בפסקאות שבטור א' בטבלה שלהלן, ומתקיים לגביו התנאי האמור בטור ב' שבה, זכאי לקבל דמי ניידות חודשיים בסכום כמפורט בטור ג' שבה, ואם מתקיים לגביו האמור ביותר מפסקה אחת – לפי הגבוה שבהם, ובלבד שלא קיבל סיוע בניידות לפי חוק הביטוח הלאומי בעד אותה תקופה:</w:t>
            </w:r>
          </w:p>
        </w:tc>
      </w:tr>
      <w:tr w:rsidR="00BE4689" w14:paraId="0960E77B" w14:textId="77777777" w:rsidTr="009B1A95">
        <w:tc>
          <w:tcPr>
            <w:tcW w:w="1870" w:type="dxa"/>
          </w:tcPr>
          <w:p w14:paraId="59808365" w14:textId="77777777" w:rsidR="00BE4689" w:rsidRDefault="00BE4689" w:rsidP="001F41A7">
            <w:pPr>
              <w:pStyle w:val="TableSideHeading"/>
              <w:spacing w:before="0"/>
              <w:rPr>
                <w:rtl/>
              </w:rPr>
            </w:pPr>
          </w:p>
        </w:tc>
        <w:tc>
          <w:tcPr>
            <w:tcW w:w="624" w:type="dxa"/>
          </w:tcPr>
          <w:p w14:paraId="323D9E3F" w14:textId="77777777" w:rsidR="00BE4689" w:rsidRDefault="00BE4689" w:rsidP="001F41A7">
            <w:pPr>
              <w:pStyle w:val="TableText"/>
              <w:spacing w:before="0"/>
            </w:pPr>
          </w:p>
        </w:tc>
        <w:tc>
          <w:tcPr>
            <w:tcW w:w="624" w:type="dxa"/>
          </w:tcPr>
          <w:p w14:paraId="00ECA797" w14:textId="77777777" w:rsidR="00BE4689" w:rsidRDefault="00BE4689" w:rsidP="001F41A7">
            <w:pPr>
              <w:pStyle w:val="TableText"/>
              <w:spacing w:before="0"/>
            </w:pPr>
          </w:p>
        </w:tc>
        <w:tc>
          <w:tcPr>
            <w:tcW w:w="624" w:type="dxa"/>
          </w:tcPr>
          <w:p w14:paraId="11E5F106" w14:textId="77777777" w:rsidR="00BE4689" w:rsidRDefault="00BE4689" w:rsidP="001F41A7">
            <w:pPr>
              <w:pStyle w:val="TableText"/>
              <w:spacing w:before="0"/>
            </w:pPr>
          </w:p>
        </w:tc>
        <w:tc>
          <w:tcPr>
            <w:tcW w:w="624" w:type="dxa"/>
          </w:tcPr>
          <w:p w14:paraId="3D5C2A41" w14:textId="77777777" w:rsidR="00BE4689" w:rsidRDefault="00BE4689" w:rsidP="001F41A7">
            <w:pPr>
              <w:pStyle w:val="TableText"/>
              <w:spacing w:before="0"/>
            </w:pPr>
          </w:p>
        </w:tc>
        <w:tc>
          <w:tcPr>
            <w:tcW w:w="624" w:type="dxa"/>
          </w:tcPr>
          <w:p w14:paraId="13CDD200" w14:textId="77777777" w:rsidR="00BE4689" w:rsidRDefault="00BE4689" w:rsidP="001F41A7">
            <w:pPr>
              <w:pStyle w:val="TableText"/>
              <w:spacing w:before="0"/>
            </w:pPr>
          </w:p>
        </w:tc>
        <w:tc>
          <w:tcPr>
            <w:tcW w:w="4650" w:type="dxa"/>
            <w:gridSpan w:val="3"/>
            <w:hideMark/>
          </w:tcPr>
          <w:tbl>
            <w:tblPr>
              <w:bidiVisual/>
              <w:tblW w:w="0" w:type="auto"/>
              <w:jc w:val="center"/>
              <w:tblLayout w:type="fixed"/>
              <w:tblLook w:val="05E0" w:firstRow="1" w:lastRow="1" w:firstColumn="1" w:lastColumn="1" w:noHBand="0" w:noVBand="1"/>
            </w:tblPr>
            <w:tblGrid>
              <w:gridCol w:w="1525"/>
              <w:gridCol w:w="1526"/>
              <w:gridCol w:w="1526"/>
            </w:tblGrid>
            <w:tr w:rsidR="00BE4689" w14:paraId="1136A517" w14:textId="77777777" w:rsidTr="001E52A7">
              <w:trPr>
                <w:jc w:val="center"/>
              </w:trPr>
              <w:tc>
                <w:tcPr>
                  <w:tcW w:w="1525" w:type="dxa"/>
                  <w:shd w:val="pct10" w:color="auto" w:fill="auto"/>
                  <w:noWrap/>
                  <w:tcMar>
                    <w:top w:w="0" w:type="dxa"/>
                    <w:left w:w="0" w:type="dxa"/>
                    <w:bottom w:w="0" w:type="dxa"/>
                    <w:right w:w="0" w:type="dxa"/>
                  </w:tcMar>
                  <w:vAlign w:val="center"/>
                  <w:hideMark/>
                </w:tcPr>
                <w:p w14:paraId="59FE05A4" w14:textId="77777777" w:rsidR="00BE4689" w:rsidRDefault="00BE4689" w:rsidP="001F41A7">
                  <w:pPr>
                    <w:pStyle w:val="TableBlock"/>
                    <w:spacing w:before="0"/>
                    <w:jc w:val="center"/>
                    <w:rPr>
                      <w:rFonts w:ascii="David" w:hAnsi="David"/>
                      <w:b/>
                      <w:bCs/>
                      <w:sz w:val="26"/>
                    </w:rPr>
                  </w:pPr>
                  <w:r>
                    <w:rPr>
                      <w:rFonts w:ascii="David" w:hAnsi="David"/>
                      <w:b/>
                      <w:bCs/>
                      <w:sz w:val="26"/>
                      <w:rtl/>
                    </w:rPr>
                    <w:t>טור א'</w:t>
                  </w:r>
                </w:p>
              </w:tc>
              <w:tc>
                <w:tcPr>
                  <w:tcW w:w="1526" w:type="dxa"/>
                  <w:shd w:val="pct10" w:color="auto" w:fill="auto"/>
                  <w:noWrap/>
                  <w:tcMar>
                    <w:top w:w="0" w:type="dxa"/>
                    <w:left w:w="0" w:type="dxa"/>
                    <w:bottom w:w="0" w:type="dxa"/>
                    <w:right w:w="0" w:type="dxa"/>
                  </w:tcMar>
                  <w:vAlign w:val="center"/>
                  <w:hideMark/>
                </w:tcPr>
                <w:p w14:paraId="012B54E6" w14:textId="77777777" w:rsidR="00BE4689" w:rsidRDefault="00BE4689" w:rsidP="001F41A7">
                  <w:pPr>
                    <w:pStyle w:val="TableBlock"/>
                    <w:spacing w:before="0"/>
                    <w:jc w:val="center"/>
                    <w:rPr>
                      <w:rFonts w:ascii="David" w:hAnsi="David"/>
                      <w:b/>
                      <w:bCs/>
                      <w:sz w:val="26"/>
                      <w:rtl/>
                    </w:rPr>
                  </w:pPr>
                  <w:r>
                    <w:rPr>
                      <w:rFonts w:ascii="David" w:hAnsi="David"/>
                      <w:b/>
                      <w:bCs/>
                      <w:sz w:val="26"/>
                      <w:rtl/>
                    </w:rPr>
                    <w:t>טור ב'</w:t>
                  </w:r>
                </w:p>
              </w:tc>
              <w:tc>
                <w:tcPr>
                  <w:tcW w:w="1526" w:type="dxa"/>
                  <w:shd w:val="pct10" w:color="auto" w:fill="auto"/>
                  <w:noWrap/>
                  <w:tcMar>
                    <w:top w:w="0" w:type="dxa"/>
                    <w:left w:w="0" w:type="dxa"/>
                    <w:bottom w:w="0" w:type="dxa"/>
                    <w:right w:w="0" w:type="dxa"/>
                  </w:tcMar>
                  <w:vAlign w:val="center"/>
                  <w:hideMark/>
                </w:tcPr>
                <w:p w14:paraId="7664B9BE" w14:textId="77777777" w:rsidR="00BE4689" w:rsidRDefault="00BE4689" w:rsidP="001F41A7">
                  <w:pPr>
                    <w:pStyle w:val="TableBlock"/>
                    <w:spacing w:before="0"/>
                    <w:jc w:val="center"/>
                    <w:rPr>
                      <w:rFonts w:ascii="David" w:hAnsi="David"/>
                      <w:b/>
                      <w:bCs/>
                      <w:sz w:val="26"/>
                      <w:rtl/>
                    </w:rPr>
                  </w:pPr>
                  <w:r>
                    <w:rPr>
                      <w:rFonts w:ascii="David" w:hAnsi="David"/>
                      <w:b/>
                      <w:bCs/>
                      <w:sz w:val="26"/>
                      <w:rtl/>
                    </w:rPr>
                    <w:t>טור ג'</w:t>
                  </w:r>
                </w:p>
              </w:tc>
            </w:tr>
            <w:tr w:rsidR="00BE4689" w14:paraId="58E58E33" w14:textId="77777777" w:rsidTr="001E52A7">
              <w:trPr>
                <w:jc w:val="center"/>
              </w:trPr>
              <w:tc>
                <w:tcPr>
                  <w:tcW w:w="1525" w:type="dxa"/>
                  <w:noWrap/>
                  <w:tcMar>
                    <w:top w:w="0" w:type="dxa"/>
                    <w:left w:w="0" w:type="dxa"/>
                    <w:bottom w:w="0" w:type="dxa"/>
                    <w:right w:w="0" w:type="dxa"/>
                  </w:tcMar>
                  <w:vAlign w:val="center"/>
                  <w:hideMark/>
                </w:tcPr>
                <w:p w14:paraId="78681421" w14:textId="77777777" w:rsidR="00BE4689" w:rsidRPr="00B45771" w:rsidRDefault="00BE4689" w:rsidP="001F41A7">
                  <w:pPr>
                    <w:pStyle w:val="TableBlock"/>
                    <w:spacing w:before="0"/>
                    <w:jc w:val="center"/>
                    <w:rPr>
                      <w:rFonts w:ascii="David" w:hAnsi="David"/>
                      <w:bCs/>
                      <w:sz w:val="26"/>
                    </w:rPr>
                  </w:pPr>
                  <w:r w:rsidRPr="00B45771">
                    <w:rPr>
                      <w:bCs/>
                      <w:sz w:val="26"/>
                      <w:rtl/>
                    </w:rPr>
                    <w:t>סעיפי</w:t>
                  </w:r>
                  <w:r w:rsidRPr="00B45771">
                    <w:rPr>
                      <w:rFonts w:hint="cs"/>
                      <w:bCs/>
                      <w:sz w:val="26"/>
                    </w:rPr>
                    <w:t xml:space="preserve"> </w:t>
                  </w:r>
                  <w:r w:rsidRPr="00B45771">
                    <w:rPr>
                      <w:bCs/>
                      <w:sz w:val="26"/>
                      <w:rtl/>
                    </w:rPr>
                    <w:t>החוק</w:t>
                  </w:r>
                  <w:r w:rsidRPr="00B45771">
                    <w:rPr>
                      <w:rFonts w:hint="cs"/>
                      <w:bCs/>
                      <w:sz w:val="26"/>
                    </w:rPr>
                    <w:t xml:space="preserve"> </w:t>
                  </w:r>
                  <w:r w:rsidRPr="00B45771">
                    <w:rPr>
                      <w:bCs/>
                      <w:sz w:val="26"/>
                      <w:rtl/>
                    </w:rPr>
                    <w:t xml:space="preserve">המזכים </w:t>
                  </w:r>
                  <w:r w:rsidRPr="00B45771">
                    <w:rPr>
                      <w:rFonts w:ascii="David" w:hAnsi="David"/>
                      <w:bCs/>
                      <w:sz w:val="26"/>
                      <w:rtl/>
                    </w:rPr>
                    <w:t>ברכב</w:t>
                  </w:r>
                  <w:r w:rsidRPr="00B45771">
                    <w:rPr>
                      <w:rFonts w:ascii="David" w:hAnsi="David"/>
                      <w:bCs/>
                      <w:sz w:val="26"/>
                    </w:rPr>
                    <w:t xml:space="preserve"> </w:t>
                  </w:r>
                  <w:r w:rsidRPr="00B45771">
                    <w:rPr>
                      <w:rFonts w:ascii="David" w:hAnsi="David"/>
                      <w:bCs/>
                      <w:sz w:val="26"/>
                      <w:rtl/>
                    </w:rPr>
                    <w:t>רפואי</w:t>
                  </w:r>
                </w:p>
              </w:tc>
              <w:tc>
                <w:tcPr>
                  <w:tcW w:w="1526" w:type="dxa"/>
                  <w:noWrap/>
                  <w:tcMar>
                    <w:top w:w="0" w:type="dxa"/>
                    <w:left w:w="0" w:type="dxa"/>
                    <w:bottom w:w="0" w:type="dxa"/>
                    <w:right w:w="0" w:type="dxa"/>
                  </w:tcMar>
                  <w:vAlign w:val="center"/>
                  <w:hideMark/>
                </w:tcPr>
                <w:p w14:paraId="4BD93FB5" w14:textId="77777777" w:rsidR="00BE4689" w:rsidRPr="00B45771" w:rsidRDefault="00BE4689" w:rsidP="001F41A7">
                  <w:pPr>
                    <w:pStyle w:val="TableBlock"/>
                    <w:spacing w:before="0"/>
                    <w:jc w:val="center"/>
                    <w:rPr>
                      <w:rFonts w:ascii="David" w:hAnsi="David"/>
                      <w:bCs/>
                      <w:sz w:val="26"/>
                    </w:rPr>
                  </w:pPr>
                  <w:r w:rsidRPr="00B45771">
                    <w:rPr>
                      <w:bCs/>
                      <w:sz w:val="26"/>
                      <w:rtl/>
                    </w:rPr>
                    <w:t>תנאים</w:t>
                  </w:r>
                  <w:r w:rsidRPr="00B45771">
                    <w:rPr>
                      <w:rFonts w:hint="cs"/>
                      <w:bCs/>
                      <w:sz w:val="26"/>
                    </w:rPr>
                    <w:t xml:space="preserve"> </w:t>
                  </w:r>
                  <w:r w:rsidRPr="00B45771">
                    <w:rPr>
                      <w:bCs/>
                      <w:sz w:val="26"/>
                      <w:rtl/>
                    </w:rPr>
                    <w:t xml:space="preserve">נוספים </w:t>
                  </w:r>
                  <w:r w:rsidRPr="00B45771">
                    <w:rPr>
                      <w:rFonts w:ascii="David" w:hAnsi="David"/>
                      <w:bCs/>
                      <w:sz w:val="26"/>
                      <w:rtl/>
                    </w:rPr>
                    <w:t>לזכאות</w:t>
                  </w:r>
                </w:p>
              </w:tc>
              <w:tc>
                <w:tcPr>
                  <w:tcW w:w="1526" w:type="dxa"/>
                  <w:noWrap/>
                  <w:tcMar>
                    <w:top w:w="0" w:type="dxa"/>
                    <w:left w:w="0" w:type="dxa"/>
                    <w:bottom w:w="0" w:type="dxa"/>
                    <w:right w:w="0" w:type="dxa"/>
                  </w:tcMar>
                  <w:vAlign w:val="center"/>
                  <w:hideMark/>
                </w:tcPr>
                <w:p w14:paraId="686DD732" w14:textId="77777777" w:rsidR="00BE4689" w:rsidRPr="00B45771" w:rsidRDefault="00BE4689" w:rsidP="001F41A7">
                  <w:pPr>
                    <w:pStyle w:val="TableBlock"/>
                    <w:spacing w:before="0"/>
                    <w:jc w:val="center"/>
                    <w:rPr>
                      <w:rFonts w:ascii="David" w:hAnsi="David"/>
                      <w:bCs/>
                      <w:sz w:val="26"/>
                    </w:rPr>
                  </w:pPr>
                  <w:r w:rsidRPr="00B45771">
                    <w:rPr>
                      <w:bCs/>
                      <w:sz w:val="26"/>
                      <w:rtl/>
                    </w:rPr>
                    <w:t>דמי</w:t>
                  </w:r>
                  <w:r w:rsidRPr="00B45771">
                    <w:rPr>
                      <w:rFonts w:hint="cs"/>
                      <w:bCs/>
                      <w:sz w:val="26"/>
                    </w:rPr>
                    <w:t xml:space="preserve"> </w:t>
                  </w:r>
                  <w:r w:rsidRPr="00B45771">
                    <w:rPr>
                      <w:bCs/>
                      <w:sz w:val="26"/>
                      <w:rtl/>
                    </w:rPr>
                    <w:t>ניידות</w:t>
                  </w:r>
                  <w:r w:rsidRPr="00B45771">
                    <w:rPr>
                      <w:rFonts w:hint="cs"/>
                      <w:bCs/>
                      <w:sz w:val="26"/>
                    </w:rPr>
                    <w:t xml:space="preserve"> </w:t>
                  </w:r>
                  <w:r w:rsidRPr="00B45771">
                    <w:rPr>
                      <w:bCs/>
                      <w:sz w:val="26"/>
                      <w:rtl/>
                    </w:rPr>
                    <w:t xml:space="preserve">לחודש </w:t>
                  </w:r>
                  <w:r w:rsidRPr="00B45771">
                    <w:rPr>
                      <w:rFonts w:ascii="David" w:hAnsi="David"/>
                      <w:bCs/>
                      <w:sz w:val="26"/>
                      <w:rtl/>
                    </w:rPr>
                    <w:t>בשקלים</w:t>
                  </w:r>
                  <w:r w:rsidRPr="00B45771">
                    <w:rPr>
                      <w:rFonts w:ascii="David" w:hAnsi="David"/>
                      <w:bCs/>
                      <w:sz w:val="26"/>
                    </w:rPr>
                    <w:t xml:space="preserve"> </w:t>
                  </w:r>
                  <w:r w:rsidRPr="00B45771">
                    <w:rPr>
                      <w:rFonts w:ascii="David" w:hAnsi="David"/>
                      <w:bCs/>
                      <w:sz w:val="26"/>
                      <w:rtl/>
                    </w:rPr>
                    <w:t>חדשים</w:t>
                  </w:r>
                </w:p>
              </w:tc>
            </w:tr>
            <w:tr w:rsidR="00BE4689" w14:paraId="639DFC75" w14:textId="77777777" w:rsidTr="001E52A7">
              <w:trPr>
                <w:jc w:val="center"/>
              </w:trPr>
              <w:tc>
                <w:tcPr>
                  <w:tcW w:w="1525" w:type="dxa"/>
                  <w:tcBorders>
                    <w:top w:val="nil"/>
                    <w:left w:val="nil"/>
                    <w:bottom w:val="single" w:sz="4" w:space="0" w:color="auto"/>
                    <w:right w:val="nil"/>
                  </w:tcBorders>
                  <w:noWrap/>
                  <w:tcMar>
                    <w:top w:w="0" w:type="dxa"/>
                    <w:left w:w="0" w:type="dxa"/>
                    <w:bottom w:w="0" w:type="dxa"/>
                    <w:right w:w="0" w:type="dxa"/>
                  </w:tcMar>
                  <w:hideMark/>
                </w:tcPr>
                <w:p w14:paraId="798D3016" w14:textId="77777777" w:rsidR="00BE4689" w:rsidRDefault="00BE4689" w:rsidP="001F41A7">
                  <w:pPr>
                    <w:pStyle w:val="TableBlock"/>
                    <w:spacing w:before="0"/>
                    <w:jc w:val="left"/>
                    <w:rPr>
                      <w:rFonts w:ascii="David" w:hAnsi="David"/>
                      <w:sz w:val="26"/>
                      <w:rtl/>
                    </w:rPr>
                  </w:pPr>
                  <w:r>
                    <w:rPr>
                      <w:rFonts w:ascii="David" w:hAnsi="David"/>
                      <w:sz w:val="26"/>
                      <w:rtl/>
                    </w:rPr>
                    <w:lastRenderedPageBreak/>
                    <w:t>(1)</w:t>
                  </w:r>
                  <w:r>
                    <w:rPr>
                      <w:rFonts w:ascii="David" w:hAnsi="David"/>
                      <w:sz w:val="26"/>
                      <w:rtl/>
                    </w:rPr>
                    <w:tab/>
                    <w:t>9</w:t>
                  </w:r>
                  <w:r>
                    <w:rPr>
                      <w:rFonts w:ascii="David" w:hAnsi="David" w:hint="cs"/>
                      <w:sz w:val="26"/>
                      <w:rtl/>
                    </w:rPr>
                    <w:t>כב</w:t>
                  </w:r>
                  <w:r>
                    <w:rPr>
                      <w:rFonts w:ascii="David" w:hAnsi="David"/>
                      <w:sz w:val="26"/>
                      <w:rtl/>
                    </w:rPr>
                    <w:t>(1)(א) עד (ג) או (ה), (2) או (</w:t>
                  </w:r>
                  <w:r>
                    <w:rPr>
                      <w:rFonts w:ascii="David" w:hAnsi="David" w:hint="cs"/>
                      <w:sz w:val="26"/>
                      <w:rtl/>
                    </w:rPr>
                    <w:t>3</w:t>
                  </w:r>
                  <w:r>
                    <w:rPr>
                      <w:rFonts w:ascii="David" w:hAnsi="David"/>
                      <w:sz w:val="26"/>
                      <w:rtl/>
                    </w:rPr>
                    <w:t>)</w:t>
                  </w:r>
                </w:p>
              </w:tc>
              <w:tc>
                <w:tcPr>
                  <w:tcW w:w="1526" w:type="dxa"/>
                  <w:tcBorders>
                    <w:top w:val="nil"/>
                    <w:left w:val="nil"/>
                    <w:bottom w:val="single" w:sz="4" w:space="0" w:color="auto"/>
                    <w:right w:val="nil"/>
                  </w:tcBorders>
                  <w:noWrap/>
                  <w:tcMar>
                    <w:top w:w="0" w:type="dxa"/>
                    <w:left w:w="0" w:type="dxa"/>
                    <w:bottom w:w="0" w:type="dxa"/>
                    <w:right w:w="0" w:type="dxa"/>
                  </w:tcMar>
                  <w:hideMark/>
                </w:tcPr>
                <w:p w14:paraId="387ABBF8" w14:textId="77777777" w:rsidR="00BE4689" w:rsidRDefault="00BE4689" w:rsidP="001F41A7">
                  <w:pPr>
                    <w:pStyle w:val="TableBlock"/>
                    <w:spacing w:before="0"/>
                    <w:jc w:val="center"/>
                    <w:rPr>
                      <w:rFonts w:ascii="David" w:hAnsi="David"/>
                      <w:sz w:val="26"/>
                      <w:rtl/>
                    </w:rPr>
                  </w:pPr>
                  <w:r>
                    <w:rPr>
                      <w:rFonts w:ascii="David" w:hAnsi="David"/>
                      <w:sz w:val="26"/>
                      <w:rtl/>
                    </w:rPr>
                    <w:t>–</w:t>
                  </w:r>
                </w:p>
              </w:tc>
              <w:tc>
                <w:tcPr>
                  <w:tcW w:w="1526" w:type="dxa"/>
                  <w:noWrap/>
                  <w:tcMar>
                    <w:top w:w="0" w:type="dxa"/>
                    <w:left w:w="0" w:type="dxa"/>
                    <w:bottom w:w="0" w:type="dxa"/>
                    <w:right w:w="0" w:type="dxa"/>
                  </w:tcMar>
                </w:tcPr>
                <w:p w14:paraId="5789FC39" w14:textId="77777777" w:rsidR="00BE4689" w:rsidRDefault="00BE4689" w:rsidP="001F41A7">
                  <w:pPr>
                    <w:pStyle w:val="TableBlock"/>
                    <w:spacing w:before="0"/>
                    <w:jc w:val="center"/>
                    <w:rPr>
                      <w:rFonts w:ascii="David" w:hAnsi="David"/>
                      <w:sz w:val="26"/>
                      <w:rtl/>
                    </w:rPr>
                  </w:pPr>
                  <w:r>
                    <w:rPr>
                      <w:rFonts w:ascii="David" w:hAnsi="David"/>
                      <w:sz w:val="26"/>
                      <w:rtl/>
                    </w:rPr>
                    <w:t>1,333.76</w:t>
                  </w:r>
                </w:p>
              </w:tc>
            </w:tr>
            <w:tr w:rsidR="00BE4689" w14:paraId="1573C8AB" w14:textId="77777777" w:rsidTr="001E52A7">
              <w:trPr>
                <w:jc w:val="center"/>
              </w:trPr>
              <w:tc>
                <w:tcPr>
                  <w:tcW w:w="1525" w:type="dxa"/>
                  <w:tcBorders>
                    <w:top w:val="single" w:sz="4" w:space="0" w:color="auto"/>
                    <w:left w:val="nil"/>
                    <w:bottom w:val="single" w:sz="4" w:space="0" w:color="auto"/>
                    <w:right w:val="nil"/>
                  </w:tcBorders>
                  <w:noWrap/>
                  <w:tcMar>
                    <w:top w:w="0" w:type="dxa"/>
                    <w:left w:w="0" w:type="dxa"/>
                    <w:bottom w:w="0" w:type="dxa"/>
                    <w:right w:w="0" w:type="dxa"/>
                  </w:tcMar>
                  <w:hideMark/>
                </w:tcPr>
                <w:p w14:paraId="3EEB07F8" w14:textId="77777777" w:rsidR="00BE4689" w:rsidRDefault="00BE4689" w:rsidP="001F41A7">
                  <w:pPr>
                    <w:pStyle w:val="TableBlock"/>
                    <w:spacing w:before="0"/>
                    <w:jc w:val="left"/>
                    <w:rPr>
                      <w:rFonts w:ascii="David" w:hAnsi="David"/>
                      <w:sz w:val="26"/>
                      <w:rtl/>
                    </w:rPr>
                  </w:pPr>
                  <w:r>
                    <w:rPr>
                      <w:rFonts w:ascii="David" w:hAnsi="David"/>
                      <w:sz w:val="26"/>
                      <w:rtl/>
                    </w:rPr>
                    <w:t>(2)</w:t>
                  </w:r>
                  <w:r>
                    <w:rPr>
                      <w:rFonts w:ascii="David" w:hAnsi="David"/>
                      <w:sz w:val="26"/>
                      <w:rtl/>
                    </w:rPr>
                    <w:tab/>
                    <w:t>9</w:t>
                  </w:r>
                  <w:r>
                    <w:rPr>
                      <w:rFonts w:ascii="David" w:hAnsi="David" w:hint="cs"/>
                      <w:sz w:val="26"/>
                      <w:rtl/>
                    </w:rPr>
                    <w:t>כב</w:t>
                  </w:r>
                  <w:r>
                    <w:rPr>
                      <w:rFonts w:ascii="David" w:hAnsi="David"/>
                      <w:sz w:val="26"/>
                      <w:rtl/>
                    </w:rPr>
                    <w:t xml:space="preserve">(1)(א) עד (ג) או (ה), (2) או </w:t>
                  </w:r>
                  <w:r>
                    <w:rPr>
                      <w:rFonts w:ascii="David" w:hAnsi="David" w:hint="cs"/>
                      <w:sz w:val="26"/>
                      <w:rtl/>
                    </w:rPr>
                    <w:t>(3)</w:t>
                  </w:r>
                </w:p>
              </w:tc>
              <w:tc>
                <w:tcPr>
                  <w:tcW w:w="1526" w:type="dxa"/>
                  <w:tcBorders>
                    <w:top w:val="single" w:sz="4" w:space="0" w:color="auto"/>
                    <w:left w:val="nil"/>
                    <w:bottom w:val="single" w:sz="4" w:space="0" w:color="auto"/>
                    <w:right w:val="nil"/>
                  </w:tcBorders>
                  <w:noWrap/>
                  <w:tcMar>
                    <w:top w:w="0" w:type="dxa"/>
                    <w:left w:w="0" w:type="dxa"/>
                    <w:bottom w:w="0" w:type="dxa"/>
                    <w:right w:w="0" w:type="dxa"/>
                  </w:tcMar>
                  <w:hideMark/>
                </w:tcPr>
                <w:p w14:paraId="599D8B69" w14:textId="77777777" w:rsidR="00BE4689" w:rsidRDefault="00BE4689" w:rsidP="001F41A7">
                  <w:pPr>
                    <w:pStyle w:val="TableBlock"/>
                    <w:spacing w:before="0"/>
                    <w:jc w:val="center"/>
                    <w:rPr>
                      <w:rFonts w:ascii="David" w:hAnsi="David"/>
                      <w:sz w:val="26"/>
                    </w:rPr>
                  </w:pPr>
                  <w:r>
                    <w:rPr>
                      <w:sz w:val="26"/>
                      <w:rtl/>
                    </w:rPr>
                    <w:t>נקבעה</w:t>
                  </w:r>
                  <w:r>
                    <w:rPr>
                      <w:rFonts w:hint="cs"/>
                      <w:sz w:val="26"/>
                    </w:rPr>
                    <w:t xml:space="preserve"> </w:t>
                  </w:r>
                  <w:r>
                    <w:rPr>
                      <w:sz w:val="26"/>
                      <w:rtl/>
                    </w:rPr>
                    <w:t>לנכה</w:t>
                  </w:r>
                  <w:r>
                    <w:rPr>
                      <w:rFonts w:hint="cs"/>
                      <w:sz w:val="26"/>
                    </w:rPr>
                    <w:t xml:space="preserve"> </w:t>
                  </w:r>
                  <w:r>
                    <w:rPr>
                      <w:sz w:val="26"/>
                      <w:rtl/>
                    </w:rPr>
                    <w:t>דרגת נכות</w:t>
                  </w:r>
                  <w:r>
                    <w:rPr>
                      <w:rFonts w:hint="cs"/>
                      <w:sz w:val="26"/>
                    </w:rPr>
                    <w:t xml:space="preserve"> </w:t>
                  </w:r>
                  <w:r>
                    <w:rPr>
                      <w:sz w:val="26"/>
                      <w:rtl/>
                    </w:rPr>
                    <w:t>בשל</w:t>
                  </w:r>
                  <w:r>
                    <w:rPr>
                      <w:rFonts w:hint="cs"/>
                      <w:sz w:val="26"/>
                    </w:rPr>
                    <w:t xml:space="preserve"> </w:t>
                  </w:r>
                  <w:r>
                    <w:rPr>
                      <w:sz w:val="26"/>
                      <w:rtl/>
                    </w:rPr>
                    <w:t xml:space="preserve">הפרעה </w:t>
                  </w:r>
                  <w:proofErr w:type="spellStart"/>
                  <w:r>
                    <w:rPr>
                      <w:sz w:val="26"/>
                      <w:rtl/>
                    </w:rPr>
                    <w:t>בתר־חבלתית</w:t>
                  </w:r>
                  <w:proofErr w:type="spellEnd"/>
                  <w:r>
                    <w:rPr>
                      <w:rFonts w:hint="cs"/>
                      <w:sz w:val="26"/>
                    </w:rPr>
                    <w:t xml:space="preserve"> </w:t>
                  </w:r>
                </w:p>
              </w:tc>
              <w:tc>
                <w:tcPr>
                  <w:tcW w:w="1526" w:type="dxa"/>
                  <w:tcBorders>
                    <w:top w:val="single" w:sz="4" w:space="0" w:color="auto"/>
                    <w:left w:val="nil"/>
                    <w:bottom w:val="nil"/>
                    <w:right w:val="nil"/>
                  </w:tcBorders>
                  <w:noWrap/>
                  <w:tcMar>
                    <w:top w:w="0" w:type="dxa"/>
                    <w:left w:w="0" w:type="dxa"/>
                    <w:bottom w:w="0" w:type="dxa"/>
                    <w:right w:w="0" w:type="dxa"/>
                  </w:tcMar>
                </w:tcPr>
                <w:p w14:paraId="0BFA1E94" w14:textId="77777777" w:rsidR="00BE4689" w:rsidRDefault="00BE4689" w:rsidP="001F41A7">
                  <w:pPr>
                    <w:pStyle w:val="TableBlock"/>
                    <w:spacing w:before="0"/>
                    <w:jc w:val="center"/>
                    <w:rPr>
                      <w:rFonts w:ascii="David" w:hAnsi="David"/>
                      <w:sz w:val="26"/>
                      <w:rtl/>
                    </w:rPr>
                  </w:pPr>
                  <w:r>
                    <w:rPr>
                      <w:rFonts w:ascii="David" w:hAnsi="David"/>
                      <w:sz w:val="26"/>
                      <w:rtl/>
                    </w:rPr>
                    <w:t>1,460.79</w:t>
                  </w:r>
                </w:p>
              </w:tc>
            </w:tr>
            <w:tr w:rsidR="00BE4689" w14:paraId="0DB3E654" w14:textId="77777777" w:rsidTr="001E52A7">
              <w:trPr>
                <w:jc w:val="center"/>
              </w:trPr>
              <w:tc>
                <w:tcPr>
                  <w:tcW w:w="1525" w:type="dxa"/>
                  <w:tcBorders>
                    <w:top w:val="single" w:sz="4" w:space="0" w:color="auto"/>
                    <w:left w:val="nil"/>
                    <w:bottom w:val="single" w:sz="4" w:space="0" w:color="auto"/>
                    <w:right w:val="nil"/>
                  </w:tcBorders>
                  <w:noWrap/>
                  <w:tcMar>
                    <w:top w:w="0" w:type="dxa"/>
                    <w:left w:w="0" w:type="dxa"/>
                    <w:bottom w:w="0" w:type="dxa"/>
                    <w:right w:w="0" w:type="dxa"/>
                  </w:tcMar>
                  <w:hideMark/>
                </w:tcPr>
                <w:p w14:paraId="15E604BE" w14:textId="77777777" w:rsidR="00BE4689" w:rsidRDefault="00BE4689" w:rsidP="001F41A7">
                  <w:pPr>
                    <w:pStyle w:val="TableBlock"/>
                    <w:spacing w:before="0"/>
                    <w:jc w:val="left"/>
                    <w:rPr>
                      <w:rFonts w:ascii="David" w:hAnsi="David"/>
                      <w:sz w:val="26"/>
                      <w:rtl/>
                    </w:rPr>
                  </w:pPr>
                  <w:r>
                    <w:rPr>
                      <w:rFonts w:ascii="David" w:hAnsi="David"/>
                      <w:sz w:val="26"/>
                      <w:rtl/>
                    </w:rPr>
                    <w:t>(3)</w:t>
                  </w:r>
                  <w:r>
                    <w:rPr>
                      <w:rFonts w:ascii="David" w:hAnsi="David"/>
                      <w:sz w:val="26"/>
                      <w:rtl/>
                    </w:rPr>
                    <w:tab/>
                    <w:t>9</w:t>
                  </w:r>
                  <w:r>
                    <w:rPr>
                      <w:rFonts w:ascii="David" w:hAnsi="David" w:hint="cs"/>
                      <w:sz w:val="26"/>
                      <w:rtl/>
                    </w:rPr>
                    <w:t>כב</w:t>
                  </w:r>
                  <w:r>
                    <w:rPr>
                      <w:rFonts w:ascii="David" w:hAnsi="David"/>
                      <w:sz w:val="26"/>
                      <w:rtl/>
                    </w:rPr>
                    <w:t>(1)(ד)</w:t>
                  </w:r>
                </w:p>
              </w:tc>
              <w:tc>
                <w:tcPr>
                  <w:tcW w:w="1526" w:type="dxa"/>
                  <w:tcBorders>
                    <w:top w:val="single" w:sz="4" w:space="0" w:color="auto"/>
                    <w:left w:val="nil"/>
                    <w:bottom w:val="single" w:sz="4" w:space="0" w:color="auto"/>
                    <w:right w:val="nil"/>
                  </w:tcBorders>
                  <w:noWrap/>
                  <w:tcMar>
                    <w:top w:w="0" w:type="dxa"/>
                    <w:left w:w="0" w:type="dxa"/>
                    <w:bottom w:w="0" w:type="dxa"/>
                    <w:right w:w="0" w:type="dxa"/>
                  </w:tcMar>
                  <w:hideMark/>
                </w:tcPr>
                <w:p w14:paraId="34509E7A" w14:textId="77777777" w:rsidR="00BE4689" w:rsidRDefault="00BE4689" w:rsidP="001F41A7">
                  <w:pPr>
                    <w:pStyle w:val="TableBlock"/>
                    <w:spacing w:before="0"/>
                    <w:jc w:val="center"/>
                    <w:rPr>
                      <w:rFonts w:ascii="David" w:hAnsi="David"/>
                      <w:sz w:val="26"/>
                      <w:rtl/>
                    </w:rPr>
                  </w:pPr>
                  <w:r>
                    <w:rPr>
                      <w:rFonts w:ascii="David" w:hAnsi="David"/>
                      <w:sz w:val="26"/>
                      <w:rtl/>
                    </w:rPr>
                    <w:t>–</w:t>
                  </w:r>
                </w:p>
              </w:tc>
              <w:tc>
                <w:tcPr>
                  <w:tcW w:w="1526" w:type="dxa"/>
                  <w:tcBorders>
                    <w:top w:val="nil"/>
                    <w:left w:val="nil"/>
                    <w:bottom w:val="single" w:sz="4" w:space="0" w:color="auto"/>
                    <w:right w:val="nil"/>
                  </w:tcBorders>
                  <w:noWrap/>
                  <w:tcMar>
                    <w:top w:w="0" w:type="dxa"/>
                    <w:left w:w="0" w:type="dxa"/>
                    <w:bottom w:w="0" w:type="dxa"/>
                    <w:right w:w="0" w:type="dxa"/>
                  </w:tcMar>
                </w:tcPr>
                <w:p w14:paraId="13DC83AB" w14:textId="77777777" w:rsidR="00BE4689" w:rsidRDefault="00BE4689" w:rsidP="001F41A7">
                  <w:pPr>
                    <w:pStyle w:val="TableBlock"/>
                    <w:spacing w:before="0"/>
                    <w:jc w:val="center"/>
                    <w:rPr>
                      <w:rFonts w:ascii="David" w:hAnsi="David"/>
                      <w:sz w:val="26"/>
                      <w:rtl/>
                    </w:rPr>
                  </w:pPr>
                </w:p>
              </w:tc>
            </w:tr>
            <w:tr w:rsidR="00BE4689" w14:paraId="316A7094" w14:textId="77777777" w:rsidTr="001E52A7">
              <w:trPr>
                <w:jc w:val="center"/>
              </w:trPr>
              <w:tc>
                <w:tcPr>
                  <w:tcW w:w="1525" w:type="dxa"/>
                  <w:tcBorders>
                    <w:top w:val="single" w:sz="4" w:space="0" w:color="auto"/>
                    <w:left w:val="nil"/>
                    <w:bottom w:val="nil"/>
                    <w:right w:val="nil"/>
                  </w:tcBorders>
                  <w:noWrap/>
                  <w:tcMar>
                    <w:top w:w="0" w:type="dxa"/>
                    <w:left w:w="0" w:type="dxa"/>
                    <w:bottom w:w="0" w:type="dxa"/>
                    <w:right w:w="0" w:type="dxa"/>
                  </w:tcMar>
                  <w:hideMark/>
                </w:tcPr>
                <w:p w14:paraId="4997E8A0" w14:textId="77777777" w:rsidR="00BE4689" w:rsidRDefault="00BE4689" w:rsidP="001F41A7">
                  <w:pPr>
                    <w:pStyle w:val="TableBlock"/>
                    <w:spacing w:before="0"/>
                    <w:jc w:val="left"/>
                    <w:rPr>
                      <w:rFonts w:ascii="David" w:hAnsi="David"/>
                      <w:sz w:val="26"/>
                      <w:rtl/>
                    </w:rPr>
                  </w:pPr>
                  <w:r>
                    <w:rPr>
                      <w:rFonts w:ascii="David" w:hAnsi="David"/>
                      <w:sz w:val="26"/>
                      <w:rtl/>
                    </w:rPr>
                    <w:t>(4)</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)(א)</w:t>
                  </w:r>
                </w:p>
              </w:tc>
              <w:tc>
                <w:tcPr>
                  <w:tcW w:w="1526" w:type="dxa"/>
                  <w:tcBorders>
                    <w:top w:val="single" w:sz="4" w:space="0" w:color="auto"/>
                    <w:left w:val="nil"/>
                    <w:bottom w:val="nil"/>
                    <w:right w:val="nil"/>
                  </w:tcBorders>
                  <w:noWrap/>
                  <w:tcMar>
                    <w:top w:w="0" w:type="dxa"/>
                    <w:left w:w="0" w:type="dxa"/>
                    <w:bottom w:w="0" w:type="dxa"/>
                    <w:right w:w="0" w:type="dxa"/>
                  </w:tcMar>
                  <w:hideMark/>
                </w:tcPr>
                <w:p w14:paraId="63C4203C" w14:textId="77777777" w:rsidR="00BE4689" w:rsidRDefault="00BE4689" w:rsidP="001F41A7">
                  <w:pPr>
                    <w:pStyle w:val="TableBlock"/>
                    <w:spacing w:before="0"/>
                    <w:jc w:val="center"/>
                    <w:rPr>
                      <w:rFonts w:ascii="David" w:hAnsi="David"/>
                      <w:sz w:val="26"/>
                      <w:rtl/>
                    </w:rPr>
                  </w:pPr>
                  <w:r>
                    <w:rPr>
                      <w:rFonts w:ascii="David" w:hAnsi="David"/>
                      <w:sz w:val="26"/>
                      <w:rtl/>
                    </w:rPr>
                    <w:t>דרגת הנכות אינה עולה על 54%</w:t>
                  </w:r>
                </w:p>
              </w:tc>
              <w:tc>
                <w:tcPr>
                  <w:tcW w:w="1526" w:type="dxa"/>
                  <w:tcBorders>
                    <w:top w:val="single" w:sz="4" w:space="0" w:color="auto"/>
                    <w:left w:val="nil"/>
                    <w:bottom w:val="nil"/>
                    <w:right w:val="nil"/>
                  </w:tcBorders>
                  <w:noWrap/>
                  <w:tcMar>
                    <w:top w:w="0" w:type="dxa"/>
                    <w:left w:w="0" w:type="dxa"/>
                    <w:bottom w:w="0" w:type="dxa"/>
                    <w:right w:w="0" w:type="dxa"/>
                  </w:tcMar>
                </w:tcPr>
                <w:p w14:paraId="76157D07" w14:textId="77777777" w:rsidR="00BE4689" w:rsidRDefault="00BE4689" w:rsidP="001F41A7">
                  <w:pPr>
                    <w:pStyle w:val="TableBlock"/>
                    <w:spacing w:before="0"/>
                    <w:jc w:val="center"/>
                    <w:rPr>
                      <w:rFonts w:ascii="David" w:hAnsi="David"/>
                      <w:sz w:val="26"/>
                      <w:rtl/>
                    </w:rPr>
                  </w:pPr>
                  <w:r>
                    <w:rPr>
                      <w:rFonts w:ascii="David" w:hAnsi="David"/>
                      <w:sz w:val="26"/>
                      <w:rtl/>
                    </w:rPr>
                    <w:t xml:space="preserve">1,752.57 </w:t>
                  </w:r>
                </w:p>
              </w:tc>
            </w:tr>
            <w:tr w:rsidR="00BE4689" w14:paraId="0A3CDC94" w14:textId="77777777" w:rsidTr="001E52A7">
              <w:trPr>
                <w:jc w:val="center"/>
              </w:trPr>
              <w:tc>
                <w:tcPr>
                  <w:tcW w:w="1525" w:type="dxa"/>
                  <w:tcBorders>
                    <w:top w:val="nil"/>
                    <w:left w:val="nil"/>
                    <w:bottom w:val="single" w:sz="4" w:space="0" w:color="auto"/>
                    <w:right w:val="nil"/>
                  </w:tcBorders>
                  <w:noWrap/>
                  <w:tcMar>
                    <w:top w:w="0" w:type="dxa"/>
                    <w:left w:w="0" w:type="dxa"/>
                    <w:bottom w:w="0" w:type="dxa"/>
                    <w:right w:w="0" w:type="dxa"/>
                  </w:tcMar>
                  <w:hideMark/>
                </w:tcPr>
                <w:p w14:paraId="5B6D9B21" w14:textId="77777777" w:rsidR="00BE4689" w:rsidRDefault="00BE4689" w:rsidP="001F41A7">
                  <w:pPr>
                    <w:pStyle w:val="TableBlock"/>
                    <w:spacing w:before="0"/>
                    <w:jc w:val="left"/>
                    <w:rPr>
                      <w:rFonts w:ascii="David" w:hAnsi="David"/>
                      <w:sz w:val="26"/>
                      <w:rtl/>
                    </w:rPr>
                  </w:pPr>
                  <w:r>
                    <w:rPr>
                      <w:rFonts w:ascii="David" w:hAnsi="David"/>
                      <w:sz w:val="26"/>
                      <w:rtl/>
                    </w:rPr>
                    <w:t>(5) 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 xml:space="preserve">)(ב) או (ה) </w:t>
                  </w:r>
                </w:p>
              </w:tc>
              <w:tc>
                <w:tcPr>
                  <w:tcW w:w="1526" w:type="dxa"/>
                  <w:tcBorders>
                    <w:top w:val="nil"/>
                    <w:left w:val="nil"/>
                    <w:bottom w:val="single" w:sz="4" w:space="0" w:color="auto"/>
                    <w:right w:val="nil"/>
                  </w:tcBorders>
                  <w:noWrap/>
                  <w:tcMar>
                    <w:top w:w="0" w:type="dxa"/>
                    <w:left w:w="0" w:type="dxa"/>
                    <w:bottom w:w="0" w:type="dxa"/>
                    <w:right w:w="0" w:type="dxa"/>
                  </w:tcMar>
                  <w:hideMark/>
                </w:tcPr>
                <w:p w14:paraId="16E53821" w14:textId="77777777" w:rsidR="00BE4689" w:rsidRDefault="00BE4689" w:rsidP="001F41A7">
                  <w:pPr>
                    <w:pStyle w:val="TableBlock"/>
                    <w:spacing w:before="0"/>
                    <w:jc w:val="center"/>
                    <w:rPr>
                      <w:rFonts w:ascii="David" w:hAnsi="David"/>
                      <w:sz w:val="26"/>
                      <w:rtl/>
                    </w:rPr>
                  </w:pPr>
                  <w:r>
                    <w:rPr>
                      <w:rFonts w:ascii="David" w:hAnsi="David"/>
                      <w:sz w:val="26"/>
                      <w:rtl/>
                    </w:rPr>
                    <w:t>–</w:t>
                  </w:r>
                </w:p>
              </w:tc>
              <w:tc>
                <w:tcPr>
                  <w:tcW w:w="1526" w:type="dxa"/>
                  <w:noWrap/>
                  <w:tcMar>
                    <w:top w:w="0" w:type="dxa"/>
                    <w:left w:w="0" w:type="dxa"/>
                    <w:bottom w:w="0" w:type="dxa"/>
                    <w:right w:w="0" w:type="dxa"/>
                  </w:tcMar>
                </w:tcPr>
                <w:p w14:paraId="72A6F61E" w14:textId="77777777" w:rsidR="00BE4689" w:rsidRDefault="00BE4689" w:rsidP="001F41A7">
                  <w:pPr>
                    <w:pStyle w:val="TableBlock"/>
                    <w:spacing w:before="0"/>
                    <w:jc w:val="center"/>
                    <w:rPr>
                      <w:rFonts w:ascii="David" w:hAnsi="David"/>
                      <w:sz w:val="26"/>
                      <w:rtl/>
                    </w:rPr>
                  </w:pPr>
                </w:p>
              </w:tc>
            </w:tr>
            <w:tr w:rsidR="00BE4689" w14:paraId="6AD46357" w14:textId="77777777" w:rsidTr="001E52A7">
              <w:trPr>
                <w:jc w:val="center"/>
              </w:trPr>
              <w:tc>
                <w:tcPr>
                  <w:tcW w:w="1525" w:type="dxa"/>
                  <w:tcBorders>
                    <w:top w:val="single" w:sz="4" w:space="0" w:color="auto"/>
                    <w:left w:val="nil"/>
                    <w:bottom w:val="single" w:sz="4" w:space="0" w:color="auto"/>
                    <w:right w:val="nil"/>
                  </w:tcBorders>
                  <w:noWrap/>
                  <w:tcMar>
                    <w:top w:w="0" w:type="dxa"/>
                    <w:left w:w="0" w:type="dxa"/>
                    <w:bottom w:w="0" w:type="dxa"/>
                    <w:right w:w="0" w:type="dxa"/>
                  </w:tcMar>
                  <w:hideMark/>
                </w:tcPr>
                <w:p w14:paraId="5BE6E105" w14:textId="77777777" w:rsidR="00BE4689" w:rsidRDefault="00BE4689" w:rsidP="001F41A7">
                  <w:pPr>
                    <w:pStyle w:val="TableBlock"/>
                    <w:spacing w:before="0"/>
                    <w:jc w:val="left"/>
                    <w:rPr>
                      <w:rFonts w:ascii="David" w:hAnsi="David"/>
                      <w:sz w:val="26"/>
                    </w:rPr>
                  </w:pPr>
                  <w:r>
                    <w:rPr>
                      <w:rFonts w:ascii="David" w:hAnsi="David"/>
                      <w:sz w:val="26"/>
                      <w:rtl/>
                    </w:rPr>
                    <w:t>(6)</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)(ג)</w:t>
                  </w:r>
                </w:p>
              </w:tc>
              <w:tc>
                <w:tcPr>
                  <w:tcW w:w="1526" w:type="dxa"/>
                  <w:tcBorders>
                    <w:top w:val="single" w:sz="4" w:space="0" w:color="auto"/>
                    <w:left w:val="nil"/>
                    <w:bottom w:val="single" w:sz="4" w:space="0" w:color="auto"/>
                    <w:right w:val="nil"/>
                  </w:tcBorders>
                  <w:noWrap/>
                  <w:tcMar>
                    <w:top w:w="0" w:type="dxa"/>
                    <w:left w:w="0" w:type="dxa"/>
                    <w:bottom w:w="0" w:type="dxa"/>
                    <w:right w:w="0" w:type="dxa"/>
                  </w:tcMar>
                  <w:hideMark/>
                </w:tcPr>
                <w:p w14:paraId="4353730E" w14:textId="77777777" w:rsidR="00BE4689" w:rsidRDefault="00BE4689" w:rsidP="001F41A7">
                  <w:pPr>
                    <w:pStyle w:val="TableBlock"/>
                    <w:spacing w:before="0"/>
                    <w:jc w:val="center"/>
                    <w:rPr>
                      <w:rFonts w:ascii="David" w:hAnsi="David"/>
                      <w:sz w:val="26"/>
                      <w:rtl/>
                    </w:rPr>
                  </w:pPr>
                  <w:r>
                    <w:rPr>
                      <w:rFonts w:ascii="David" w:hAnsi="David"/>
                      <w:sz w:val="26"/>
                      <w:rtl/>
                    </w:rPr>
                    <w:t>דרגת הנכות אינה עולה על 99%</w:t>
                  </w:r>
                </w:p>
              </w:tc>
              <w:tc>
                <w:tcPr>
                  <w:tcW w:w="1526" w:type="dxa"/>
                  <w:tcBorders>
                    <w:top w:val="nil"/>
                    <w:left w:val="nil"/>
                    <w:bottom w:val="single" w:sz="4" w:space="0" w:color="auto"/>
                    <w:right w:val="nil"/>
                  </w:tcBorders>
                  <w:noWrap/>
                  <w:tcMar>
                    <w:top w:w="0" w:type="dxa"/>
                    <w:left w:w="0" w:type="dxa"/>
                    <w:bottom w:w="0" w:type="dxa"/>
                    <w:right w:w="0" w:type="dxa"/>
                  </w:tcMar>
                </w:tcPr>
                <w:p w14:paraId="7371ABB0" w14:textId="77777777" w:rsidR="00BE4689" w:rsidRDefault="00BE4689" w:rsidP="001F41A7">
                  <w:pPr>
                    <w:pStyle w:val="TableBlock"/>
                    <w:spacing w:before="0"/>
                    <w:jc w:val="center"/>
                    <w:rPr>
                      <w:rFonts w:ascii="David" w:hAnsi="David"/>
                      <w:sz w:val="26"/>
                      <w:rtl/>
                    </w:rPr>
                  </w:pPr>
                </w:p>
              </w:tc>
            </w:tr>
            <w:tr w:rsidR="00BE4689" w14:paraId="00A8C2F5" w14:textId="77777777" w:rsidTr="001E52A7">
              <w:trPr>
                <w:jc w:val="center"/>
              </w:trPr>
              <w:tc>
                <w:tcPr>
                  <w:tcW w:w="1525" w:type="dxa"/>
                  <w:tcBorders>
                    <w:top w:val="single" w:sz="4" w:space="0" w:color="auto"/>
                    <w:left w:val="nil"/>
                    <w:bottom w:val="single" w:sz="4" w:space="0" w:color="auto"/>
                    <w:right w:val="nil"/>
                  </w:tcBorders>
                  <w:noWrap/>
                  <w:tcMar>
                    <w:top w:w="0" w:type="dxa"/>
                    <w:left w:w="0" w:type="dxa"/>
                    <w:bottom w:w="0" w:type="dxa"/>
                    <w:right w:w="0" w:type="dxa"/>
                  </w:tcMar>
                  <w:hideMark/>
                </w:tcPr>
                <w:p w14:paraId="70F3E9BA" w14:textId="77777777" w:rsidR="00BE4689" w:rsidRDefault="00BE4689" w:rsidP="001F41A7">
                  <w:pPr>
                    <w:pStyle w:val="TableBlock"/>
                    <w:spacing w:before="0"/>
                    <w:jc w:val="left"/>
                    <w:rPr>
                      <w:rFonts w:ascii="David" w:hAnsi="David"/>
                      <w:sz w:val="26"/>
                    </w:rPr>
                  </w:pPr>
                  <w:r>
                    <w:rPr>
                      <w:rFonts w:ascii="David" w:hAnsi="David"/>
                      <w:sz w:val="26"/>
                      <w:rtl/>
                    </w:rPr>
                    <w:t>(7)</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)(א)</w:t>
                  </w:r>
                </w:p>
              </w:tc>
              <w:tc>
                <w:tcPr>
                  <w:tcW w:w="1526" w:type="dxa"/>
                  <w:tcBorders>
                    <w:top w:val="single" w:sz="4" w:space="0" w:color="auto"/>
                    <w:left w:val="nil"/>
                    <w:bottom w:val="single" w:sz="4" w:space="0" w:color="auto"/>
                    <w:right w:val="nil"/>
                  </w:tcBorders>
                  <w:noWrap/>
                  <w:tcMar>
                    <w:top w:w="0" w:type="dxa"/>
                    <w:left w:w="0" w:type="dxa"/>
                    <w:bottom w:w="0" w:type="dxa"/>
                    <w:right w:w="0" w:type="dxa"/>
                  </w:tcMar>
                  <w:hideMark/>
                </w:tcPr>
                <w:p w14:paraId="585A7EC7" w14:textId="77777777" w:rsidR="00BE4689" w:rsidRDefault="00BE4689" w:rsidP="001F41A7">
                  <w:pPr>
                    <w:pStyle w:val="TableBlock"/>
                    <w:spacing w:before="0"/>
                    <w:jc w:val="center"/>
                    <w:rPr>
                      <w:rFonts w:ascii="David" w:hAnsi="David"/>
                      <w:sz w:val="26"/>
                    </w:rPr>
                  </w:pPr>
                  <w:r>
                    <w:rPr>
                      <w:sz w:val="26"/>
                      <w:rtl/>
                    </w:rPr>
                    <w:t>פגימות</w:t>
                  </w:r>
                  <w:r>
                    <w:rPr>
                      <w:rFonts w:hint="cs"/>
                      <w:sz w:val="26"/>
                    </w:rPr>
                    <w:t xml:space="preserve"> </w:t>
                  </w:r>
                  <w:r>
                    <w:rPr>
                      <w:sz w:val="26"/>
                      <w:rtl/>
                    </w:rPr>
                    <w:t>בגפיים תחתונות ודרגת הנכות</w:t>
                  </w:r>
                  <w:r>
                    <w:rPr>
                      <w:rFonts w:hint="cs"/>
                      <w:sz w:val="26"/>
                    </w:rPr>
                    <w:t xml:space="preserve"> </w:t>
                  </w:r>
                  <w:r>
                    <w:rPr>
                      <w:sz w:val="26"/>
                      <w:rtl/>
                    </w:rPr>
                    <w:t>היא</w:t>
                  </w:r>
                  <w:r>
                    <w:rPr>
                      <w:rFonts w:hint="cs"/>
                      <w:sz w:val="26"/>
                    </w:rPr>
                    <w:t xml:space="preserve"> </w:t>
                  </w:r>
                  <w:r>
                    <w:rPr>
                      <w:sz w:val="26"/>
                      <w:rtl/>
                    </w:rPr>
                    <w:t>55% לפחות</w:t>
                  </w:r>
                  <w:r>
                    <w:rPr>
                      <w:rFonts w:hint="cs"/>
                      <w:sz w:val="26"/>
                    </w:rPr>
                    <w:t xml:space="preserve"> </w:t>
                  </w:r>
                  <w:r>
                    <w:rPr>
                      <w:sz w:val="26"/>
                      <w:rtl/>
                    </w:rPr>
                    <w:t>או</w:t>
                  </w:r>
                  <w:r>
                    <w:rPr>
                      <w:rFonts w:hint="cs"/>
                      <w:sz w:val="26"/>
                    </w:rPr>
                    <w:t xml:space="preserve"> </w:t>
                  </w:r>
                  <w:r>
                    <w:rPr>
                      <w:sz w:val="26"/>
                      <w:rtl/>
                    </w:rPr>
                    <w:t>קטיעת גפה</w:t>
                  </w:r>
                  <w:r>
                    <w:rPr>
                      <w:rFonts w:hint="cs"/>
                      <w:sz w:val="26"/>
                    </w:rPr>
                    <w:t xml:space="preserve"> </w:t>
                  </w:r>
                  <w:r>
                    <w:rPr>
                      <w:sz w:val="26"/>
                      <w:rtl/>
                    </w:rPr>
                    <w:t>תחתונה ודרגת</w:t>
                  </w:r>
                  <w:r>
                    <w:rPr>
                      <w:rFonts w:hint="cs"/>
                      <w:sz w:val="26"/>
                    </w:rPr>
                    <w:t xml:space="preserve"> </w:t>
                  </w:r>
                  <w:r>
                    <w:rPr>
                      <w:sz w:val="26"/>
                      <w:rtl/>
                    </w:rPr>
                    <w:t>הנכות</w:t>
                  </w:r>
                  <w:r>
                    <w:rPr>
                      <w:rFonts w:hint="cs"/>
                      <w:sz w:val="26"/>
                    </w:rPr>
                    <w:t xml:space="preserve"> </w:t>
                  </w:r>
                  <w:r>
                    <w:rPr>
                      <w:sz w:val="26"/>
                      <w:rtl/>
                    </w:rPr>
                    <w:t xml:space="preserve">היא 50% </w:t>
                  </w:r>
                  <w:r>
                    <w:rPr>
                      <w:rFonts w:ascii="David" w:hAnsi="David"/>
                      <w:sz w:val="26"/>
                      <w:rtl/>
                    </w:rPr>
                    <w:t>לפחות</w:t>
                  </w:r>
                </w:p>
              </w:tc>
              <w:tc>
                <w:tcPr>
                  <w:tcW w:w="1526" w:type="dxa"/>
                  <w:tcBorders>
                    <w:top w:val="single" w:sz="4" w:space="0" w:color="auto"/>
                    <w:left w:val="nil"/>
                    <w:bottom w:val="nil"/>
                    <w:right w:val="nil"/>
                  </w:tcBorders>
                  <w:noWrap/>
                  <w:tcMar>
                    <w:top w:w="0" w:type="dxa"/>
                    <w:left w:w="0" w:type="dxa"/>
                    <w:bottom w:w="0" w:type="dxa"/>
                    <w:right w:w="0" w:type="dxa"/>
                  </w:tcMar>
                  <w:hideMark/>
                </w:tcPr>
                <w:p w14:paraId="22BE7C06" w14:textId="77777777" w:rsidR="00BE4689" w:rsidRDefault="00BE4689" w:rsidP="001F41A7">
                  <w:pPr>
                    <w:pStyle w:val="TableBlock"/>
                    <w:spacing w:before="0"/>
                    <w:jc w:val="center"/>
                    <w:rPr>
                      <w:rFonts w:ascii="David" w:hAnsi="David"/>
                      <w:sz w:val="26"/>
                      <w:rtl/>
                    </w:rPr>
                  </w:pPr>
                  <w:r>
                    <w:rPr>
                      <w:rFonts w:ascii="David" w:hAnsi="David"/>
                      <w:sz w:val="26"/>
                      <w:rtl/>
                    </w:rPr>
                    <w:t>2,641.4</w:t>
                  </w:r>
                  <w:r>
                    <w:rPr>
                      <w:rFonts w:ascii="David" w:hAnsi="David"/>
                      <w:sz w:val="24"/>
                      <w:szCs w:val="24"/>
                      <w:rtl/>
                    </w:rPr>
                    <w:br/>
                  </w:r>
                </w:p>
              </w:tc>
            </w:tr>
            <w:tr w:rsidR="00BE4689" w14:paraId="6F0AE258" w14:textId="77777777" w:rsidTr="001E52A7">
              <w:trPr>
                <w:jc w:val="center"/>
              </w:trPr>
              <w:tc>
                <w:tcPr>
                  <w:tcW w:w="1525" w:type="dxa"/>
                  <w:tcBorders>
                    <w:top w:val="single" w:sz="4" w:space="0" w:color="auto"/>
                    <w:left w:val="nil"/>
                    <w:bottom w:val="single" w:sz="4" w:space="0" w:color="auto"/>
                    <w:right w:val="nil"/>
                  </w:tcBorders>
                  <w:noWrap/>
                  <w:tcMar>
                    <w:top w:w="0" w:type="dxa"/>
                    <w:left w:w="0" w:type="dxa"/>
                    <w:bottom w:w="0" w:type="dxa"/>
                    <w:right w:w="0" w:type="dxa"/>
                  </w:tcMar>
                  <w:hideMark/>
                </w:tcPr>
                <w:p w14:paraId="654BDD22" w14:textId="77777777" w:rsidR="00BE4689" w:rsidRDefault="00BE4689" w:rsidP="001F41A7">
                  <w:pPr>
                    <w:pStyle w:val="TableBlock"/>
                    <w:spacing w:before="0"/>
                    <w:jc w:val="left"/>
                    <w:rPr>
                      <w:rFonts w:ascii="David" w:hAnsi="David"/>
                      <w:sz w:val="26"/>
                    </w:rPr>
                  </w:pPr>
                  <w:r>
                    <w:rPr>
                      <w:rFonts w:ascii="David" w:hAnsi="David"/>
                      <w:sz w:val="26"/>
                      <w:rtl/>
                    </w:rPr>
                    <w:t>(8)</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)(ג)</w:t>
                  </w:r>
                </w:p>
              </w:tc>
              <w:tc>
                <w:tcPr>
                  <w:tcW w:w="1526" w:type="dxa"/>
                  <w:tcBorders>
                    <w:top w:val="single" w:sz="4" w:space="0" w:color="auto"/>
                    <w:left w:val="nil"/>
                    <w:bottom w:val="single" w:sz="4" w:space="0" w:color="auto"/>
                    <w:right w:val="nil"/>
                  </w:tcBorders>
                  <w:noWrap/>
                  <w:tcMar>
                    <w:top w:w="0" w:type="dxa"/>
                    <w:left w:w="0" w:type="dxa"/>
                    <w:bottom w:w="0" w:type="dxa"/>
                    <w:right w:w="0" w:type="dxa"/>
                  </w:tcMar>
                  <w:hideMark/>
                </w:tcPr>
                <w:p w14:paraId="2A6F6108" w14:textId="77777777" w:rsidR="00BE4689" w:rsidRDefault="00BE4689" w:rsidP="001F41A7">
                  <w:pPr>
                    <w:pStyle w:val="TableBlock"/>
                    <w:spacing w:before="0"/>
                    <w:jc w:val="center"/>
                    <w:rPr>
                      <w:rFonts w:ascii="David" w:hAnsi="David"/>
                      <w:sz w:val="26"/>
                      <w:rtl/>
                    </w:rPr>
                  </w:pPr>
                  <w:r>
                    <w:rPr>
                      <w:rFonts w:ascii="David" w:hAnsi="David"/>
                      <w:sz w:val="26"/>
                      <w:rtl/>
                    </w:rPr>
                    <w:t>דרגת הנכות היא 100%</w:t>
                  </w:r>
                </w:p>
              </w:tc>
              <w:tc>
                <w:tcPr>
                  <w:tcW w:w="1526" w:type="dxa"/>
                  <w:noWrap/>
                  <w:tcMar>
                    <w:top w:w="0" w:type="dxa"/>
                    <w:left w:w="0" w:type="dxa"/>
                    <w:bottom w:w="0" w:type="dxa"/>
                    <w:right w:w="0" w:type="dxa"/>
                  </w:tcMar>
                </w:tcPr>
                <w:p w14:paraId="0DEA42A1" w14:textId="77777777" w:rsidR="00BE4689" w:rsidRDefault="00BE4689" w:rsidP="001F41A7">
                  <w:pPr>
                    <w:pStyle w:val="TableBlock"/>
                    <w:spacing w:before="0"/>
                    <w:jc w:val="center"/>
                    <w:rPr>
                      <w:rFonts w:ascii="David" w:hAnsi="David"/>
                      <w:sz w:val="26"/>
                      <w:rtl/>
                    </w:rPr>
                  </w:pPr>
                </w:p>
              </w:tc>
            </w:tr>
            <w:tr w:rsidR="00BE4689" w14:paraId="6AD67E7F" w14:textId="77777777" w:rsidTr="001E52A7">
              <w:trPr>
                <w:jc w:val="center"/>
              </w:trPr>
              <w:tc>
                <w:tcPr>
                  <w:tcW w:w="1525" w:type="dxa"/>
                  <w:tcBorders>
                    <w:top w:val="single" w:sz="4" w:space="0" w:color="auto"/>
                    <w:left w:val="nil"/>
                    <w:bottom w:val="nil"/>
                    <w:right w:val="nil"/>
                  </w:tcBorders>
                  <w:noWrap/>
                  <w:tcMar>
                    <w:top w:w="0" w:type="dxa"/>
                    <w:left w:w="0" w:type="dxa"/>
                    <w:bottom w:w="0" w:type="dxa"/>
                    <w:right w:w="0" w:type="dxa"/>
                  </w:tcMar>
                  <w:hideMark/>
                </w:tcPr>
                <w:p w14:paraId="0F9A2B3B" w14:textId="77777777" w:rsidR="00BE4689" w:rsidRDefault="00BE4689" w:rsidP="001F41A7">
                  <w:pPr>
                    <w:pStyle w:val="TableBlock"/>
                    <w:spacing w:before="0"/>
                    <w:jc w:val="left"/>
                    <w:rPr>
                      <w:rFonts w:ascii="David" w:hAnsi="David"/>
                      <w:sz w:val="26"/>
                    </w:rPr>
                  </w:pPr>
                  <w:r>
                    <w:rPr>
                      <w:rFonts w:ascii="David" w:hAnsi="David"/>
                      <w:sz w:val="26"/>
                      <w:rtl/>
                    </w:rPr>
                    <w:t>(9)</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)(ד)</w:t>
                  </w:r>
                </w:p>
              </w:tc>
              <w:tc>
                <w:tcPr>
                  <w:tcW w:w="1526" w:type="dxa"/>
                  <w:tcBorders>
                    <w:top w:val="single" w:sz="4" w:space="0" w:color="auto"/>
                    <w:left w:val="nil"/>
                    <w:bottom w:val="nil"/>
                    <w:right w:val="nil"/>
                  </w:tcBorders>
                  <w:noWrap/>
                  <w:tcMar>
                    <w:top w:w="0" w:type="dxa"/>
                    <w:left w:w="0" w:type="dxa"/>
                    <w:bottom w:w="0" w:type="dxa"/>
                    <w:right w:w="0" w:type="dxa"/>
                  </w:tcMar>
                  <w:hideMark/>
                </w:tcPr>
                <w:p w14:paraId="28792138" w14:textId="77777777" w:rsidR="00BE4689" w:rsidRDefault="00BE4689" w:rsidP="001F41A7">
                  <w:pPr>
                    <w:pStyle w:val="TableBlock"/>
                    <w:spacing w:before="0"/>
                    <w:jc w:val="center"/>
                    <w:rPr>
                      <w:rFonts w:ascii="David" w:hAnsi="David"/>
                      <w:sz w:val="26"/>
                      <w:rtl/>
                    </w:rPr>
                  </w:pPr>
                  <w:r>
                    <w:rPr>
                      <w:rFonts w:ascii="David" w:hAnsi="David"/>
                      <w:sz w:val="26"/>
                      <w:rtl/>
                    </w:rPr>
                    <w:t>–</w:t>
                  </w:r>
                </w:p>
              </w:tc>
              <w:tc>
                <w:tcPr>
                  <w:tcW w:w="1526" w:type="dxa"/>
                  <w:noWrap/>
                  <w:tcMar>
                    <w:top w:w="0" w:type="dxa"/>
                    <w:left w:w="0" w:type="dxa"/>
                    <w:bottom w:w="0" w:type="dxa"/>
                    <w:right w:w="0" w:type="dxa"/>
                  </w:tcMar>
                </w:tcPr>
                <w:p w14:paraId="49FC3051" w14:textId="77777777" w:rsidR="00BE4689" w:rsidRDefault="00BE4689" w:rsidP="001F41A7">
                  <w:pPr>
                    <w:pStyle w:val="TableBlock"/>
                    <w:spacing w:before="0"/>
                    <w:jc w:val="center"/>
                    <w:rPr>
                      <w:rFonts w:ascii="David" w:hAnsi="David"/>
                      <w:sz w:val="26"/>
                      <w:rtl/>
                    </w:rPr>
                  </w:pPr>
                </w:p>
              </w:tc>
            </w:tr>
            <w:tr w:rsidR="00BE4689" w14:paraId="3E5B5E3C" w14:textId="77777777" w:rsidTr="001E52A7">
              <w:trPr>
                <w:jc w:val="center"/>
              </w:trPr>
              <w:tc>
                <w:tcPr>
                  <w:tcW w:w="1525" w:type="dxa"/>
                  <w:noWrap/>
                  <w:tcMar>
                    <w:top w:w="0" w:type="dxa"/>
                    <w:left w:w="0" w:type="dxa"/>
                    <w:bottom w:w="0" w:type="dxa"/>
                    <w:right w:w="0" w:type="dxa"/>
                  </w:tcMar>
                </w:tcPr>
                <w:p w14:paraId="41BFBDA1" w14:textId="77777777" w:rsidR="00BE4689" w:rsidRDefault="00BE4689" w:rsidP="001F41A7">
                  <w:pPr>
                    <w:pStyle w:val="TableBlock"/>
                    <w:spacing w:before="0"/>
                    <w:jc w:val="left"/>
                    <w:rPr>
                      <w:rFonts w:ascii="David" w:hAnsi="David"/>
                      <w:sz w:val="26"/>
                      <w:rtl/>
                    </w:rPr>
                  </w:pPr>
                  <w:r>
                    <w:rPr>
                      <w:rFonts w:ascii="David" w:hAnsi="David"/>
                      <w:sz w:val="26"/>
                      <w:rtl/>
                    </w:rPr>
                    <w:t>(10)</w:t>
                  </w:r>
                  <w:r>
                    <w:rPr>
                      <w:rFonts w:ascii="David" w:hAnsi="David"/>
                      <w:sz w:val="26"/>
                      <w:rtl/>
                    </w:rPr>
                    <w:tab/>
                    <w:t>9</w:t>
                  </w:r>
                  <w:r>
                    <w:rPr>
                      <w:rFonts w:ascii="David" w:hAnsi="David" w:hint="cs"/>
                      <w:sz w:val="26"/>
                      <w:rtl/>
                    </w:rPr>
                    <w:t>כב</w:t>
                  </w:r>
                  <w:r>
                    <w:rPr>
                      <w:rFonts w:ascii="David" w:hAnsi="David"/>
                      <w:sz w:val="26"/>
                      <w:rtl/>
                    </w:rPr>
                    <w:t xml:space="preserve"> </w:t>
                  </w:r>
                </w:p>
              </w:tc>
              <w:tc>
                <w:tcPr>
                  <w:tcW w:w="1526" w:type="dxa"/>
                  <w:noWrap/>
                  <w:tcMar>
                    <w:top w:w="0" w:type="dxa"/>
                    <w:left w:w="0" w:type="dxa"/>
                    <w:bottom w:w="0" w:type="dxa"/>
                    <w:right w:w="0" w:type="dxa"/>
                  </w:tcMar>
                  <w:hideMark/>
                </w:tcPr>
                <w:p w14:paraId="73DAAE1D" w14:textId="77777777" w:rsidR="00BE4689" w:rsidRDefault="00BE4689" w:rsidP="001F41A7">
                  <w:pPr>
                    <w:pStyle w:val="TableBlock"/>
                    <w:spacing w:before="0"/>
                    <w:jc w:val="center"/>
                    <w:rPr>
                      <w:rFonts w:ascii="David" w:hAnsi="David"/>
                      <w:sz w:val="26"/>
                      <w:rtl/>
                    </w:rPr>
                  </w:pPr>
                  <w:r>
                    <w:rPr>
                      <w:rFonts w:ascii="David" w:hAnsi="David"/>
                      <w:sz w:val="26"/>
                      <w:rtl/>
                    </w:rPr>
                    <w:t>דרגת הנכות בשל פגימה בכליות היא 50% לפחות, ובלבד שהנכה נדרש לקבל טיפולי דיאליזה</w:t>
                  </w:r>
                </w:p>
              </w:tc>
              <w:tc>
                <w:tcPr>
                  <w:tcW w:w="1526" w:type="dxa"/>
                  <w:noWrap/>
                  <w:tcMar>
                    <w:top w:w="0" w:type="dxa"/>
                    <w:left w:w="0" w:type="dxa"/>
                    <w:bottom w:w="0" w:type="dxa"/>
                    <w:right w:w="0" w:type="dxa"/>
                  </w:tcMar>
                </w:tcPr>
                <w:p w14:paraId="27568C91" w14:textId="77777777" w:rsidR="00BE4689" w:rsidRDefault="00BE4689" w:rsidP="001F41A7">
                  <w:pPr>
                    <w:pStyle w:val="TableBlock"/>
                    <w:spacing w:before="0"/>
                    <w:jc w:val="center"/>
                    <w:rPr>
                      <w:rFonts w:ascii="David" w:hAnsi="David"/>
                      <w:sz w:val="26"/>
                      <w:rtl/>
                    </w:rPr>
                  </w:pPr>
                </w:p>
              </w:tc>
            </w:tr>
            <w:tr w:rsidR="00BE4689" w14:paraId="3473006E" w14:textId="77777777" w:rsidTr="001E52A7">
              <w:trPr>
                <w:jc w:val="center"/>
              </w:trPr>
              <w:tc>
                <w:tcPr>
                  <w:tcW w:w="1525" w:type="dxa"/>
                  <w:tcBorders>
                    <w:top w:val="single" w:sz="4" w:space="0" w:color="auto"/>
                    <w:left w:val="nil"/>
                    <w:bottom w:val="single" w:sz="4" w:space="0" w:color="auto"/>
                    <w:right w:val="nil"/>
                  </w:tcBorders>
                  <w:noWrap/>
                  <w:tcMar>
                    <w:top w:w="0" w:type="dxa"/>
                    <w:left w:w="0" w:type="dxa"/>
                    <w:bottom w:w="0" w:type="dxa"/>
                    <w:right w:w="0" w:type="dxa"/>
                  </w:tcMar>
                  <w:hideMark/>
                </w:tcPr>
                <w:p w14:paraId="523AE92E" w14:textId="77777777" w:rsidR="00BE4689" w:rsidRDefault="00BE4689" w:rsidP="001F41A7">
                  <w:pPr>
                    <w:pStyle w:val="TableBlock"/>
                    <w:spacing w:before="0"/>
                    <w:jc w:val="left"/>
                    <w:rPr>
                      <w:rFonts w:ascii="David" w:hAnsi="David"/>
                      <w:sz w:val="26"/>
                    </w:rPr>
                  </w:pPr>
                  <w:r>
                    <w:rPr>
                      <w:rFonts w:ascii="David" w:hAnsi="David"/>
                      <w:sz w:val="26"/>
                      <w:rtl/>
                    </w:rPr>
                    <w:t>(11)</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6</w:t>
                  </w:r>
                  <w:r>
                    <w:rPr>
                      <w:rFonts w:ascii="David" w:hAnsi="David"/>
                      <w:sz w:val="26"/>
                      <w:rtl/>
                    </w:rPr>
                    <w:t xml:space="preserve">)(א) </w:t>
                  </w:r>
                  <w:r>
                    <w:rPr>
                      <w:rFonts w:ascii="David" w:hAnsi="David"/>
                      <w:sz w:val="26"/>
                      <w:rtl/>
                    </w:rPr>
                    <w:lastRenderedPageBreak/>
                    <w:t>עד (ג)</w:t>
                  </w:r>
                </w:p>
              </w:tc>
              <w:tc>
                <w:tcPr>
                  <w:tcW w:w="1526" w:type="dxa"/>
                  <w:tcBorders>
                    <w:top w:val="single" w:sz="4" w:space="0" w:color="auto"/>
                    <w:left w:val="nil"/>
                    <w:bottom w:val="single" w:sz="4" w:space="0" w:color="auto"/>
                    <w:right w:val="nil"/>
                  </w:tcBorders>
                  <w:noWrap/>
                  <w:tcMar>
                    <w:top w:w="0" w:type="dxa"/>
                    <w:left w:w="0" w:type="dxa"/>
                    <w:bottom w:w="0" w:type="dxa"/>
                    <w:right w:w="0" w:type="dxa"/>
                  </w:tcMar>
                  <w:hideMark/>
                </w:tcPr>
                <w:p w14:paraId="39106B32" w14:textId="77777777" w:rsidR="00BE4689" w:rsidRDefault="00BE4689" w:rsidP="001F41A7">
                  <w:pPr>
                    <w:pStyle w:val="TableBlock"/>
                    <w:spacing w:before="0"/>
                    <w:jc w:val="center"/>
                    <w:rPr>
                      <w:rFonts w:ascii="David" w:hAnsi="David"/>
                      <w:sz w:val="26"/>
                      <w:rtl/>
                    </w:rPr>
                  </w:pPr>
                  <w:r>
                    <w:rPr>
                      <w:rFonts w:ascii="David" w:hAnsi="David"/>
                      <w:sz w:val="26"/>
                      <w:rtl/>
                    </w:rPr>
                    <w:lastRenderedPageBreak/>
                    <w:t>–</w:t>
                  </w:r>
                </w:p>
              </w:tc>
              <w:tc>
                <w:tcPr>
                  <w:tcW w:w="1526" w:type="dxa"/>
                  <w:tcBorders>
                    <w:top w:val="single" w:sz="4" w:space="0" w:color="auto"/>
                    <w:left w:val="nil"/>
                    <w:bottom w:val="single" w:sz="4" w:space="0" w:color="auto"/>
                    <w:right w:val="nil"/>
                  </w:tcBorders>
                  <w:noWrap/>
                  <w:tcMar>
                    <w:top w:w="0" w:type="dxa"/>
                    <w:left w:w="0" w:type="dxa"/>
                    <w:bottom w:w="0" w:type="dxa"/>
                    <w:right w:w="0" w:type="dxa"/>
                  </w:tcMar>
                </w:tcPr>
                <w:p w14:paraId="45ED1CB4" w14:textId="77777777" w:rsidR="00BE4689" w:rsidRDefault="00BE4689" w:rsidP="001F41A7">
                  <w:pPr>
                    <w:pStyle w:val="TableBlock"/>
                    <w:spacing w:before="0"/>
                    <w:jc w:val="center"/>
                    <w:rPr>
                      <w:rFonts w:ascii="David" w:hAnsi="David"/>
                      <w:sz w:val="26"/>
                      <w:rtl/>
                    </w:rPr>
                  </w:pPr>
                  <w:r>
                    <w:rPr>
                      <w:rFonts w:ascii="David" w:hAnsi="David"/>
                      <w:sz w:val="26"/>
                      <w:rtl/>
                    </w:rPr>
                    <w:t xml:space="preserve">2,844.62 </w:t>
                  </w:r>
                </w:p>
              </w:tc>
            </w:tr>
            <w:tr w:rsidR="00BE4689" w14:paraId="2DD4E0C5" w14:textId="77777777" w:rsidTr="001E52A7">
              <w:trPr>
                <w:jc w:val="center"/>
              </w:trPr>
              <w:tc>
                <w:tcPr>
                  <w:tcW w:w="1525" w:type="dxa"/>
                  <w:tcBorders>
                    <w:top w:val="single" w:sz="4" w:space="0" w:color="auto"/>
                    <w:left w:val="nil"/>
                    <w:bottom w:val="nil"/>
                    <w:right w:val="nil"/>
                  </w:tcBorders>
                  <w:noWrap/>
                  <w:tcMar>
                    <w:top w:w="0" w:type="dxa"/>
                    <w:left w:w="0" w:type="dxa"/>
                    <w:bottom w:w="0" w:type="dxa"/>
                    <w:right w:w="0" w:type="dxa"/>
                  </w:tcMar>
                  <w:hideMark/>
                </w:tcPr>
                <w:p w14:paraId="3AE44A09" w14:textId="77777777" w:rsidR="00BE4689" w:rsidRDefault="00BE4689" w:rsidP="001F41A7">
                  <w:pPr>
                    <w:pStyle w:val="TableBlock"/>
                    <w:spacing w:before="0"/>
                    <w:jc w:val="left"/>
                    <w:rPr>
                      <w:rFonts w:ascii="David" w:hAnsi="David"/>
                      <w:sz w:val="26"/>
                    </w:rPr>
                  </w:pPr>
                  <w:r>
                    <w:rPr>
                      <w:rFonts w:ascii="David" w:hAnsi="David"/>
                      <w:sz w:val="26"/>
                      <w:rtl/>
                    </w:rPr>
                    <w:t>(12)</w:t>
                  </w:r>
                  <w:r>
                    <w:rPr>
                      <w:rFonts w:ascii="David" w:hAnsi="David"/>
                      <w:sz w:val="26"/>
                      <w:rtl/>
                    </w:rPr>
                    <w:tab/>
                    <w:t>9</w:t>
                  </w:r>
                  <w:r>
                    <w:rPr>
                      <w:rFonts w:ascii="David" w:hAnsi="David" w:hint="cs"/>
                      <w:sz w:val="26"/>
                      <w:rtl/>
                    </w:rPr>
                    <w:t>כב</w:t>
                  </w:r>
                  <w:r>
                    <w:rPr>
                      <w:rFonts w:ascii="David" w:hAnsi="David"/>
                      <w:sz w:val="26"/>
                      <w:rtl/>
                    </w:rPr>
                    <w:t>(</w:t>
                  </w:r>
                  <w:r>
                    <w:rPr>
                      <w:rFonts w:ascii="David" w:hAnsi="David" w:hint="cs"/>
                      <w:sz w:val="26"/>
                      <w:rtl/>
                    </w:rPr>
                    <w:t>5</w:t>
                  </w:r>
                  <w:r>
                    <w:rPr>
                      <w:rFonts w:ascii="David" w:hAnsi="David"/>
                      <w:sz w:val="26"/>
                      <w:rtl/>
                    </w:rPr>
                    <w:t>) או (</w:t>
                  </w:r>
                  <w:r>
                    <w:rPr>
                      <w:rFonts w:ascii="David" w:hAnsi="David" w:hint="cs"/>
                      <w:sz w:val="26"/>
                      <w:rtl/>
                    </w:rPr>
                    <w:t>6</w:t>
                  </w:r>
                  <w:r>
                    <w:rPr>
                      <w:rFonts w:ascii="David" w:hAnsi="David"/>
                      <w:sz w:val="26"/>
                      <w:rtl/>
                    </w:rPr>
                    <w:t>)(ד)</w:t>
                  </w:r>
                </w:p>
              </w:tc>
              <w:tc>
                <w:tcPr>
                  <w:tcW w:w="1526" w:type="dxa"/>
                  <w:tcBorders>
                    <w:top w:val="single" w:sz="4" w:space="0" w:color="auto"/>
                    <w:left w:val="nil"/>
                    <w:bottom w:val="nil"/>
                    <w:right w:val="nil"/>
                  </w:tcBorders>
                  <w:noWrap/>
                  <w:tcMar>
                    <w:top w:w="0" w:type="dxa"/>
                    <w:left w:w="0" w:type="dxa"/>
                    <w:bottom w:w="0" w:type="dxa"/>
                    <w:right w:w="0" w:type="dxa"/>
                  </w:tcMar>
                  <w:hideMark/>
                </w:tcPr>
                <w:p w14:paraId="62F91F72" w14:textId="77777777" w:rsidR="00BE4689" w:rsidRDefault="00BE4689" w:rsidP="001F41A7">
                  <w:pPr>
                    <w:pStyle w:val="TableBlock"/>
                    <w:spacing w:before="0"/>
                    <w:jc w:val="center"/>
                    <w:rPr>
                      <w:rFonts w:ascii="David" w:hAnsi="David"/>
                      <w:sz w:val="26"/>
                      <w:rtl/>
                    </w:rPr>
                  </w:pPr>
                  <w:r>
                    <w:rPr>
                      <w:rFonts w:ascii="David" w:hAnsi="David"/>
                      <w:sz w:val="26"/>
                      <w:rtl/>
                    </w:rPr>
                    <w:t>–</w:t>
                  </w:r>
                </w:p>
              </w:tc>
              <w:tc>
                <w:tcPr>
                  <w:tcW w:w="1526" w:type="dxa"/>
                  <w:tcBorders>
                    <w:top w:val="single" w:sz="4" w:space="0" w:color="auto"/>
                    <w:left w:val="nil"/>
                    <w:bottom w:val="nil"/>
                    <w:right w:val="nil"/>
                  </w:tcBorders>
                  <w:noWrap/>
                  <w:tcMar>
                    <w:top w:w="0" w:type="dxa"/>
                    <w:left w:w="0" w:type="dxa"/>
                    <w:bottom w:w="0" w:type="dxa"/>
                    <w:right w:w="0" w:type="dxa"/>
                  </w:tcMar>
                  <w:hideMark/>
                </w:tcPr>
                <w:p w14:paraId="0A385300" w14:textId="77777777" w:rsidR="00BE4689" w:rsidRDefault="00BE4689" w:rsidP="001F41A7">
                  <w:pPr>
                    <w:pStyle w:val="TableBlock"/>
                    <w:spacing w:before="0"/>
                    <w:jc w:val="center"/>
                    <w:rPr>
                      <w:rFonts w:ascii="David" w:hAnsi="David"/>
                      <w:sz w:val="26"/>
                    </w:rPr>
                  </w:pPr>
                  <w:r>
                    <w:rPr>
                      <w:rFonts w:ascii="David" w:hAnsi="David"/>
                      <w:sz w:val="26"/>
                      <w:rtl/>
                    </w:rPr>
                    <w:t>3,082.19.</w:t>
                  </w:r>
                </w:p>
              </w:tc>
            </w:tr>
          </w:tbl>
          <w:p w14:paraId="5ABFC121" w14:textId="77777777" w:rsidR="00BE4689" w:rsidRDefault="00BE4689" w:rsidP="001F41A7">
            <w:pPr>
              <w:pStyle w:val="TableBlock"/>
              <w:spacing w:before="0"/>
            </w:pPr>
          </w:p>
        </w:tc>
      </w:tr>
      <w:tr w:rsidR="00BE4689" w14:paraId="1224822C" w14:textId="77777777" w:rsidTr="009B1A95">
        <w:tc>
          <w:tcPr>
            <w:tcW w:w="1870" w:type="dxa"/>
            <w:tcMar>
              <w:top w:w="91" w:type="dxa"/>
              <w:left w:w="0" w:type="dxa"/>
              <w:bottom w:w="91" w:type="dxa"/>
              <w:right w:w="0" w:type="dxa"/>
            </w:tcMar>
          </w:tcPr>
          <w:p w14:paraId="659D2103" w14:textId="77777777" w:rsidR="00BE4689" w:rsidRDefault="00BE4689" w:rsidP="001F41A7">
            <w:pPr>
              <w:pStyle w:val="TableSideHeading"/>
              <w:spacing w:before="0"/>
              <w:rPr>
                <w:rFonts w:ascii="David" w:hAnsi="David"/>
                <w:sz w:val="26"/>
                <w:highlight w:val="yellow"/>
              </w:rPr>
            </w:pPr>
          </w:p>
        </w:tc>
        <w:tc>
          <w:tcPr>
            <w:tcW w:w="624" w:type="dxa"/>
            <w:tcMar>
              <w:top w:w="91" w:type="dxa"/>
              <w:left w:w="0" w:type="dxa"/>
              <w:bottom w:w="91" w:type="dxa"/>
              <w:right w:w="0" w:type="dxa"/>
            </w:tcMar>
          </w:tcPr>
          <w:p w14:paraId="58086D4B"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5655C417" w14:textId="77777777" w:rsidR="00BE4689" w:rsidRDefault="00BE4689" w:rsidP="00B561F7">
            <w:pPr>
              <w:pStyle w:val="TableInnerSideHeading"/>
              <w:spacing w:before="0"/>
              <w:jc w:val="left"/>
              <w:rPr>
                <w:rFonts w:ascii="David" w:hAnsi="David"/>
                <w:sz w:val="26"/>
                <w:rtl/>
              </w:rPr>
            </w:pPr>
            <w:r>
              <w:rPr>
                <w:rFonts w:ascii="David" w:hAnsi="David"/>
                <w:sz w:val="26"/>
                <w:rtl/>
              </w:rPr>
              <w:t>זכאויות נוספות לנכה שיש לו רכב רפואי</w:t>
            </w:r>
          </w:p>
        </w:tc>
        <w:tc>
          <w:tcPr>
            <w:tcW w:w="624" w:type="dxa"/>
            <w:tcMar>
              <w:top w:w="91" w:type="dxa"/>
              <w:left w:w="0" w:type="dxa"/>
              <w:bottom w:w="91" w:type="dxa"/>
              <w:right w:w="0" w:type="dxa"/>
            </w:tcMar>
            <w:hideMark/>
          </w:tcPr>
          <w:p w14:paraId="33508B23" w14:textId="77777777" w:rsidR="00BE4689" w:rsidRDefault="00BE4689" w:rsidP="001F41A7">
            <w:pPr>
              <w:pStyle w:val="TableText"/>
              <w:spacing w:before="0"/>
              <w:rPr>
                <w:rFonts w:ascii="David" w:hAnsi="David"/>
                <w:sz w:val="26"/>
                <w:rtl/>
              </w:rPr>
            </w:pPr>
            <w:r>
              <w:rPr>
                <w:rFonts w:ascii="David" w:hAnsi="David"/>
                <w:sz w:val="26"/>
                <w:rtl/>
              </w:rPr>
              <w:t>9כ</w:t>
            </w:r>
            <w:r>
              <w:rPr>
                <w:rFonts w:ascii="David" w:hAnsi="David" w:hint="cs"/>
                <w:sz w:val="26"/>
                <w:rtl/>
              </w:rPr>
              <w:t>ט</w:t>
            </w:r>
            <w:r>
              <w:rPr>
                <w:rFonts w:ascii="David" w:hAnsi="David"/>
                <w:sz w:val="26"/>
                <w:rtl/>
              </w:rPr>
              <w:t>.</w:t>
            </w:r>
          </w:p>
        </w:tc>
        <w:tc>
          <w:tcPr>
            <w:tcW w:w="4650" w:type="dxa"/>
            <w:gridSpan w:val="3"/>
            <w:tcMar>
              <w:top w:w="91" w:type="dxa"/>
              <w:left w:w="0" w:type="dxa"/>
              <w:bottom w:w="91" w:type="dxa"/>
              <w:right w:w="0" w:type="dxa"/>
            </w:tcMar>
            <w:hideMark/>
          </w:tcPr>
          <w:p w14:paraId="33F67CF5" w14:textId="77777777" w:rsidR="00BE4689" w:rsidRDefault="00BE4689" w:rsidP="001F41A7">
            <w:pPr>
              <w:pStyle w:val="TableBlock"/>
              <w:spacing w:before="0"/>
              <w:rPr>
                <w:rFonts w:ascii="David" w:hAnsi="David"/>
                <w:sz w:val="26"/>
                <w:rtl/>
              </w:rPr>
            </w:pPr>
            <w:r>
              <w:rPr>
                <w:rFonts w:ascii="David" w:hAnsi="David"/>
                <w:sz w:val="26"/>
                <w:rtl/>
              </w:rPr>
              <w:t xml:space="preserve">נכה שיש לו רכב רפואי זכאי לקבל, בתנאים ובסכומים שיקבע שר הביטחון, את כל אלה: </w:t>
            </w:r>
          </w:p>
        </w:tc>
      </w:tr>
      <w:tr w:rsidR="00BE4689" w14:paraId="0950183F" w14:textId="77777777" w:rsidTr="001E52A7">
        <w:trPr>
          <w:cantSplit/>
        </w:trPr>
        <w:tc>
          <w:tcPr>
            <w:tcW w:w="1870" w:type="dxa"/>
            <w:tcMar>
              <w:top w:w="91" w:type="dxa"/>
              <w:left w:w="0" w:type="dxa"/>
              <w:bottom w:w="91" w:type="dxa"/>
              <w:right w:w="0" w:type="dxa"/>
            </w:tcMar>
          </w:tcPr>
          <w:p w14:paraId="1DA28A2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F9BE96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5583A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A7C3A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10ABE4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32A25B"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58B3A80"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סיוע במימון דמי הביטוח השנתיים;</w:t>
            </w:r>
          </w:p>
        </w:tc>
      </w:tr>
      <w:tr w:rsidR="00BE4689" w14:paraId="66BA9ACC" w14:textId="77777777" w:rsidTr="001E52A7">
        <w:trPr>
          <w:cantSplit/>
        </w:trPr>
        <w:tc>
          <w:tcPr>
            <w:tcW w:w="1870" w:type="dxa"/>
            <w:tcMar>
              <w:top w:w="91" w:type="dxa"/>
              <w:left w:w="0" w:type="dxa"/>
              <w:bottom w:w="91" w:type="dxa"/>
              <w:right w:w="0" w:type="dxa"/>
            </w:tcMar>
          </w:tcPr>
          <w:p w14:paraId="60BED0E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360E13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ADF1A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A1B426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2CEEA2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6FA466B"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A6C45B2"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סיוע במימון אגרת הרישוי;</w:t>
            </w:r>
          </w:p>
        </w:tc>
      </w:tr>
      <w:tr w:rsidR="00BE4689" w14:paraId="50963797" w14:textId="77777777" w:rsidTr="001E52A7">
        <w:trPr>
          <w:cantSplit/>
        </w:trPr>
        <w:tc>
          <w:tcPr>
            <w:tcW w:w="1870" w:type="dxa"/>
            <w:tcMar>
              <w:top w:w="91" w:type="dxa"/>
              <w:left w:w="0" w:type="dxa"/>
              <w:bottom w:w="91" w:type="dxa"/>
              <w:right w:w="0" w:type="dxa"/>
            </w:tcMar>
          </w:tcPr>
          <w:p w14:paraId="1FD17BD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288F15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A9FC20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DE3EA3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B9E735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BAAAC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C36E259"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מימון רכישת אבזרי עזר לרכב, לנכה הזקוק להם עקב נכותו לפי קביעת קצין תגמולים;</w:t>
            </w:r>
          </w:p>
        </w:tc>
      </w:tr>
      <w:tr w:rsidR="00BE4689" w14:paraId="4AFEC004" w14:textId="77777777" w:rsidTr="001E52A7">
        <w:trPr>
          <w:cantSplit/>
        </w:trPr>
        <w:tc>
          <w:tcPr>
            <w:tcW w:w="1870" w:type="dxa"/>
            <w:tcMar>
              <w:top w:w="91" w:type="dxa"/>
              <w:left w:w="0" w:type="dxa"/>
              <w:bottom w:w="91" w:type="dxa"/>
              <w:right w:w="0" w:type="dxa"/>
            </w:tcMar>
          </w:tcPr>
          <w:p w14:paraId="2DDF6BB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F34B08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3655C2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28DED1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9CE1EF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385E06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1FE11D4"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מימון רכישת מערכת איכון ואיתור לרכב ותשלום דמי מנוי שנתיים, ובלבד שמתקיים אחד מאלה:</w:t>
            </w:r>
          </w:p>
        </w:tc>
      </w:tr>
      <w:tr w:rsidR="00BE4689" w14:paraId="5D98733C" w14:textId="77777777" w:rsidTr="001E52A7">
        <w:trPr>
          <w:cantSplit/>
        </w:trPr>
        <w:tc>
          <w:tcPr>
            <w:tcW w:w="1870" w:type="dxa"/>
            <w:tcMar>
              <w:top w:w="91" w:type="dxa"/>
              <w:left w:w="0" w:type="dxa"/>
              <w:bottom w:w="91" w:type="dxa"/>
              <w:right w:w="0" w:type="dxa"/>
            </w:tcMar>
          </w:tcPr>
          <w:p w14:paraId="2A1936A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452F01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CD1CED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7F8ED3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3B0378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4F483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E92C185"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6F16ED3F" w14:textId="573F3285"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הנכה זכאי לרכב לפי סעיף 9</w:t>
            </w:r>
            <w:r>
              <w:rPr>
                <w:rFonts w:ascii="David" w:hAnsi="David" w:hint="cs"/>
                <w:sz w:val="26"/>
                <w:rtl/>
              </w:rPr>
              <w:t>כב</w:t>
            </w:r>
            <w:r>
              <w:rPr>
                <w:rFonts w:ascii="David" w:hAnsi="David"/>
                <w:sz w:val="26"/>
                <w:rtl/>
              </w:rPr>
              <w:t>(</w:t>
            </w:r>
            <w:r>
              <w:rPr>
                <w:rFonts w:ascii="David" w:hAnsi="David" w:hint="cs"/>
                <w:sz w:val="26"/>
                <w:rtl/>
              </w:rPr>
              <w:t>4</w:t>
            </w:r>
            <w:r>
              <w:rPr>
                <w:rFonts w:ascii="David" w:hAnsi="David"/>
                <w:sz w:val="26"/>
                <w:rtl/>
              </w:rPr>
              <w:t>), (</w:t>
            </w:r>
            <w:r>
              <w:rPr>
                <w:rFonts w:ascii="David" w:hAnsi="David" w:hint="cs"/>
                <w:sz w:val="26"/>
                <w:rtl/>
              </w:rPr>
              <w:t>5</w:t>
            </w:r>
            <w:r>
              <w:rPr>
                <w:rFonts w:ascii="David" w:hAnsi="David"/>
                <w:sz w:val="26"/>
                <w:rtl/>
              </w:rPr>
              <w:t>) או (</w:t>
            </w:r>
            <w:r>
              <w:rPr>
                <w:rFonts w:ascii="David" w:hAnsi="David" w:hint="cs"/>
                <w:sz w:val="26"/>
                <w:rtl/>
              </w:rPr>
              <w:t>6</w:t>
            </w:r>
            <w:r>
              <w:rPr>
                <w:rFonts w:ascii="David" w:hAnsi="David"/>
                <w:sz w:val="26"/>
                <w:rtl/>
              </w:rPr>
              <w:t>) או שוועדת החריגים לניידות קבעה, לפי סעיף 9</w:t>
            </w:r>
            <w:r>
              <w:rPr>
                <w:rFonts w:ascii="David" w:hAnsi="David" w:hint="cs"/>
                <w:sz w:val="26"/>
                <w:rtl/>
              </w:rPr>
              <w:t>לח</w:t>
            </w:r>
            <w:r>
              <w:rPr>
                <w:rFonts w:ascii="David" w:hAnsi="David"/>
                <w:sz w:val="26"/>
                <w:rtl/>
              </w:rPr>
              <w:t xml:space="preserve">(א)(1), כי הוא זכאי לסיוע </w:t>
            </w:r>
            <w:r w:rsidRPr="00201B45">
              <w:rPr>
                <w:rFonts w:ascii="David" w:hAnsi="David"/>
                <w:sz w:val="26"/>
                <w:rtl/>
              </w:rPr>
              <w:t>ב</w:t>
            </w:r>
            <w:r w:rsidR="00F45FD4">
              <w:rPr>
                <w:rFonts w:ascii="David" w:hAnsi="David"/>
                <w:sz w:val="26"/>
                <w:rtl/>
              </w:rPr>
              <w:t xml:space="preserve">רמת </w:t>
            </w:r>
            <w:r>
              <w:rPr>
                <w:rFonts w:ascii="David" w:hAnsi="David"/>
                <w:sz w:val="26"/>
                <w:rtl/>
              </w:rPr>
              <w:t xml:space="preserve">סיוע </w:t>
            </w:r>
            <w:r w:rsidRPr="00201B45">
              <w:rPr>
                <w:rFonts w:ascii="David" w:hAnsi="David"/>
                <w:sz w:val="26"/>
                <w:rtl/>
              </w:rPr>
              <w:t>3, 4 או 5, לפי העניין</w:t>
            </w:r>
            <w:r>
              <w:rPr>
                <w:rFonts w:ascii="David" w:hAnsi="David"/>
                <w:sz w:val="26"/>
                <w:rtl/>
              </w:rPr>
              <w:t>;</w:t>
            </w:r>
          </w:p>
        </w:tc>
      </w:tr>
      <w:tr w:rsidR="00BE4689" w14:paraId="29E986A8" w14:textId="77777777" w:rsidTr="001E52A7">
        <w:trPr>
          <w:cantSplit/>
        </w:trPr>
        <w:tc>
          <w:tcPr>
            <w:tcW w:w="1870" w:type="dxa"/>
            <w:tcMar>
              <w:top w:w="91" w:type="dxa"/>
              <w:left w:w="0" w:type="dxa"/>
              <w:bottom w:w="91" w:type="dxa"/>
              <w:right w:w="0" w:type="dxa"/>
            </w:tcMar>
          </w:tcPr>
          <w:p w14:paraId="3C89AD9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8D68B0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9A02BF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0C4555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70AA89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EF1CB3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D0D208E"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5BA6D295"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הנכה זכאי לרכב רפואי לפי סימן זה וחברת הביטוח מתנה את ביטוח הרכב הרפואי בהתקנת מערכת כאמור.</w:t>
            </w:r>
          </w:p>
        </w:tc>
      </w:tr>
      <w:tr w:rsidR="00BE4689" w14:paraId="2820ADF1" w14:textId="77777777" w:rsidTr="001E52A7">
        <w:trPr>
          <w:cantSplit/>
        </w:trPr>
        <w:tc>
          <w:tcPr>
            <w:tcW w:w="1870" w:type="dxa"/>
            <w:tcMar>
              <w:top w:w="91" w:type="dxa"/>
              <w:left w:w="0" w:type="dxa"/>
              <w:bottom w:w="91" w:type="dxa"/>
              <w:right w:w="0" w:type="dxa"/>
            </w:tcMar>
          </w:tcPr>
          <w:p w14:paraId="7EDF9D6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3A6E929"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154BBB44" w14:textId="77777777" w:rsidR="00BE4689" w:rsidRDefault="00BE4689" w:rsidP="00B561F7">
            <w:pPr>
              <w:pStyle w:val="TableInnerSideHeading"/>
              <w:spacing w:before="0"/>
              <w:jc w:val="left"/>
              <w:rPr>
                <w:rFonts w:ascii="David" w:hAnsi="David"/>
                <w:sz w:val="26"/>
                <w:rtl/>
              </w:rPr>
            </w:pPr>
            <w:r>
              <w:rPr>
                <w:rFonts w:ascii="David" w:hAnsi="David"/>
                <w:sz w:val="26"/>
                <w:rtl/>
              </w:rPr>
              <w:t>סיוע במימון של שיעורי נהיגה ומבחני נהיגה</w:t>
            </w:r>
          </w:p>
        </w:tc>
        <w:tc>
          <w:tcPr>
            <w:tcW w:w="624" w:type="dxa"/>
            <w:tcMar>
              <w:top w:w="91" w:type="dxa"/>
              <w:left w:w="0" w:type="dxa"/>
              <w:bottom w:w="91" w:type="dxa"/>
              <w:right w:w="0" w:type="dxa"/>
            </w:tcMar>
            <w:hideMark/>
          </w:tcPr>
          <w:p w14:paraId="155BCC5D"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ל</w:t>
            </w:r>
            <w:r>
              <w:rPr>
                <w:rFonts w:ascii="David" w:hAnsi="David"/>
                <w:sz w:val="26"/>
                <w:rtl/>
              </w:rPr>
              <w:t>.</w:t>
            </w:r>
          </w:p>
        </w:tc>
        <w:tc>
          <w:tcPr>
            <w:tcW w:w="4650" w:type="dxa"/>
            <w:gridSpan w:val="3"/>
            <w:tcMar>
              <w:top w:w="91" w:type="dxa"/>
              <w:left w:w="0" w:type="dxa"/>
              <w:bottom w:w="91" w:type="dxa"/>
              <w:right w:w="0" w:type="dxa"/>
            </w:tcMar>
            <w:hideMark/>
          </w:tcPr>
          <w:p w14:paraId="7DBBC926" w14:textId="77777777" w:rsidR="00BE4689" w:rsidRDefault="00BE4689" w:rsidP="001F41A7">
            <w:pPr>
              <w:pStyle w:val="TableBlock"/>
              <w:spacing w:before="0"/>
              <w:rPr>
                <w:rFonts w:ascii="David" w:hAnsi="David"/>
                <w:sz w:val="26"/>
                <w:rtl/>
              </w:rPr>
            </w:pPr>
            <w:r w:rsidRPr="00201B45">
              <w:rPr>
                <w:rFonts w:ascii="David" w:hAnsi="David"/>
                <w:sz w:val="26"/>
                <w:rtl/>
              </w:rPr>
              <w:t>(א)</w:t>
            </w:r>
            <w:r w:rsidRPr="00201B45">
              <w:rPr>
                <w:rFonts w:ascii="David" w:hAnsi="David"/>
                <w:sz w:val="26"/>
                <w:rtl/>
              </w:rPr>
              <w:tab/>
            </w:r>
            <w:r>
              <w:rPr>
                <w:rFonts w:ascii="David" w:hAnsi="David"/>
                <w:sz w:val="26"/>
                <w:rtl/>
              </w:rPr>
              <w:t>נכה הזכאי לרכב רפואי ואין לו רישיון נהיגה זכאי לקבל סיוע במימון של שיעורי נהיגה ומבחני נהיגה בעבורו, בתנאים ובסכומים שיקבע שר הביטחון, אלא אם כן המכון הרפואי לבטיחות בדרכים קבע כי אינו</w:t>
            </w:r>
            <w:r w:rsidRPr="00201B45">
              <w:rPr>
                <w:rFonts w:ascii="David" w:hAnsi="David"/>
                <w:sz w:val="26"/>
                <w:rtl/>
              </w:rPr>
              <w:t xml:space="preserve"> כשיר לנהיגה</w:t>
            </w:r>
            <w:r>
              <w:rPr>
                <w:rFonts w:ascii="David" w:hAnsi="David"/>
                <w:sz w:val="26"/>
                <w:rtl/>
              </w:rPr>
              <w:t>; לעניין נכה שנקבע לגביו כי אינו כשיר לנהיגה, יינתן הסיוע לבן משפחתו, לפי קביעת קצין תגמולים, אף אם קיבל הנכה סיוע לפי סעיף זה.</w:t>
            </w:r>
          </w:p>
        </w:tc>
      </w:tr>
      <w:tr w:rsidR="00BE4689" w14:paraId="3F0398A8" w14:textId="77777777" w:rsidTr="001E52A7">
        <w:trPr>
          <w:cantSplit/>
        </w:trPr>
        <w:tc>
          <w:tcPr>
            <w:tcW w:w="1870" w:type="dxa"/>
            <w:hideMark/>
          </w:tcPr>
          <w:p w14:paraId="08BDC933" w14:textId="77777777" w:rsidR="00BE4689" w:rsidRDefault="00BE4689" w:rsidP="001F41A7">
            <w:pPr>
              <w:pStyle w:val="TableSideHeading"/>
              <w:spacing w:before="0"/>
              <w:rPr>
                <w:rtl/>
              </w:rPr>
            </w:pPr>
          </w:p>
        </w:tc>
        <w:tc>
          <w:tcPr>
            <w:tcW w:w="624" w:type="dxa"/>
          </w:tcPr>
          <w:p w14:paraId="73DC6A6A" w14:textId="77777777" w:rsidR="00BE4689" w:rsidRDefault="00BE4689" w:rsidP="001F41A7">
            <w:pPr>
              <w:pStyle w:val="TableText"/>
              <w:spacing w:before="0"/>
              <w:rPr>
                <w:rtl/>
              </w:rPr>
            </w:pPr>
          </w:p>
        </w:tc>
        <w:tc>
          <w:tcPr>
            <w:tcW w:w="624" w:type="dxa"/>
          </w:tcPr>
          <w:p w14:paraId="69EB49E2" w14:textId="77777777" w:rsidR="00BE4689" w:rsidRDefault="00BE4689" w:rsidP="001F41A7">
            <w:pPr>
              <w:pStyle w:val="TableText"/>
              <w:spacing w:before="0"/>
            </w:pPr>
          </w:p>
        </w:tc>
        <w:tc>
          <w:tcPr>
            <w:tcW w:w="624" w:type="dxa"/>
          </w:tcPr>
          <w:p w14:paraId="027E5A2B" w14:textId="77777777" w:rsidR="00BE4689" w:rsidRDefault="00BE4689" w:rsidP="001F41A7">
            <w:pPr>
              <w:pStyle w:val="TableText"/>
              <w:spacing w:before="0"/>
            </w:pPr>
          </w:p>
        </w:tc>
        <w:tc>
          <w:tcPr>
            <w:tcW w:w="624" w:type="dxa"/>
          </w:tcPr>
          <w:p w14:paraId="4455C8C9" w14:textId="77777777" w:rsidR="00BE4689" w:rsidRDefault="00BE4689" w:rsidP="001F41A7">
            <w:pPr>
              <w:pStyle w:val="TableText"/>
              <w:spacing w:before="0"/>
            </w:pPr>
          </w:p>
        </w:tc>
        <w:tc>
          <w:tcPr>
            <w:tcW w:w="624" w:type="dxa"/>
          </w:tcPr>
          <w:p w14:paraId="2A04A476" w14:textId="77777777" w:rsidR="00BE4689" w:rsidRDefault="00BE4689" w:rsidP="001F41A7">
            <w:pPr>
              <w:pStyle w:val="TableText"/>
              <w:spacing w:before="0"/>
            </w:pPr>
          </w:p>
        </w:tc>
        <w:tc>
          <w:tcPr>
            <w:tcW w:w="4650" w:type="dxa"/>
            <w:gridSpan w:val="3"/>
            <w:hideMark/>
          </w:tcPr>
          <w:p w14:paraId="0F25FA64" w14:textId="77777777" w:rsidR="00BE4689" w:rsidRDefault="00BE4689" w:rsidP="001F41A7">
            <w:pPr>
              <w:pStyle w:val="TableBlock"/>
              <w:spacing w:before="0"/>
            </w:pPr>
            <w:r>
              <w:rPr>
                <w:rFonts w:ascii="David" w:hAnsi="David"/>
                <w:sz w:val="26"/>
                <w:rtl/>
              </w:rPr>
              <w:t>(ב)</w:t>
            </w:r>
            <w:r>
              <w:rPr>
                <w:rFonts w:ascii="David" w:hAnsi="David"/>
                <w:sz w:val="26"/>
                <w:rtl/>
              </w:rPr>
              <w:tab/>
              <w:t xml:space="preserve">נכה הזכאי לרכב רפואי שהמכון הרפואי לבטיחות בדרכים קבע שעקב נכותו עליו להתקין אבזר עזר </w:t>
            </w:r>
            <w:r w:rsidRPr="000C29E0">
              <w:rPr>
                <w:rFonts w:ascii="David" w:hAnsi="David"/>
                <w:sz w:val="26"/>
                <w:rtl/>
              </w:rPr>
              <w:t>ברכבו, זכאי לסיוע במימון שיעורי נהיגה ולסיוע במימון מבחן</w:t>
            </w:r>
            <w:r>
              <w:rPr>
                <w:rFonts w:ascii="David" w:hAnsi="David"/>
                <w:sz w:val="26"/>
                <w:rtl/>
              </w:rPr>
              <w:t xml:space="preserve"> כשירות, אם אלה נדרשים בשל התקנת אבזר העזר כאמור, בתנאים ובסכומים שיקבע שר הביטחון.</w:t>
            </w:r>
          </w:p>
        </w:tc>
      </w:tr>
      <w:tr w:rsidR="00BE4689" w14:paraId="68610478" w14:textId="77777777" w:rsidTr="001E52A7">
        <w:trPr>
          <w:cantSplit/>
        </w:trPr>
        <w:tc>
          <w:tcPr>
            <w:tcW w:w="1870" w:type="dxa"/>
            <w:tcMar>
              <w:top w:w="91" w:type="dxa"/>
              <w:left w:w="0" w:type="dxa"/>
              <w:bottom w:w="91" w:type="dxa"/>
              <w:right w:w="0" w:type="dxa"/>
            </w:tcMar>
          </w:tcPr>
          <w:p w14:paraId="0804461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700B645" w14:textId="77777777" w:rsidR="00BE4689" w:rsidRDefault="00BE4689" w:rsidP="001F41A7">
            <w:pPr>
              <w:pStyle w:val="TableText"/>
              <w:spacing w:before="0"/>
              <w:rPr>
                <w:rFonts w:ascii="David" w:hAnsi="David"/>
                <w:sz w:val="26"/>
              </w:rPr>
            </w:pPr>
          </w:p>
        </w:tc>
        <w:tc>
          <w:tcPr>
            <w:tcW w:w="1872" w:type="dxa"/>
            <w:gridSpan w:val="3"/>
            <w:tcMar>
              <w:top w:w="91" w:type="dxa"/>
              <w:left w:w="0" w:type="dxa"/>
              <w:bottom w:w="91" w:type="dxa"/>
              <w:right w:w="0" w:type="dxa"/>
            </w:tcMar>
            <w:hideMark/>
          </w:tcPr>
          <w:p w14:paraId="615D4277" w14:textId="77777777" w:rsidR="00BE4689" w:rsidRDefault="00BE4689" w:rsidP="00B561F7">
            <w:pPr>
              <w:pStyle w:val="TableInnerSideHeading"/>
              <w:spacing w:before="0"/>
              <w:jc w:val="left"/>
              <w:rPr>
                <w:rFonts w:ascii="David" w:hAnsi="David"/>
                <w:sz w:val="26"/>
                <w:rtl/>
              </w:rPr>
            </w:pPr>
            <w:r>
              <w:rPr>
                <w:rFonts w:ascii="David" w:hAnsi="David"/>
                <w:sz w:val="26"/>
                <w:rtl/>
              </w:rPr>
              <w:t>סיוע לנכה שלא רכש רכב רפואי</w:t>
            </w:r>
          </w:p>
        </w:tc>
        <w:tc>
          <w:tcPr>
            <w:tcW w:w="624" w:type="dxa"/>
            <w:tcMar>
              <w:top w:w="91" w:type="dxa"/>
              <w:left w:w="0" w:type="dxa"/>
              <w:bottom w:w="91" w:type="dxa"/>
              <w:right w:w="0" w:type="dxa"/>
            </w:tcMar>
            <w:hideMark/>
          </w:tcPr>
          <w:p w14:paraId="51CBC16C"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לא</w:t>
            </w:r>
            <w:r>
              <w:rPr>
                <w:rFonts w:ascii="David" w:hAnsi="David"/>
                <w:sz w:val="26"/>
                <w:rtl/>
              </w:rPr>
              <w:t>.</w:t>
            </w:r>
          </w:p>
        </w:tc>
        <w:tc>
          <w:tcPr>
            <w:tcW w:w="4650" w:type="dxa"/>
            <w:gridSpan w:val="3"/>
            <w:tcMar>
              <w:top w:w="91" w:type="dxa"/>
              <w:left w:w="0" w:type="dxa"/>
              <w:bottom w:w="91" w:type="dxa"/>
              <w:right w:w="0" w:type="dxa"/>
            </w:tcMar>
            <w:hideMark/>
          </w:tcPr>
          <w:p w14:paraId="10C81F2F"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נכה הזכאי לרכב רפואי לפי סעיף 9</w:t>
            </w:r>
            <w:r>
              <w:rPr>
                <w:rFonts w:ascii="David" w:hAnsi="David" w:hint="cs"/>
                <w:sz w:val="26"/>
                <w:rtl/>
              </w:rPr>
              <w:t>כב</w:t>
            </w:r>
            <w:r>
              <w:rPr>
                <w:rFonts w:ascii="David" w:hAnsi="David"/>
                <w:sz w:val="26"/>
                <w:rtl/>
              </w:rPr>
              <w:t xml:space="preserve"> ולא מימש את זכאותו זכאי לקבל דמי ניידות חודשיים בסכום של 2,340 שקלים חדשים, ובלבד שלא קיבל סיוע בניידות לפי חוק הביטוח הלאומי בעד אותה תקופה.</w:t>
            </w:r>
          </w:p>
        </w:tc>
      </w:tr>
      <w:tr w:rsidR="00BE4689" w14:paraId="3F87B837" w14:textId="77777777" w:rsidTr="001E52A7">
        <w:trPr>
          <w:cantSplit/>
        </w:trPr>
        <w:tc>
          <w:tcPr>
            <w:tcW w:w="1870" w:type="dxa"/>
          </w:tcPr>
          <w:p w14:paraId="6CF56AD9" w14:textId="77777777" w:rsidR="00BE4689" w:rsidRDefault="00BE4689" w:rsidP="001F41A7">
            <w:pPr>
              <w:pStyle w:val="TableSideHeading"/>
              <w:spacing w:before="0"/>
              <w:rPr>
                <w:highlight w:val="cyan"/>
                <w:rtl/>
              </w:rPr>
            </w:pPr>
          </w:p>
        </w:tc>
        <w:tc>
          <w:tcPr>
            <w:tcW w:w="624" w:type="dxa"/>
          </w:tcPr>
          <w:p w14:paraId="1E10FF52" w14:textId="77777777" w:rsidR="00BE4689" w:rsidRDefault="00BE4689" w:rsidP="001F41A7">
            <w:pPr>
              <w:pStyle w:val="TableText"/>
              <w:spacing w:before="0"/>
              <w:rPr>
                <w:highlight w:val="cyan"/>
              </w:rPr>
            </w:pPr>
          </w:p>
        </w:tc>
        <w:tc>
          <w:tcPr>
            <w:tcW w:w="624" w:type="dxa"/>
          </w:tcPr>
          <w:p w14:paraId="0D1FA344" w14:textId="77777777" w:rsidR="00BE4689" w:rsidRDefault="00BE4689" w:rsidP="001F41A7">
            <w:pPr>
              <w:pStyle w:val="TableText"/>
              <w:spacing w:before="0"/>
              <w:rPr>
                <w:highlight w:val="cyan"/>
              </w:rPr>
            </w:pPr>
          </w:p>
        </w:tc>
        <w:tc>
          <w:tcPr>
            <w:tcW w:w="624" w:type="dxa"/>
          </w:tcPr>
          <w:p w14:paraId="11C71D34" w14:textId="77777777" w:rsidR="00BE4689" w:rsidRDefault="00BE4689" w:rsidP="001F41A7">
            <w:pPr>
              <w:pStyle w:val="TableText"/>
              <w:spacing w:before="0"/>
              <w:rPr>
                <w:highlight w:val="cyan"/>
              </w:rPr>
            </w:pPr>
          </w:p>
        </w:tc>
        <w:tc>
          <w:tcPr>
            <w:tcW w:w="624" w:type="dxa"/>
          </w:tcPr>
          <w:p w14:paraId="1EB821E5" w14:textId="77777777" w:rsidR="00BE4689" w:rsidRDefault="00BE4689" w:rsidP="001F41A7">
            <w:pPr>
              <w:pStyle w:val="TableText"/>
              <w:spacing w:before="0"/>
              <w:rPr>
                <w:highlight w:val="yellow"/>
              </w:rPr>
            </w:pPr>
          </w:p>
        </w:tc>
        <w:tc>
          <w:tcPr>
            <w:tcW w:w="624" w:type="dxa"/>
          </w:tcPr>
          <w:p w14:paraId="18F9050B" w14:textId="77777777" w:rsidR="00BE4689" w:rsidRDefault="00BE4689" w:rsidP="001F41A7">
            <w:pPr>
              <w:pStyle w:val="TableText"/>
              <w:spacing w:before="0"/>
            </w:pPr>
          </w:p>
        </w:tc>
        <w:tc>
          <w:tcPr>
            <w:tcW w:w="4650" w:type="dxa"/>
            <w:gridSpan w:val="3"/>
            <w:hideMark/>
          </w:tcPr>
          <w:p w14:paraId="244328FA" w14:textId="77777777" w:rsidR="00BE4689" w:rsidRDefault="00BE4689" w:rsidP="001F41A7">
            <w:pPr>
              <w:pStyle w:val="TableBlock"/>
              <w:spacing w:before="0"/>
            </w:pPr>
            <w:r>
              <w:rPr>
                <w:rtl/>
              </w:rPr>
              <w:t>(ב)</w:t>
            </w:r>
            <w:r>
              <w:rPr>
                <w:rtl/>
              </w:rPr>
              <w:tab/>
            </w:r>
            <w:r>
              <w:rPr>
                <w:rFonts w:ascii="David" w:hAnsi="David"/>
                <w:sz w:val="26"/>
                <w:rtl/>
              </w:rPr>
              <w:t xml:space="preserve">נכה הזכאי לרכב רפואי ולא מימש את זכאותו, והמכון הרפואי לבטיחות בדרכים קבע שעקב נכותו עליו </w:t>
            </w:r>
            <w:r w:rsidRPr="001D36FA">
              <w:rPr>
                <w:rFonts w:ascii="David" w:hAnsi="David"/>
                <w:sz w:val="26"/>
                <w:rtl/>
              </w:rPr>
              <w:t>להתקין אבזר עזר ברכבו, זכאי לקבל מימון לרכישה ולהתקנה של אבזר העזר, לרבות סיוע במימון שיעורי נהיגה וסיוע במימון מבחן כשירות, אם אלה נדרשים בשל התקנת אבזר העזר כאמור, בתנאים ובסכומים</w:t>
            </w:r>
            <w:r>
              <w:rPr>
                <w:rFonts w:ascii="David" w:hAnsi="David"/>
                <w:sz w:val="26"/>
                <w:rtl/>
              </w:rPr>
              <w:t xml:space="preserve"> שיקבע שר הביטחון; סיוע לפי סעיף זה יינתן אחת לחמש שנים.</w:t>
            </w:r>
          </w:p>
        </w:tc>
      </w:tr>
      <w:tr w:rsidR="00BE4689" w14:paraId="3C1AE7C3" w14:textId="77777777" w:rsidTr="001E52A7">
        <w:trPr>
          <w:cantSplit/>
        </w:trPr>
        <w:tc>
          <w:tcPr>
            <w:tcW w:w="1870" w:type="dxa"/>
            <w:tcMar>
              <w:top w:w="91" w:type="dxa"/>
              <w:left w:w="0" w:type="dxa"/>
              <w:bottom w:w="91" w:type="dxa"/>
              <w:right w:w="0" w:type="dxa"/>
            </w:tcMar>
          </w:tcPr>
          <w:p w14:paraId="54B2F51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07053E8"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204FD71B" w14:textId="77777777" w:rsidR="00BE4689" w:rsidRDefault="00BE4689" w:rsidP="00B561F7">
            <w:pPr>
              <w:pStyle w:val="TableInnerSideHeading"/>
              <w:spacing w:before="0"/>
              <w:jc w:val="left"/>
              <w:rPr>
                <w:rFonts w:ascii="David" w:hAnsi="David"/>
                <w:sz w:val="26"/>
                <w:rtl/>
              </w:rPr>
            </w:pPr>
            <w:r>
              <w:rPr>
                <w:rFonts w:ascii="David" w:hAnsi="David"/>
                <w:sz w:val="26"/>
                <w:rtl/>
              </w:rPr>
              <w:t>זכאות נוספת לניידות עקב נכות שהוכרה בשל החמרת מחלות מסוימות</w:t>
            </w:r>
          </w:p>
        </w:tc>
        <w:tc>
          <w:tcPr>
            <w:tcW w:w="624" w:type="dxa"/>
            <w:tcMar>
              <w:top w:w="91" w:type="dxa"/>
              <w:left w:w="0" w:type="dxa"/>
              <w:bottom w:w="91" w:type="dxa"/>
              <w:right w:w="0" w:type="dxa"/>
            </w:tcMar>
            <w:hideMark/>
          </w:tcPr>
          <w:p w14:paraId="31FBE8F9" w14:textId="77777777" w:rsidR="00BE4689" w:rsidRDefault="00BE4689" w:rsidP="001F41A7">
            <w:pPr>
              <w:pStyle w:val="TableText"/>
              <w:spacing w:before="0"/>
              <w:rPr>
                <w:rFonts w:ascii="David" w:hAnsi="David"/>
                <w:sz w:val="26"/>
                <w:rtl/>
              </w:rPr>
            </w:pPr>
            <w:r>
              <w:rPr>
                <w:rFonts w:ascii="David" w:hAnsi="David"/>
                <w:sz w:val="26"/>
                <w:rtl/>
              </w:rPr>
              <w:t>9ל</w:t>
            </w:r>
            <w:r>
              <w:rPr>
                <w:rFonts w:ascii="David" w:hAnsi="David" w:hint="cs"/>
                <w:sz w:val="26"/>
                <w:rtl/>
              </w:rPr>
              <w:t>ב</w:t>
            </w:r>
            <w:r>
              <w:rPr>
                <w:rFonts w:ascii="David" w:hAnsi="David"/>
                <w:sz w:val="26"/>
                <w:rtl/>
              </w:rPr>
              <w:t>.</w:t>
            </w:r>
          </w:p>
        </w:tc>
        <w:tc>
          <w:tcPr>
            <w:tcW w:w="4650" w:type="dxa"/>
            <w:gridSpan w:val="3"/>
            <w:tcMar>
              <w:top w:w="91" w:type="dxa"/>
              <w:left w:w="0" w:type="dxa"/>
              <w:bottom w:w="91" w:type="dxa"/>
              <w:right w:w="0" w:type="dxa"/>
            </w:tcMar>
            <w:hideMark/>
          </w:tcPr>
          <w:p w14:paraId="28255AD8"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זכאות נוספת לניידות לפי סימן זה, למעט סעיף 9</w:t>
            </w:r>
            <w:r>
              <w:rPr>
                <w:rFonts w:ascii="David" w:hAnsi="David" w:hint="cs"/>
                <w:sz w:val="26"/>
                <w:rtl/>
              </w:rPr>
              <w:t>לג</w:t>
            </w:r>
            <w:r>
              <w:rPr>
                <w:rFonts w:ascii="David" w:hAnsi="David"/>
                <w:sz w:val="26"/>
                <w:rtl/>
              </w:rPr>
              <w:t>, תינתן גם לנכה שהוכר בשל החמרת מחלה או חבלה כמפורט בפסקאות (1) או (2), אם מתקיים בו אחד מאלה:</w:t>
            </w:r>
          </w:p>
        </w:tc>
      </w:tr>
      <w:tr w:rsidR="00BE4689" w14:paraId="2E783C2F" w14:textId="77777777" w:rsidTr="001E52A7">
        <w:trPr>
          <w:cantSplit/>
        </w:trPr>
        <w:tc>
          <w:tcPr>
            <w:tcW w:w="1870" w:type="dxa"/>
          </w:tcPr>
          <w:p w14:paraId="6F39EEC4" w14:textId="77777777" w:rsidR="00BE4689" w:rsidRDefault="00BE4689" w:rsidP="001F41A7">
            <w:pPr>
              <w:pStyle w:val="TableSideHeading"/>
              <w:spacing w:before="0"/>
              <w:rPr>
                <w:rtl/>
              </w:rPr>
            </w:pPr>
          </w:p>
        </w:tc>
        <w:tc>
          <w:tcPr>
            <w:tcW w:w="624" w:type="dxa"/>
          </w:tcPr>
          <w:p w14:paraId="1C89C79F" w14:textId="77777777" w:rsidR="00BE4689" w:rsidRDefault="00BE4689" w:rsidP="001F41A7">
            <w:pPr>
              <w:pStyle w:val="TableText"/>
              <w:spacing w:before="0"/>
              <w:rPr>
                <w:rtl/>
              </w:rPr>
            </w:pPr>
          </w:p>
        </w:tc>
        <w:tc>
          <w:tcPr>
            <w:tcW w:w="624" w:type="dxa"/>
          </w:tcPr>
          <w:p w14:paraId="6CBBE052" w14:textId="77777777" w:rsidR="00BE4689" w:rsidRDefault="00BE4689" w:rsidP="001F41A7">
            <w:pPr>
              <w:pStyle w:val="TableText"/>
              <w:spacing w:before="0"/>
            </w:pPr>
          </w:p>
        </w:tc>
        <w:tc>
          <w:tcPr>
            <w:tcW w:w="624" w:type="dxa"/>
          </w:tcPr>
          <w:p w14:paraId="7E99A784" w14:textId="77777777" w:rsidR="00BE4689" w:rsidRDefault="00BE4689" w:rsidP="001F41A7">
            <w:pPr>
              <w:pStyle w:val="TableText"/>
              <w:spacing w:before="0"/>
            </w:pPr>
          </w:p>
        </w:tc>
        <w:tc>
          <w:tcPr>
            <w:tcW w:w="624" w:type="dxa"/>
          </w:tcPr>
          <w:p w14:paraId="67BC6B5C" w14:textId="77777777" w:rsidR="00BE4689" w:rsidRDefault="00BE4689" w:rsidP="001F41A7">
            <w:pPr>
              <w:pStyle w:val="TableText"/>
              <w:spacing w:before="0"/>
            </w:pPr>
          </w:p>
        </w:tc>
        <w:tc>
          <w:tcPr>
            <w:tcW w:w="624" w:type="dxa"/>
          </w:tcPr>
          <w:p w14:paraId="426FA4BA" w14:textId="77777777" w:rsidR="00BE4689" w:rsidRDefault="00BE4689" w:rsidP="001F41A7">
            <w:pPr>
              <w:pStyle w:val="TableText"/>
              <w:spacing w:before="0"/>
            </w:pPr>
          </w:p>
        </w:tc>
        <w:tc>
          <w:tcPr>
            <w:tcW w:w="624" w:type="dxa"/>
          </w:tcPr>
          <w:p w14:paraId="500F5A85" w14:textId="77777777" w:rsidR="00BE4689" w:rsidRDefault="00BE4689" w:rsidP="001F41A7">
            <w:pPr>
              <w:pStyle w:val="TableText"/>
              <w:spacing w:before="0"/>
            </w:pPr>
          </w:p>
        </w:tc>
        <w:tc>
          <w:tcPr>
            <w:tcW w:w="4026" w:type="dxa"/>
            <w:gridSpan w:val="2"/>
            <w:hideMark/>
          </w:tcPr>
          <w:p w14:paraId="7810902E" w14:textId="77777777" w:rsidR="00BE4689" w:rsidRDefault="00BE4689" w:rsidP="001F41A7">
            <w:pPr>
              <w:pStyle w:val="TableBlock"/>
              <w:spacing w:before="0"/>
            </w:pPr>
            <w:r>
              <w:rPr>
                <w:rtl/>
              </w:rPr>
              <w:t>(1)</w:t>
            </w:r>
            <w:r>
              <w:rPr>
                <w:rtl/>
              </w:rPr>
              <w:tab/>
              <w:t xml:space="preserve">אם הוכר בשל החמרת מחלה או חבלה בגפיים התחתונות – דרגת נכותו בשל ההחמרה אינה פחותה מ־15%, ובלבד שדרגת נכותו הכוללת בשל פגימה בגפיים </w:t>
            </w:r>
            <w:r w:rsidRPr="00201B45">
              <w:rPr>
                <w:rtl/>
              </w:rPr>
              <w:t>ה</w:t>
            </w:r>
            <w:r>
              <w:rPr>
                <w:rtl/>
              </w:rPr>
              <w:t>תחתונות אינה פחותה מ־30%;</w:t>
            </w:r>
          </w:p>
        </w:tc>
      </w:tr>
      <w:tr w:rsidR="00BE4689" w14:paraId="55A72F03" w14:textId="77777777" w:rsidTr="001E52A7">
        <w:trPr>
          <w:cantSplit/>
        </w:trPr>
        <w:tc>
          <w:tcPr>
            <w:tcW w:w="1870" w:type="dxa"/>
            <w:tcMar>
              <w:top w:w="91" w:type="dxa"/>
              <w:left w:w="0" w:type="dxa"/>
              <w:bottom w:w="91" w:type="dxa"/>
              <w:right w:w="0" w:type="dxa"/>
            </w:tcMar>
          </w:tcPr>
          <w:p w14:paraId="55A99A2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68AF9F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A577D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2F3428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94C238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FD222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2142017"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791FD7D0"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אם הוכר בשל החמרת מחלת לב – דרגת נכותו בשל ההחמרה אינה פחותה מ־25%, ובלבד שדרגת נכותו הכוללת בשל מחלת הלב אינה פחותה מ־50%.</w:t>
            </w:r>
          </w:p>
        </w:tc>
      </w:tr>
      <w:tr w:rsidR="00BE4689" w14:paraId="312E71A0" w14:textId="77777777" w:rsidTr="001E52A7">
        <w:trPr>
          <w:cantSplit/>
        </w:trPr>
        <w:tc>
          <w:tcPr>
            <w:tcW w:w="1870" w:type="dxa"/>
            <w:tcMar>
              <w:top w:w="91" w:type="dxa"/>
              <w:left w:w="0" w:type="dxa"/>
              <w:bottom w:w="91" w:type="dxa"/>
              <w:right w:w="0" w:type="dxa"/>
            </w:tcMar>
          </w:tcPr>
          <w:p w14:paraId="09C3680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87A712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5440E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4BE12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093DD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E96C63D"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93FD72B"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 xml:space="preserve">לעניין סעיף זה יראו </w:t>
            </w:r>
            <w:r>
              <w:rPr>
                <w:rtl/>
              </w:rPr>
              <w:t>דרגת נכות כוללת כדרגת הנכות שהייתה נקבעת אילו אירעה המחלה או החבלה כולה בתקופת השירות ועקב השירות.</w:t>
            </w:r>
          </w:p>
        </w:tc>
      </w:tr>
      <w:tr w:rsidR="00BE4689" w14:paraId="19C48484" w14:textId="77777777" w:rsidTr="001E52A7">
        <w:trPr>
          <w:cantSplit/>
        </w:trPr>
        <w:tc>
          <w:tcPr>
            <w:tcW w:w="1870" w:type="dxa"/>
            <w:tcMar>
              <w:top w:w="91" w:type="dxa"/>
              <w:left w:w="0" w:type="dxa"/>
              <w:bottom w:w="91" w:type="dxa"/>
              <w:right w:w="0" w:type="dxa"/>
            </w:tcMar>
          </w:tcPr>
          <w:p w14:paraId="5DC9DB4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3EDBF3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2CE1A1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7CCC90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648694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2FCC0C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57CA4A2"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אישר קצין תגמולים זכאות נוספת לניידות לפי סעיף זה, יראו את הנכה, לעניין סימן זה בלבד, כאילו כל נכותו בשל המחלה או החבלה כאמור בסעיף קטן (א) הוכרה על פי חוק זה.</w:t>
            </w:r>
          </w:p>
        </w:tc>
      </w:tr>
      <w:tr w:rsidR="00BE4689" w14:paraId="49AEDA37" w14:textId="77777777" w:rsidTr="001E52A7">
        <w:trPr>
          <w:cantSplit/>
        </w:trPr>
        <w:tc>
          <w:tcPr>
            <w:tcW w:w="1870" w:type="dxa"/>
            <w:tcMar>
              <w:top w:w="91" w:type="dxa"/>
              <w:left w:w="0" w:type="dxa"/>
              <w:bottom w:w="91" w:type="dxa"/>
              <w:right w:w="0" w:type="dxa"/>
            </w:tcMar>
          </w:tcPr>
          <w:p w14:paraId="231C6F2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4E02127"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756498AD" w14:textId="77777777" w:rsidR="00BE4689" w:rsidRDefault="00BE4689" w:rsidP="00B561F7">
            <w:pPr>
              <w:pStyle w:val="TableInnerSideHeading"/>
              <w:spacing w:before="0"/>
              <w:jc w:val="left"/>
              <w:rPr>
                <w:rFonts w:ascii="David" w:hAnsi="David"/>
                <w:sz w:val="26"/>
                <w:rtl/>
              </w:rPr>
            </w:pPr>
            <w:r>
              <w:rPr>
                <w:rFonts w:ascii="David" w:hAnsi="David"/>
                <w:sz w:val="26"/>
                <w:rtl/>
              </w:rPr>
              <w:t>זכאות נוספת לניידות לנכה בעל דרגת נכות מיוחדת</w:t>
            </w:r>
          </w:p>
        </w:tc>
        <w:tc>
          <w:tcPr>
            <w:tcW w:w="624" w:type="dxa"/>
            <w:tcMar>
              <w:top w:w="91" w:type="dxa"/>
              <w:left w:w="0" w:type="dxa"/>
              <w:bottom w:w="91" w:type="dxa"/>
              <w:right w:w="0" w:type="dxa"/>
            </w:tcMar>
            <w:hideMark/>
          </w:tcPr>
          <w:p w14:paraId="2F4217F0" w14:textId="77777777" w:rsidR="00BE4689" w:rsidRDefault="00BE4689" w:rsidP="001F41A7">
            <w:pPr>
              <w:pStyle w:val="TableText"/>
              <w:spacing w:before="0"/>
              <w:rPr>
                <w:rFonts w:ascii="David" w:hAnsi="David"/>
                <w:sz w:val="26"/>
                <w:rtl/>
              </w:rPr>
            </w:pPr>
            <w:r>
              <w:rPr>
                <w:rFonts w:ascii="David" w:hAnsi="David"/>
                <w:sz w:val="26"/>
                <w:rtl/>
              </w:rPr>
              <w:t>9ל</w:t>
            </w:r>
            <w:r>
              <w:rPr>
                <w:rFonts w:ascii="David" w:hAnsi="David" w:hint="cs"/>
                <w:sz w:val="26"/>
                <w:rtl/>
              </w:rPr>
              <w:t>ג</w:t>
            </w:r>
            <w:r>
              <w:rPr>
                <w:rFonts w:ascii="David" w:hAnsi="David"/>
                <w:sz w:val="26"/>
                <w:rtl/>
              </w:rPr>
              <w:t>.</w:t>
            </w:r>
          </w:p>
        </w:tc>
        <w:tc>
          <w:tcPr>
            <w:tcW w:w="4650" w:type="dxa"/>
            <w:gridSpan w:val="3"/>
            <w:tcMar>
              <w:top w:w="91" w:type="dxa"/>
              <w:left w:w="0" w:type="dxa"/>
              <w:bottom w:w="91" w:type="dxa"/>
              <w:right w:w="0" w:type="dxa"/>
            </w:tcMar>
            <w:hideMark/>
          </w:tcPr>
          <w:p w14:paraId="159D2C08"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נכה בעל דרגת נכות מיוחדת זכאי לקבל רכב רפואי בבעלות המדינה ששוויו אינו עולה על 370,136 שקלים חדשים (להלן – רמת סיוע 6), במקום הסיוע הקבוע בסעיף 9</w:t>
            </w:r>
            <w:r>
              <w:rPr>
                <w:rFonts w:ascii="David" w:hAnsi="David" w:hint="cs"/>
                <w:sz w:val="26"/>
                <w:rtl/>
              </w:rPr>
              <w:t>כב</w:t>
            </w:r>
            <w:r>
              <w:rPr>
                <w:rFonts w:ascii="David" w:hAnsi="David"/>
                <w:sz w:val="26"/>
                <w:rtl/>
              </w:rPr>
              <w:t>.</w:t>
            </w:r>
            <w:r>
              <w:rPr>
                <w:highlight w:val="yellow"/>
                <w:rtl/>
              </w:rPr>
              <w:t xml:space="preserve"> </w:t>
            </w:r>
          </w:p>
        </w:tc>
      </w:tr>
      <w:tr w:rsidR="00BE4689" w14:paraId="74D745DA" w14:textId="77777777" w:rsidTr="001E52A7">
        <w:trPr>
          <w:cantSplit/>
        </w:trPr>
        <w:tc>
          <w:tcPr>
            <w:tcW w:w="1870" w:type="dxa"/>
            <w:tcMar>
              <w:top w:w="91" w:type="dxa"/>
              <w:left w:w="0" w:type="dxa"/>
              <w:bottom w:w="91" w:type="dxa"/>
              <w:right w:w="0" w:type="dxa"/>
            </w:tcMar>
          </w:tcPr>
          <w:p w14:paraId="53F6495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A698FB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EBC116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FF4DB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F9504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2EAF30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A7B3CC6"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 xml:space="preserve">על אף האמור בסעיף קטן (א), נכה בעל דרגת נכות מיוחדת בשל עיוורון </w:t>
            </w:r>
            <w:r w:rsidRPr="001D36FA">
              <w:rPr>
                <w:rFonts w:ascii="David" w:hAnsi="David"/>
                <w:sz w:val="26"/>
                <w:rtl/>
              </w:rPr>
              <w:t xml:space="preserve">זכאי לקבל </w:t>
            </w:r>
            <w:r w:rsidRPr="001D36FA">
              <w:rPr>
                <w:rFonts w:ascii="David" w:hAnsi="David" w:hint="cs"/>
                <w:sz w:val="26"/>
                <w:rtl/>
              </w:rPr>
              <w:t>אחד מאלה</w:t>
            </w:r>
            <w:r>
              <w:rPr>
                <w:rFonts w:ascii="David" w:hAnsi="David" w:hint="cs"/>
                <w:sz w:val="26"/>
                <w:rtl/>
              </w:rPr>
              <w:t>,</w:t>
            </w:r>
            <w:r w:rsidRPr="001D36FA">
              <w:rPr>
                <w:rFonts w:ascii="David" w:hAnsi="David" w:hint="cs"/>
                <w:sz w:val="26"/>
                <w:rtl/>
              </w:rPr>
              <w:t xml:space="preserve"> </w:t>
            </w:r>
            <w:r>
              <w:rPr>
                <w:rFonts w:ascii="David" w:hAnsi="David" w:hint="cs"/>
                <w:sz w:val="26"/>
                <w:rtl/>
              </w:rPr>
              <w:t xml:space="preserve"> </w:t>
            </w:r>
            <w:r w:rsidRPr="001D36FA">
              <w:rPr>
                <w:rFonts w:ascii="David" w:hAnsi="David"/>
                <w:sz w:val="26"/>
                <w:rtl/>
              </w:rPr>
              <w:t>לפי בחירתו</w:t>
            </w:r>
            <w:r>
              <w:rPr>
                <w:rFonts w:ascii="David" w:hAnsi="David"/>
                <w:sz w:val="26"/>
                <w:rtl/>
              </w:rPr>
              <w:t xml:space="preserve"> –</w:t>
            </w:r>
          </w:p>
        </w:tc>
      </w:tr>
      <w:tr w:rsidR="00BE4689" w14:paraId="1FF3727F" w14:textId="77777777" w:rsidTr="001E52A7">
        <w:trPr>
          <w:cantSplit/>
        </w:trPr>
        <w:tc>
          <w:tcPr>
            <w:tcW w:w="1870" w:type="dxa"/>
            <w:tcMar>
              <w:top w:w="91" w:type="dxa"/>
              <w:left w:w="0" w:type="dxa"/>
              <w:bottom w:w="91" w:type="dxa"/>
              <w:right w:w="0" w:type="dxa"/>
            </w:tcMar>
          </w:tcPr>
          <w:p w14:paraId="019FB8CE"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67816D0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B3FCC1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985053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F25E2D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7B9C4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284C81"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350BC78E"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רכב רפואי בבעלות המדינה ששוויו אינו עולה על רמת סיוע 4, אם יש לו כלב נחייה, או על רמת סיוע 5, אם אין לו כלב נחייה;</w:t>
            </w:r>
          </w:p>
        </w:tc>
      </w:tr>
      <w:tr w:rsidR="00BE4689" w14:paraId="44E28431" w14:textId="77777777" w:rsidTr="001E52A7">
        <w:trPr>
          <w:cantSplit/>
        </w:trPr>
        <w:tc>
          <w:tcPr>
            <w:tcW w:w="1870" w:type="dxa"/>
            <w:tcMar>
              <w:top w:w="91" w:type="dxa"/>
              <w:left w:w="0" w:type="dxa"/>
              <w:bottom w:w="91" w:type="dxa"/>
              <w:right w:w="0" w:type="dxa"/>
            </w:tcMar>
          </w:tcPr>
          <w:p w14:paraId="597C38C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D9BA89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79FE22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BB3D39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C88D5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E2FB6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2D36C46"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03ED6258"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סיוע ברכישת רכב רפואי ברמת סיוע 4, אם יש לו כלב נחייה, או ברמת סיוע 5, אם אין לו כלב נחייה.</w:t>
            </w:r>
          </w:p>
        </w:tc>
      </w:tr>
      <w:tr w:rsidR="00BE4689" w14:paraId="71E144A4" w14:textId="77777777" w:rsidTr="001E52A7">
        <w:trPr>
          <w:cantSplit/>
        </w:trPr>
        <w:tc>
          <w:tcPr>
            <w:tcW w:w="1870" w:type="dxa"/>
            <w:tcMar>
              <w:top w:w="91" w:type="dxa"/>
              <w:left w:w="0" w:type="dxa"/>
              <w:bottom w:w="91" w:type="dxa"/>
              <w:right w:w="0" w:type="dxa"/>
            </w:tcMar>
          </w:tcPr>
          <w:p w14:paraId="40F61B7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C878BD4"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370C0C5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4418A7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6AE26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C7C996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316EF26"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ג</w:t>
            </w:r>
            <w:r>
              <w:rPr>
                <w:rFonts w:ascii="David" w:hAnsi="David"/>
                <w:sz w:val="26"/>
                <w:rtl/>
              </w:rPr>
              <w:t>)</w:t>
            </w:r>
            <w:r>
              <w:rPr>
                <w:rFonts w:ascii="David" w:hAnsi="David"/>
                <w:sz w:val="26"/>
                <w:rtl/>
              </w:rPr>
              <w:tab/>
              <w:t xml:space="preserve">סיוע כאמור בסעיף קטן (א) או (ב) </w:t>
            </w:r>
            <w:r>
              <w:rPr>
                <w:rtl/>
              </w:rPr>
              <w:t>יינתן לנכה שבמועד פנייתו למימוש הזכאות מתקיים אחד מאלה:</w:t>
            </w:r>
          </w:p>
        </w:tc>
      </w:tr>
      <w:tr w:rsidR="00BE4689" w14:paraId="24208D03" w14:textId="77777777" w:rsidTr="001E52A7">
        <w:trPr>
          <w:cantSplit/>
        </w:trPr>
        <w:tc>
          <w:tcPr>
            <w:tcW w:w="1870" w:type="dxa"/>
          </w:tcPr>
          <w:p w14:paraId="6A133E7D" w14:textId="77777777" w:rsidR="00BE4689" w:rsidRDefault="00BE4689" w:rsidP="001F41A7">
            <w:pPr>
              <w:pStyle w:val="TableSideHeading"/>
              <w:spacing w:before="0"/>
              <w:rPr>
                <w:rtl/>
              </w:rPr>
            </w:pPr>
          </w:p>
        </w:tc>
        <w:tc>
          <w:tcPr>
            <w:tcW w:w="624" w:type="dxa"/>
          </w:tcPr>
          <w:p w14:paraId="7F512570" w14:textId="77777777" w:rsidR="00BE4689" w:rsidRDefault="00BE4689" w:rsidP="001F41A7">
            <w:pPr>
              <w:pStyle w:val="TableText"/>
              <w:spacing w:before="0"/>
            </w:pPr>
          </w:p>
        </w:tc>
        <w:tc>
          <w:tcPr>
            <w:tcW w:w="624" w:type="dxa"/>
          </w:tcPr>
          <w:p w14:paraId="67162655" w14:textId="77777777" w:rsidR="00BE4689" w:rsidRDefault="00BE4689" w:rsidP="001F41A7">
            <w:pPr>
              <w:pStyle w:val="TableText"/>
              <w:spacing w:before="0"/>
            </w:pPr>
          </w:p>
        </w:tc>
        <w:tc>
          <w:tcPr>
            <w:tcW w:w="624" w:type="dxa"/>
          </w:tcPr>
          <w:p w14:paraId="57C97367" w14:textId="77777777" w:rsidR="00BE4689" w:rsidRDefault="00BE4689" w:rsidP="001F41A7">
            <w:pPr>
              <w:pStyle w:val="TableText"/>
              <w:spacing w:before="0"/>
            </w:pPr>
          </w:p>
        </w:tc>
        <w:tc>
          <w:tcPr>
            <w:tcW w:w="624" w:type="dxa"/>
          </w:tcPr>
          <w:p w14:paraId="665D1F2A" w14:textId="77777777" w:rsidR="00BE4689" w:rsidRDefault="00BE4689" w:rsidP="001F41A7">
            <w:pPr>
              <w:pStyle w:val="TableText"/>
              <w:spacing w:before="0"/>
            </w:pPr>
          </w:p>
        </w:tc>
        <w:tc>
          <w:tcPr>
            <w:tcW w:w="624" w:type="dxa"/>
          </w:tcPr>
          <w:p w14:paraId="1D818BEA" w14:textId="77777777" w:rsidR="00BE4689" w:rsidRDefault="00BE4689" w:rsidP="001F41A7">
            <w:pPr>
              <w:pStyle w:val="TableText"/>
              <w:spacing w:before="0"/>
            </w:pPr>
          </w:p>
        </w:tc>
        <w:tc>
          <w:tcPr>
            <w:tcW w:w="624" w:type="dxa"/>
          </w:tcPr>
          <w:p w14:paraId="0DE15AF1" w14:textId="77777777" w:rsidR="00BE4689" w:rsidRDefault="00BE4689" w:rsidP="001F41A7">
            <w:pPr>
              <w:pStyle w:val="TableText"/>
              <w:spacing w:before="0"/>
            </w:pPr>
          </w:p>
        </w:tc>
        <w:tc>
          <w:tcPr>
            <w:tcW w:w="4026" w:type="dxa"/>
            <w:gridSpan w:val="2"/>
            <w:hideMark/>
          </w:tcPr>
          <w:p w14:paraId="196A753E" w14:textId="77777777" w:rsidR="00BE4689" w:rsidRDefault="00BE4689" w:rsidP="001F41A7">
            <w:pPr>
              <w:pStyle w:val="TableBlock"/>
              <w:spacing w:before="0"/>
            </w:pPr>
            <w:r>
              <w:rPr>
                <w:rtl/>
              </w:rPr>
              <w:t>(1)</w:t>
            </w:r>
            <w:r>
              <w:rPr>
                <w:rtl/>
              </w:rPr>
              <w:tab/>
              <w:t>יש לו רישיון נהיגה, ובלבד שהמכון הרפואי לבטיחות בדרכים לא קבע כי הנכה אינו כשיר לנהיגה;</w:t>
            </w:r>
          </w:p>
        </w:tc>
      </w:tr>
      <w:tr w:rsidR="00BE4689" w14:paraId="4C58F77C" w14:textId="77777777" w:rsidTr="001E52A7">
        <w:trPr>
          <w:cantSplit/>
        </w:trPr>
        <w:tc>
          <w:tcPr>
            <w:tcW w:w="1870" w:type="dxa"/>
          </w:tcPr>
          <w:p w14:paraId="0FCE7C7E" w14:textId="77777777" w:rsidR="00BE4689" w:rsidRDefault="00BE4689" w:rsidP="001F41A7">
            <w:pPr>
              <w:pStyle w:val="TableSideHeading"/>
              <w:spacing w:before="0"/>
              <w:rPr>
                <w:rtl/>
              </w:rPr>
            </w:pPr>
          </w:p>
        </w:tc>
        <w:tc>
          <w:tcPr>
            <w:tcW w:w="624" w:type="dxa"/>
          </w:tcPr>
          <w:p w14:paraId="7F8A9D6D" w14:textId="77777777" w:rsidR="00BE4689" w:rsidRDefault="00BE4689" w:rsidP="001F41A7">
            <w:pPr>
              <w:pStyle w:val="TableText"/>
              <w:spacing w:before="0"/>
            </w:pPr>
          </w:p>
        </w:tc>
        <w:tc>
          <w:tcPr>
            <w:tcW w:w="624" w:type="dxa"/>
          </w:tcPr>
          <w:p w14:paraId="03C64C85" w14:textId="77777777" w:rsidR="00BE4689" w:rsidRDefault="00BE4689" w:rsidP="001F41A7">
            <w:pPr>
              <w:pStyle w:val="TableText"/>
              <w:spacing w:before="0"/>
            </w:pPr>
          </w:p>
        </w:tc>
        <w:tc>
          <w:tcPr>
            <w:tcW w:w="624" w:type="dxa"/>
          </w:tcPr>
          <w:p w14:paraId="69724FC6" w14:textId="77777777" w:rsidR="00BE4689" w:rsidRDefault="00BE4689" w:rsidP="001F41A7">
            <w:pPr>
              <w:pStyle w:val="TableText"/>
              <w:spacing w:before="0"/>
            </w:pPr>
          </w:p>
        </w:tc>
        <w:tc>
          <w:tcPr>
            <w:tcW w:w="624" w:type="dxa"/>
          </w:tcPr>
          <w:p w14:paraId="616B4761" w14:textId="77777777" w:rsidR="00BE4689" w:rsidRDefault="00BE4689" w:rsidP="001F41A7">
            <w:pPr>
              <w:pStyle w:val="TableText"/>
              <w:spacing w:before="0"/>
            </w:pPr>
          </w:p>
        </w:tc>
        <w:tc>
          <w:tcPr>
            <w:tcW w:w="624" w:type="dxa"/>
          </w:tcPr>
          <w:p w14:paraId="6B9E3604" w14:textId="77777777" w:rsidR="00BE4689" w:rsidRDefault="00BE4689" w:rsidP="001F41A7">
            <w:pPr>
              <w:pStyle w:val="TableText"/>
              <w:spacing w:before="0"/>
            </w:pPr>
          </w:p>
        </w:tc>
        <w:tc>
          <w:tcPr>
            <w:tcW w:w="624" w:type="dxa"/>
          </w:tcPr>
          <w:p w14:paraId="2F8B393B" w14:textId="77777777" w:rsidR="00BE4689" w:rsidRDefault="00BE4689" w:rsidP="001F41A7">
            <w:pPr>
              <w:pStyle w:val="TableText"/>
              <w:spacing w:before="0"/>
            </w:pPr>
          </w:p>
        </w:tc>
        <w:tc>
          <w:tcPr>
            <w:tcW w:w="4026" w:type="dxa"/>
            <w:gridSpan w:val="2"/>
            <w:hideMark/>
          </w:tcPr>
          <w:p w14:paraId="0B1F56FE" w14:textId="77777777" w:rsidR="00BE4689" w:rsidRDefault="00BE4689" w:rsidP="001F41A7">
            <w:pPr>
              <w:pStyle w:val="TableBlock"/>
              <w:spacing w:before="0"/>
            </w:pPr>
            <w:r>
              <w:rPr>
                <w:rtl/>
              </w:rPr>
              <w:t>(2)</w:t>
            </w:r>
            <w:r>
              <w:rPr>
                <w:rtl/>
              </w:rPr>
              <w:tab/>
              <w:t>קצין תגמולים שוכנע כי אדם אחר ינהג ברכב בעבורו.</w:t>
            </w:r>
          </w:p>
        </w:tc>
      </w:tr>
      <w:tr w:rsidR="00BE4689" w14:paraId="4140A22A" w14:textId="77777777" w:rsidTr="001E52A7">
        <w:trPr>
          <w:cantSplit/>
        </w:trPr>
        <w:tc>
          <w:tcPr>
            <w:tcW w:w="1870" w:type="dxa"/>
            <w:tcMar>
              <w:top w:w="91" w:type="dxa"/>
              <w:left w:w="0" w:type="dxa"/>
              <w:bottom w:w="91" w:type="dxa"/>
              <w:right w:w="0" w:type="dxa"/>
            </w:tcMar>
          </w:tcPr>
          <w:p w14:paraId="0C1B262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893019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AB1589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9FBAE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AD1C59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955ED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096407B2" w14:textId="77777777" w:rsidR="00BE4689" w:rsidRDefault="00BE4689" w:rsidP="001F41A7">
            <w:pPr>
              <w:pStyle w:val="TableText"/>
              <w:spacing w:before="0"/>
              <w:rPr>
                <w:rFonts w:ascii="David" w:hAnsi="David"/>
                <w:sz w:val="26"/>
                <w:rtl/>
              </w:rPr>
            </w:pPr>
            <w:r>
              <w:rPr>
                <w:rFonts w:ascii="David" w:hAnsi="David"/>
                <w:sz w:val="26"/>
                <w:rtl/>
              </w:rPr>
              <w:t>(</w:t>
            </w:r>
            <w:r>
              <w:rPr>
                <w:rFonts w:ascii="David" w:hAnsi="David" w:hint="cs"/>
                <w:sz w:val="26"/>
                <w:rtl/>
              </w:rPr>
              <w:t>ד</w:t>
            </w:r>
            <w:r>
              <w:rPr>
                <w:rFonts w:ascii="David" w:hAnsi="David"/>
                <w:sz w:val="26"/>
                <w:rtl/>
              </w:rPr>
              <w:t>)</w:t>
            </w:r>
          </w:p>
        </w:tc>
        <w:tc>
          <w:tcPr>
            <w:tcW w:w="4026" w:type="dxa"/>
            <w:gridSpan w:val="2"/>
            <w:tcMar>
              <w:top w:w="91" w:type="dxa"/>
              <w:left w:w="0" w:type="dxa"/>
              <w:bottom w:w="91" w:type="dxa"/>
              <w:right w:w="0" w:type="dxa"/>
            </w:tcMar>
            <w:hideMark/>
          </w:tcPr>
          <w:p w14:paraId="5D87E3F2"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 xml:space="preserve">נכה שקיבל </w:t>
            </w:r>
            <w:r w:rsidRPr="001D36FA">
              <w:rPr>
                <w:rFonts w:ascii="David" w:hAnsi="David"/>
                <w:sz w:val="26"/>
                <w:rtl/>
              </w:rPr>
              <w:t xml:space="preserve">רכב רפואי בבעלות המדינה לפי סעיף זה זכאי להחלפת הרכב, ברכב רפואי בבעלות המדינה שהוא רכב חדש, </w:t>
            </w:r>
            <w:r w:rsidRPr="001D36FA">
              <w:rPr>
                <w:rtl/>
              </w:rPr>
              <w:t>ובלבד ש</w:t>
            </w:r>
            <w:r w:rsidRPr="001D36FA">
              <w:rPr>
                <w:rFonts w:ascii="David" w:hAnsi="David"/>
                <w:sz w:val="26"/>
                <w:rtl/>
              </w:rPr>
              <w:t>אם</w:t>
            </w:r>
            <w:r>
              <w:rPr>
                <w:rFonts w:ascii="David" w:hAnsi="David"/>
                <w:sz w:val="26"/>
                <w:rtl/>
              </w:rPr>
              <w:t xml:space="preserve"> הותקנו ברכב אבזרים שערכם עולה על 50% מעלות הרכב, הזכאות להחלפה תהיה מדי חמש שנים, ובכל מקרה אחר – מדי 42 חודשים.</w:t>
            </w:r>
          </w:p>
        </w:tc>
      </w:tr>
      <w:tr w:rsidR="00BE4689" w14:paraId="63B48803" w14:textId="77777777" w:rsidTr="001E52A7">
        <w:trPr>
          <w:cantSplit/>
        </w:trPr>
        <w:tc>
          <w:tcPr>
            <w:tcW w:w="1870" w:type="dxa"/>
            <w:tcMar>
              <w:top w:w="91" w:type="dxa"/>
              <w:left w:w="0" w:type="dxa"/>
              <w:bottom w:w="91" w:type="dxa"/>
              <w:right w:w="0" w:type="dxa"/>
            </w:tcMar>
          </w:tcPr>
          <w:p w14:paraId="679A0AA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B96DFD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15FFA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4FDFE5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F122FE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7C5BAB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799D979"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1438D79E" w14:textId="2E81F58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 xml:space="preserve">סיוע כאמור בפסקה (1) </w:t>
            </w:r>
            <w:r>
              <w:rPr>
                <w:rtl/>
              </w:rPr>
              <w:t xml:space="preserve">יינתן לנכה שבמועד החלפת הרכב </w:t>
            </w:r>
            <w:r>
              <w:rPr>
                <w:rFonts w:ascii="David" w:hAnsi="David"/>
                <w:sz w:val="26"/>
                <w:rtl/>
              </w:rPr>
              <w:t xml:space="preserve">מתקיימים לגביו התנאים לקבלת רכב כאמור </w:t>
            </w:r>
            <w:r w:rsidRPr="00201B45">
              <w:rPr>
                <w:rFonts w:ascii="David" w:hAnsi="David"/>
                <w:sz w:val="26"/>
                <w:rtl/>
              </w:rPr>
              <w:t>ו</w:t>
            </w:r>
            <w:r w:rsidRPr="00201B45">
              <w:rPr>
                <w:rFonts w:ascii="David" w:hAnsi="David"/>
                <w:rtl/>
              </w:rPr>
              <w:t>יש לו רישיון נהיגה</w:t>
            </w:r>
            <w:r w:rsidR="00F45FD4">
              <w:rPr>
                <w:rFonts w:ascii="David" w:hAnsi="David" w:hint="cs"/>
                <w:rtl/>
              </w:rPr>
              <w:t>,</w:t>
            </w:r>
            <w:r w:rsidRPr="00201B45">
              <w:rPr>
                <w:rFonts w:ascii="David" w:hAnsi="David"/>
                <w:rtl/>
              </w:rPr>
              <w:t xml:space="preserve"> </w:t>
            </w:r>
            <w:r>
              <w:rPr>
                <w:rtl/>
              </w:rPr>
              <w:t xml:space="preserve">ובלבד שהמכון הרפואי לבטיחות בדרכים לא קבע כי </w:t>
            </w:r>
            <w:r>
              <w:rPr>
                <w:rFonts w:hint="cs"/>
                <w:rtl/>
              </w:rPr>
              <w:t>הוא</w:t>
            </w:r>
            <w:r>
              <w:rPr>
                <w:rtl/>
              </w:rPr>
              <w:t xml:space="preserve"> אינו כשיר לנהיגה,</w:t>
            </w:r>
            <w:r>
              <w:rPr>
                <w:rFonts w:ascii="David" w:hAnsi="David"/>
                <w:rtl/>
              </w:rPr>
              <w:t xml:space="preserve"> או שקצין תגמולים שוכנע כי אדם אחר ינהג ברכב בעבורו</w:t>
            </w:r>
            <w:r>
              <w:rPr>
                <w:rFonts w:ascii="David" w:hAnsi="David"/>
                <w:sz w:val="26"/>
                <w:rtl/>
              </w:rPr>
              <w:t>, והוא החזיר, באותו מועד, את הרכב הקודם לידי משרד הביטחון, אלא אם כן רכש את הרכב כאמור בסעיף קטן (</w:t>
            </w:r>
            <w:r>
              <w:rPr>
                <w:rFonts w:ascii="David" w:hAnsi="David" w:hint="cs"/>
                <w:sz w:val="26"/>
                <w:rtl/>
              </w:rPr>
              <w:t>ז</w:t>
            </w:r>
            <w:r>
              <w:rPr>
                <w:rFonts w:ascii="David" w:hAnsi="David"/>
                <w:sz w:val="26"/>
                <w:rtl/>
              </w:rPr>
              <w:t>)</w:t>
            </w:r>
            <w:r>
              <w:rPr>
                <w:rtl/>
              </w:rPr>
              <w:t>.</w:t>
            </w:r>
          </w:p>
        </w:tc>
      </w:tr>
      <w:tr w:rsidR="00BE4689" w14:paraId="69F0933F" w14:textId="77777777" w:rsidTr="001E52A7">
        <w:trPr>
          <w:cantSplit/>
        </w:trPr>
        <w:tc>
          <w:tcPr>
            <w:tcW w:w="1870" w:type="dxa"/>
            <w:tcMar>
              <w:top w:w="91" w:type="dxa"/>
              <w:left w:w="0" w:type="dxa"/>
              <w:bottom w:w="91" w:type="dxa"/>
              <w:right w:w="0" w:type="dxa"/>
            </w:tcMar>
          </w:tcPr>
          <w:p w14:paraId="1FD2BD1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2AD320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96567D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24CDA8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9673A0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82A6DC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7EC2EE9E" w14:textId="77777777" w:rsidR="00BE4689" w:rsidRDefault="00BE4689" w:rsidP="001F41A7">
            <w:pPr>
              <w:pStyle w:val="TableText"/>
              <w:spacing w:before="0"/>
              <w:rPr>
                <w:rFonts w:ascii="David" w:hAnsi="David"/>
                <w:sz w:val="26"/>
                <w:rtl/>
              </w:rPr>
            </w:pPr>
            <w:r>
              <w:rPr>
                <w:rFonts w:ascii="David" w:hAnsi="David"/>
                <w:sz w:val="26"/>
                <w:rtl/>
              </w:rPr>
              <w:t>(</w:t>
            </w:r>
            <w:r>
              <w:rPr>
                <w:rFonts w:ascii="David" w:hAnsi="David" w:hint="cs"/>
                <w:sz w:val="26"/>
                <w:rtl/>
              </w:rPr>
              <w:t>ה</w:t>
            </w:r>
            <w:r>
              <w:rPr>
                <w:rFonts w:ascii="David" w:hAnsi="David"/>
                <w:sz w:val="26"/>
                <w:rtl/>
              </w:rPr>
              <w:t>)</w:t>
            </w:r>
          </w:p>
        </w:tc>
        <w:tc>
          <w:tcPr>
            <w:tcW w:w="4026" w:type="dxa"/>
            <w:gridSpan w:val="2"/>
            <w:tcMar>
              <w:top w:w="91" w:type="dxa"/>
              <w:left w:w="0" w:type="dxa"/>
              <w:bottom w:w="91" w:type="dxa"/>
              <w:right w:w="0" w:type="dxa"/>
            </w:tcMar>
            <w:hideMark/>
          </w:tcPr>
          <w:p w14:paraId="1749167E" w14:textId="4AB51462"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נכה שקיבל רכב רפואי בבעלות המדינה לפי סעיף זה, זכאי לקבל דמי ניידות חודשיים כמפורט בפסקה (2), במקום דמי ניידות לפי סעיף 9</w:t>
            </w:r>
            <w:r>
              <w:rPr>
                <w:rFonts w:ascii="David" w:hAnsi="David" w:hint="cs"/>
                <w:sz w:val="26"/>
                <w:rtl/>
              </w:rPr>
              <w:t>כח</w:t>
            </w:r>
            <w:r>
              <w:rPr>
                <w:rFonts w:ascii="David" w:hAnsi="David"/>
                <w:sz w:val="26"/>
                <w:rtl/>
              </w:rPr>
              <w:t xml:space="preserve">, ואם לא מימש את זכאותו – דמי ניידות כאמור בפסקה (2)(א) או (ג), לפי העניין, והכול </w:t>
            </w:r>
            <w:r w:rsidR="00F45FD4">
              <w:rPr>
                <w:rFonts w:ascii="David" w:hAnsi="David" w:hint="cs"/>
                <w:sz w:val="26"/>
                <w:rtl/>
              </w:rPr>
              <w:t>ו</w:t>
            </w:r>
            <w:r>
              <w:rPr>
                <w:rFonts w:ascii="David" w:hAnsi="David"/>
                <w:sz w:val="26"/>
                <w:rtl/>
              </w:rPr>
              <w:t>בלבד שלא קיבל סיוע בניידות לפי חוק הביטוח הלאומי בעד אותה תקופה.</w:t>
            </w:r>
          </w:p>
        </w:tc>
      </w:tr>
      <w:tr w:rsidR="00BE4689" w14:paraId="477AC8F7" w14:textId="77777777" w:rsidTr="001E52A7">
        <w:trPr>
          <w:cantSplit/>
        </w:trPr>
        <w:tc>
          <w:tcPr>
            <w:tcW w:w="1870" w:type="dxa"/>
            <w:tcMar>
              <w:top w:w="91" w:type="dxa"/>
              <w:left w:w="0" w:type="dxa"/>
              <w:bottom w:w="91" w:type="dxa"/>
              <w:right w:w="0" w:type="dxa"/>
            </w:tcMar>
          </w:tcPr>
          <w:p w14:paraId="4D4DCFEC" w14:textId="77777777" w:rsidR="00BE4689" w:rsidRDefault="00BE4689" w:rsidP="001F41A7">
            <w:pPr>
              <w:pStyle w:val="TableSideHeading"/>
              <w:spacing w:before="0"/>
              <w:rPr>
                <w:rFonts w:ascii="David" w:hAnsi="David"/>
                <w:sz w:val="26"/>
                <w:rtl/>
              </w:rPr>
            </w:pPr>
            <w:r>
              <w:rPr>
                <w:rFonts w:ascii="David" w:hAnsi="David"/>
                <w:sz w:val="26"/>
                <w:rtl/>
              </w:rPr>
              <w:lastRenderedPageBreak/>
              <w:t xml:space="preserve">  </w:t>
            </w:r>
          </w:p>
        </w:tc>
        <w:tc>
          <w:tcPr>
            <w:tcW w:w="624" w:type="dxa"/>
            <w:tcMar>
              <w:top w:w="91" w:type="dxa"/>
              <w:left w:w="0" w:type="dxa"/>
              <w:bottom w:w="91" w:type="dxa"/>
              <w:right w:w="0" w:type="dxa"/>
            </w:tcMar>
          </w:tcPr>
          <w:p w14:paraId="3D2E6A2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AA1BD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FB45F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2B7474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3569A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822C179"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tbl>
            <w:tblPr>
              <w:tblStyle w:val="aff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6"/>
              <w:gridCol w:w="1129"/>
            </w:tblGrid>
            <w:tr w:rsidR="00BE4689" w14:paraId="58E9D8EB" w14:textId="77777777" w:rsidTr="001E52A7">
              <w:tc>
                <w:tcPr>
                  <w:tcW w:w="2886" w:type="dxa"/>
                  <w:tcBorders>
                    <w:bottom w:val="single" w:sz="4" w:space="0" w:color="auto"/>
                  </w:tcBorders>
                  <w:hideMark/>
                </w:tcPr>
                <w:p w14:paraId="58651366" w14:textId="77777777" w:rsidR="00BE4689" w:rsidRDefault="00BE4689" w:rsidP="001F41A7">
                  <w:pPr>
                    <w:pStyle w:val="TableBlock"/>
                    <w:spacing w:before="0"/>
                    <w:jc w:val="center"/>
                    <w:rPr>
                      <w:rFonts w:ascii="David" w:hAnsi="David"/>
                      <w:b/>
                      <w:bCs/>
                      <w:sz w:val="26"/>
                      <w:rtl/>
                    </w:rPr>
                  </w:pPr>
                  <w:r>
                    <w:rPr>
                      <w:rFonts w:ascii="David" w:hAnsi="David"/>
                      <w:sz w:val="26"/>
                      <w:rtl/>
                    </w:rPr>
                    <w:t>(2)</w:t>
                  </w:r>
                  <w:r>
                    <w:rPr>
                      <w:rFonts w:ascii="David" w:hAnsi="David"/>
                      <w:b/>
                      <w:bCs/>
                      <w:sz w:val="26"/>
                      <w:rtl/>
                    </w:rPr>
                    <w:tab/>
                    <w:t>התנאים לקבלת דמי ניידות</w:t>
                  </w:r>
                </w:p>
              </w:tc>
              <w:tc>
                <w:tcPr>
                  <w:tcW w:w="1129" w:type="dxa"/>
                  <w:tcBorders>
                    <w:bottom w:val="single" w:sz="4" w:space="0" w:color="auto"/>
                  </w:tcBorders>
                  <w:hideMark/>
                </w:tcPr>
                <w:p w14:paraId="38A62518" w14:textId="77777777" w:rsidR="00BE4689" w:rsidRDefault="00BE4689" w:rsidP="001F41A7">
                  <w:pPr>
                    <w:pStyle w:val="TableBlock"/>
                    <w:spacing w:before="0"/>
                    <w:jc w:val="center"/>
                    <w:rPr>
                      <w:rFonts w:ascii="David" w:hAnsi="David"/>
                      <w:b/>
                      <w:bCs/>
                      <w:sz w:val="26"/>
                      <w:rtl/>
                    </w:rPr>
                  </w:pPr>
                  <w:r>
                    <w:rPr>
                      <w:rFonts w:ascii="David" w:hAnsi="David"/>
                      <w:b/>
                      <w:bCs/>
                      <w:sz w:val="26"/>
                      <w:rtl/>
                    </w:rPr>
                    <w:t>הסכום בשקלים חדשים</w:t>
                  </w:r>
                </w:p>
              </w:tc>
            </w:tr>
            <w:tr w:rsidR="00BE4689" w14:paraId="3B0EE89A" w14:textId="77777777" w:rsidTr="001E52A7">
              <w:tc>
                <w:tcPr>
                  <w:tcW w:w="2886" w:type="dxa"/>
                  <w:tcBorders>
                    <w:top w:val="single" w:sz="4" w:space="0" w:color="auto"/>
                  </w:tcBorders>
                  <w:hideMark/>
                </w:tcPr>
                <w:p w14:paraId="1E3388FD" w14:textId="77777777" w:rsidR="00BE4689" w:rsidRDefault="00BE4689" w:rsidP="001F41A7">
                  <w:pPr>
                    <w:pStyle w:val="TableBlock"/>
                    <w:spacing w:before="0"/>
                    <w:ind w:left="624"/>
                    <w:rPr>
                      <w:rFonts w:ascii="David" w:hAnsi="David"/>
                      <w:sz w:val="26"/>
                      <w:rtl/>
                    </w:rPr>
                  </w:pPr>
                  <w:r>
                    <w:rPr>
                      <w:rFonts w:ascii="David" w:hAnsi="David"/>
                      <w:sz w:val="26"/>
                      <w:rtl/>
                    </w:rPr>
                    <w:t>(א)</w:t>
                  </w:r>
                  <w:r>
                    <w:rPr>
                      <w:rFonts w:ascii="David" w:hAnsi="David"/>
                      <w:sz w:val="26"/>
                      <w:rtl/>
                    </w:rPr>
                    <w:tab/>
                    <w:t>זכאות לרכב לפי סעיף קטן (א)</w:t>
                  </w:r>
                </w:p>
              </w:tc>
              <w:tc>
                <w:tcPr>
                  <w:tcW w:w="1129" w:type="dxa"/>
                  <w:tcBorders>
                    <w:top w:val="single" w:sz="4" w:space="0" w:color="auto"/>
                  </w:tcBorders>
                  <w:hideMark/>
                </w:tcPr>
                <w:p w14:paraId="3A1B0EAD" w14:textId="77777777" w:rsidR="00BE4689" w:rsidRDefault="00BE4689" w:rsidP="001F41A7">
                  <w:pPr>
                    <w:pStyle w:val="TableBlock"/>
                    <w:spacing w:before="0"/>
                    <w:rPr>
                      <w:rFonts w:ascii="David" w:hAnsi="David"/>
                      <w:sz w:val="26"/>
                      <w:rtl/>
                    </w:rPr>
                  </w:pPr>
                  <w:r>
                    <w:rPr>
                      <w:rFonts w:ascii="David" w:hAnsi="David"/>
                      <w:sz w:val="26"/>
                      <w:rtl/>
                    </w:rPr>
                    <w:t xml:space="preserve"> 4,386.71 </w:t>
                  </w:r>
                </w:p>
              </w:tc>
            </w:tr>
            <w:tr w:rsidR="00BE4689" w14:paraId="4B56DB47" w14:textId="77777777" w:rsidTr="001E52A7">
              <w:tc>
                <w:tcPr>
                  <w:tcW w:w="2886" w:type="dxa"/>
                  <w:hideMark/>
                </w:tcPr>
                <w:p w14:paraId="45FE290C" w14:textId="77777777" w:rsidR="00BE4689" w:rsidRDefault="00BE4689" w:rsidP="001F41A7">
                  <w:pPr>
                    <w:pStyle w:val="TableBlock"/>
                    <w:spacing w:before="0"/>
                    <w:ind w:left="624"/>
                    <w:rPr>
                      <w:rFonts w:ascii="David" w:hAnsi="David"/>
                      <w:sz w:val="26"/>
                      <w:rtl/>
                    </w:rPr>
                  </w:pPr>
                  <w:r>
                    <w:rPr>
                      <w:rFonts w:ascii="David" w:hAnsi="David"/>
                      <w:sz w:val="26"/>
                      <w:rtl/>
                    </w:rPr>
                    <w:t>(ב)</w:t>
                  </w:r>
                  <w:r>
                    <w:rPr>
                      <w:rFonts w:ascii="David" w:hAnsi="David"/>
                      <w:sz w:val="26"/>
                      <w:rtl/>
                    </w:rPr>
                    <w:tab/>
                    <w:t xml:space="preserve">זכאות לרכב לפי סעיף קטן (א), וצורך לנסוע ללימודים, למרכז שיקום, להכשרה </w:t>
                  </w:r>
                  <w:proofErr w:type="spellStart"/>
                  <w:r>
                    <w:rPr>
                      <w:rFonts w:ascii="David" w:hAnsi="David"/>
                      <w:sz w:val="26"/>
                      <w:rtl/>
                    </w:rPr>
                    <w:t>תוך־מפעלית</w:t>
                  </w:r>
                  <w:proofErr w:type="spellEnd"/>
                  <w:r w:rsidRPr="003D2A21">
                    <w:rPr>
                      <w:rFonts w:ascii="David" w:hAnsi="David"/>
                      <w:sz w:val="26"/>
                      <w:rtl/>
                    </w:rPr>
                    <w:t>, לעבודה, לפעילות ספורטיבית</w:t>
                  </w:r>
                  <w:r>
                    <w:rPr>
                      <w:rFonts w:ascii="David" w:hAnsi="David"/>
                      <w:sz w:val="26"/>
                      <w:rtl/>
                    </w:rPr>
                    <w:t xml:space="preserve"> או למקום התנדבות</w:t>
                  </w:r>
                </w:p>
              </w:tc>
              <w:tc>
                <w:tcPr>
                  <w:tcW w:w="1129" w:type="dxa"/>
                  <w:hideMark/>
                </w:tcPr>
                <w:p w14:paraId="427987AD" w14:textId="77777777" w:rsidR="00BE4689" w:rsidRDefault="00BE4689" w:rsidP="001F41A7">
                  <w:pPr>
                    <w:pStyle w:val="TableBlock"/>
                    <w:spacing w:before="0"/>
                    <w:rPr>
                      <w:rFonts w:ascii="David" w:hAnsi="David"/>
                      <w:sz w:val="26"/>
                      <w:rtl/>
                    </w:rPr>
                  </w:pPr>
                  <w:r>
                    <w:rPr>
                      <w:rFonts w:ascii="David" w:hAnsi="David"/>
                      <w:sz w:val="26"/>
                      <w:rtl/>
                    </w:rPr>
                    <w:t xml:space="preserve"> 5,385.82 </w:t>
                  </w:r>
                </w:p>
              </w:tc>
            </w:tr>
            <w:tr w:rsidR="00BE4689" w14:paraId="5CE8EDFE" w14:textId="77777777" w:rsidTr="001E52A7">
              <w:tc>
                <w:tcPr>
                  <w:tcW w:w="2886" w:type="dxa"/>
                  <w:hideMark/>
                </w:tcPr>
                <w:p w14:paraId="5E270E0E" w14:textId="77777777" w:rsidR="00BE4689" w:rsidRDefault="00BE4689" w:rsidP="001F41A7">
                  <w:pPr>
                    <w:pStyle w:val="TableBlock"/>
                    <w:spacing w:before="0"/>
                    <w:ind w:left="624"/>
                    <w:rPr>
                      <w:rFonts w:ascii="David" w:hAnsi="David"/>
                      <w:sz w:val="26"/>
                      <w:rtl/>
                    </w:rPr>
                  </w:pPr>
                  <w:r>
                    <w:rPr>
                      <w:rFonts w:ascii="David" w:hAnsi="David"/>
                      <w:sz w:val="26"/>
                      <w:rtl/>
                    </w:rPr>
                    <w:t>(ג)</w:t>
                  </w:r>
                  <w:r>
                    <w:rPr>
                      <w:rFonts w:ascii="David" w:hAnsi="David"/>
                      <w:sz w:val="26"/>
                      <w:rtl/>
                    </w:rPr>
                    <w:tab/>
                    <w:t>זכאות לפי סעיף קטן (ב)</w:t>
                  </w:r>
                </w:p>
              </w:tc>
              <w:tc>
                <w:tcPr>
                  <w:tcW w:w="1129" w:type="dxa"/>
                  <w:hideMark/>
                </w:tcPr>
                <w:p w14:paraId="1B531212" w14:textId="77777777" w:rsidR="00BE4689" w:rsidRDefault="00BE4689" w:rsidP="001F41A7">
                  <w:pPr>
                    <w:pStyle w:val="TableBlock"/>
                    <w:spacing w:before="0"/>
                    <w:rPr>
                      <w:rFonts w:ascii="David" w:hAnsi="David"/>
                      <w:sz w:val="26"/>
                      <w:rtl/>
                    </w:rPr>
                  </w:pPr>
                  <w:r>
                    <w:rPr>
                      <w:rFonts w:ascii="David" w:hAnsi="David"/>
                      <w:sz w:val="26"/>
                      <w:rtl/>
                    </w:rPr>
                    <w:t>2,434.5.</w:t>
                  </w:r>
                </w:p>
              </w:tc>
            </w:tr>
          </w:tbl>
          <w:p w14:paraId="6EFEFE9D" w14:textId="77777777" w:rsidR="00BE4689" w:rsidRDefault="00BE4689" w:rsidP="001F41A7">
            <w:pPr>
              <w:pStyle w:val="TableBlock"/>
              <w:spacing w:before="0"/>
              <w:rPr>
                <w:rFonts w:ascii="David" w:hAnsi="David"/>
                <w:sz w:val="26"/>
                <w:rtl/>
              </w:rPr>
            </w:pPr>
          </w:p>
        </w:tc>
      </w:tr>
      <w:tr w:rsidR="00BE4689" w14:paraId="545CE90C" w14:textId="77777777" w:rsidTr="001E52A7">
        <w:trPr>
          <w:cantSplit/>
        </w:trPr>
        <w:tc>
          <w:tcPr>
            <w:tcW w:w="1870" w:type="dxa"/>
            <w:tcMar>
              <w:top w:w="91" w:type="dxa"/>
              <w:left w:w="0" w:type="dxa"/>
              <w:bottom w:w="91" w:type="dxa"/>
              <w:right w:w="0" w:type="dxa"/>
            </w:tcMar>
          </w:tcPr>
          <w:p w14:paraId="4C7C965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2A0E6B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1C0DE0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F1214D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3B78B8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371604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F87B5F9"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ו</w:t>
            </w:r>
            <w:r>
              <w:rPr>
                <w:rFonts w:ascii="David" w:hAnsi="David"/>
                <w:sz w:val="26"/>
                <w:rtl/>
              </w:rPr>
              <w:t>)</w:t>
            </w:r>
            <w:r>
              <w:rPr>
                <w:rFonts w:ascii="David" w:hAnsi="David"/>
                <w:sz w:val="26"/>
                <w:rtl/>
              </w:rPr>
              <w:tab/>
              <w:t>נכה הזכאי לרכב רפואי בבעלות המדינה זכאי לקבל את הזכאויות הנוספות המפורטות להלן, בתנאים ובסכומים שיקבע שר הביטחון:</w:t>
            </w:r>
          </w:p>
        </w:tc>
      </w:tr>
      <w:tr w:rsidR="00BE4689" w14:paraId="46FACC90" w14:textId="77777777" w:rsidTr="001E52A7">
        <w:trPr>
          <w:cantSplit/>
        </w:trPr>
        <w:tc>
          <w:tcPr>
            <w:tcW w:w="1870" w:type="dxa"/>
            <w:tcMar>
              <w:top w:w="91" w:type="dxa"/>
              <w:left w:w="0" w:type="dxa"/>
              <w:bottom w:w="91" w:type="dxa"/>
              <w:right w:w="0" w:type="dxa"/>
            </w:tcMar>
          </w:tcPr>
          <w:p w14:paraId="0B65582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9F3FED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083CE0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B82BEA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1D9C32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A213E0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55AB05"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098ED129"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סיוע במימון שיעורי נהיגה ומבחני נהיגה לנכה שאין לו רישיון נהיגה, אלא אם כן המכון הרפואי לבטיחות בדרכים קבע כי אינו כשיר לנהיגה, וכן לבן משפחה אחד שלו לפי קביעת קצין תגמולים;</w:t>
            </w:r>
          </w:p>
        </w:tc>
      </w:tr>
      <w:tr w:rsidR="00BE4689" w14:paraId="501EB8B9" w14:textId="77777777" w:rsidTr="001E52A7">
        <w:trPr>
          <w:cantSplit/>
        </w:trPr>
        <w:tc>
          <w:tcPr>
            <w:tcW w:w="1870" w:type="dxa"/>
            <w:tcMar>
              <w:top w:w="91" w:type="dxa"/>
              <w:left w:w="0" w:type="dxa"/>
              <w:bottom w:w="91" w:type="dxa"/>
              <w:right w:w="0" w:type="dxa"/>
            </w:tcMar>
          </w:tcPr>
          <w:p w14:paraId="1E8692C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BB95CF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3061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296DA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86188F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D098D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D835408"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523B8308"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מימון רכישת אבזרי עזר לרכב, לנכה הזקוק להם עקב נכותו לפי קביעת קצין תגמולים;</w:t>
            </w:r>
          </w:p>
        </w:tc>
      </w:tr>
      <w:tr w:rsidR="00BE4689" w14:paraId="162A5621" w14:textId="77777777" w:rsidTr="001E52A7">
        <w:trPr>
          <w:cantSplit/>
        </w:trPr>
        <w:tc>
          <w:tcPr>
            <w:tcW w:w="1870" w:type="dxa"/>
            <w:tcMar>
              <w:top w:w="91" w:type="dxa"/>
              <w:left w:w="0" w:type="dxa"/>
              <w:bottom w:w="91" w:type="dxa"/>
              <w:right w:w="0" w:type="dxa"/>
            </w:tcMar>
          </w:tcPr>
          <w:p w14:paraId="45A183D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04BF23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C985F1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C8565F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4A4FEA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C9612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A0AF8A"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5F7B3EF0"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מימון רכישת מערכת איכון ואיתור לרכב ותשלום דמי מנוי שנתיים.</w:t>
            </w:r>
          </w:p>
        </w:tc>
      </w:tr>
      <w:tr w:rsidR="00BE4689" w14:paraId="44DD2EEC" w14:textId="77777777" w:rsidTr="001E52A7">
        <w:trPr>
          <w:cantSplit/>
        </w:trPr>
        <w:tc>
          <w:tcPr>
            <w:tcW w:w="1870" w:type="dxa"/>
            <w:tcMar>
              <w:top w:w="91" w:type="dxa"/>
              <w:left w:w="0" w:type="dxa"/>
              <w:bottom w:w="91" w:type="dxa"/>
              <w:right w:w="0" w:type="dxa"/>
            </w:tcMar>
          </w:tcPr>
          <w:p w14:paraId="7136FAC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53F15A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2FA46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EC1F3D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1B4F17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A1865A"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0AC1637"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ז</w:t>
            </w:r>
            <w:r>
              <w:rPr>
                <w:rFonts w:ascii="David" w:hAnsi="David"/>
                <w:sz w:val="26"/>
                <w:rtl/>
              </w:rPr>
              <w:t>)</w:t>
            </w:r>
            <w:r>
              <w:rPr>
                <w:rFonts w:ascii="David" w:hAnsi="David"/>
                <w:sz w:val="26"/>
                <w:rtl/>
              </w:rPr>
              <w:tab/>
              <w:t xml:space="preserve">נכה שקיבל רכב רפואי בבעלות המדינה לפי סעיף זה, ובמועד החלפת הרכב קיבל אישור לרכישת רכבו הקודם לפי חוק חובת המכרזים, </w:t>
            </w:r>
            <w:proofErr w:type="spellStart"/>
            <w:r>
              <w:rPr>
                <w:rFonts w:ascii="David" w:hAnsi="David"/>
                <w:sz w:val="26"/>
                <w:rtl/>
              </w:rPr>
              <w:t>התשנ"ב</w:t>
            </w:r>
            <w:proofErr w:type="spellEnd"/>
            <w:r>
              <w:rPr>
                <w:rFonts w:ascii="David" w:hAnsi="David"/>
                <w:sz w:val="26"/>
                <w:rtl/>
              </w:rPr>
              <w:t>–1992‏</w:t>
            </w:r>
            <w:r>
              <w:rPr>
                <w:rStyle w:val="ab"/>
                <w:rFonts w:ascii="David" w:hAnsi="David"/>
                <w:sz w:val="26"/>
                <w:rtl/>
              </w:rPr>
              <w:footnoteReference w:id="12"/>
            </w:r>
            <w:r>
              <w:rPr>
                <w:rFonts w:ascii="David" w:hAnsi="David"/>
                <w:sz w:val="26"/>
                <w:rtl/>
              </w:rPr>
              <w:t>, זכאי לרכוש את הרכב הקודם שהיה בשימושו במחיר נמוך ב־25% ממחיר השוק של הרכב, ובלבד שיצהיר כי יחזיק ברכב לתקופה של שלוש שנים לפחות וכי לא יעבירו לאחר בתקופה זו; קיבל נכה סיוע לפי סעיף קטן זה, לא יהיה זכאי לקבלת רכב חלופי לפי סעיף 9</w:t>
            </w:r>
            <w:r>
              <w:rPr>
                <w:rFonts w:ascii="David" w:hAnsi="David" w:hint="cs"/>
                <w:sz w:val="26"/>
                <w:rtl/>
              </w:rPr>
              <w:t>לז</w:t>
            </w:r>
            <w:r>
              <w:rPr>
                <w:rFonts w:ascii="David" w:hAnsi="David"/>
                <w:sz w:val="26"/>
                <w:rtl/>
              </w:rPr>
              <w:t>, אלא אם כן הרכב שנרכש כאמור בלתי כשיר לנסיעה בשל תקלה המחייבת את השבתתו באופן זמני או קבוע.</w:t>
            </w:r>
          </w:p>
        </w:tc>
      </w:tr>
      <w:tr w:rsidR="00BE4689" w14:paraId="2D1163C5" w14:textId="77777777" w:rsidTr="001E52A7">
        <w:trPr>
          <w:cantSplit/>
        </w:trPr>
        <w:tc>
          <w:tcPr>
            <w:tcW w:w="1870" w:type="dxa"/>
            <w:tcMar>
              <w:top w:w="91" w:type="dxa"/>
              <w:left w:w="0" w:type="dxa"/>
              <w:bottom w:w="91" w:type="dxa"/>
              <w:right w:w="0" w:type="dxa"/>
            </w:tcMar>
          </w:tcPr>
          <w:p w14:paraId="745DDFA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0594A21" w14:textId="77777777" w:rsidR="00BE4689" w:rsidRDefault="00BE4689" w:rsidP="001F41A7">
            <w:pPr>
              <w:pStyle w:val="TableText"/>
              <w:spacing w:before="0"/>
              <w:rPr>
                <w:rtl/>
              </w:rPr>
            </w:pPr>
          </w:p>
        </w:tc>
        <w:tc>
          <w:tcPr>
            <w:tcW w:w="624" w:type="dxa"/>
            <w:tcMar>
              <w:top w:w="91" w:type="dxa"/>
              <w:left w:w="0" w:type="dxa"/>
              <w:bottom w:w="91" w:type="dxa"/>
              <w:right w:w="0" w:type="dxa"/>
            </w:tcMar>
          </w:tcPr>
          <w:p w14:paraId="0C7DACA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C5471C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E9CEE1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663D7F"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E520EDE" w14:textId="77777777" w:rsidR="00BE4689" w:rsidRDefault="00BE4689" w:rsidP="001F41A7">
            <w:pPr>
              <w:pStyle w:val="TableBlock"/>
              <w:spacing w:before="0"/>
              <w:rPr>
                <w:rFonts w:ascii="David" w:hAnsi="David"/>
                <w:sz w:val="26"/>
                <w:rtl/>
              </w:rPr>
            </w:pPr>
            <w:r>
              <w:rPr>
                <w:rtl/>
              </w:rPr>
              <w:t>(</w:t>
            </w:r>
            <w:r>
              <w:rPr>
                <w:rFonts w:hint="cs"/>
                <w:rtl/>
              </w:rPr>
              <w:t>ח</w:t>
            </w:r>
            <w:r>
              <w:rPr>
                <w:rtl/>
              </w:rPr>
              <w:t>)</w:t>
            </w:r>
            <w:r>
              <w:rPr>
                <w:rtl/>
              </w:rPr>
              <w:tab/>
            </w:r>
            <w:r>
              <w:rPr>
                <w:rFonts w:ascii="David" w:hAnsi="David"/>
                <w:sz w:val="26"/>
                <w:rtl/>
              </w:rPr>
              <w:t>נכה הזכאי לרכב רפואי בבעלות המדינה ולא מימש את זכאותו, והמכון הרפואי לבטיחות בדרכים קבע שעקב נכותו עליו להתקין אבזר עזר ברכבו, זכאי לקבל מימון לרכישה ולהתקנה של אבזר העזר</w:t>
            </w:r>
            <w:r w:rsidRPr="001D36FA">
              <w:rPr>
                <w:rFonts w:ascii="David" w:hAnsi="David"/>
                <w:sz w:val="26"/>
                <w:rtl/>
              </w:rPr>
              <w:t>, לרבות סיוע במימון שיעורי נהיגה וסיוע במימון מבחן כשירות, אם אלה נדרשים בשל התקנת אבזר</w:t>
            </w:r>
            <w:r>
              <w:rPr>
                <w:rFonts w:ascii="David" w:hAnsi="David"/>
                <w:sz w:val="26"/>
                <w:rtl/>
              </w:rPr>
              <w:t xml:space="preserve"> העזר כאמור, בתנאים ובסכומים שיקבע שר הביטחון; סיוע לפי סעיף זה יינתן אחת לחמש שנים.</w:t>
            </w:r>
          </w:p>
        </w:tc>
      </w:tr>
      <w:tr w:rsidR="00BE4689" w14:paraId="4FB50350" w14:textId="77777777" w:rsidTr="001E52A7">
        <w:trPr>
          <w:cantSplit/>
        </w:trPr>
        <w:tc>
          <w:tcPr>
            <w:tcW w:w="1870" w:type="dxa"/>
            <w:tcMar>
              <w:top w:w="91" w:type="dxa"/>
              <w:left w:w="0" w:type="dxa"/>
              <w:bottom w:w="91" w:type="dxa"/>
              <w:right w:w="0" w:type="dxa"/>
            </w:tcMar>
          </w:tcPr>
          <w:p w14:paraId="0F2D3FA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5EECCC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326DC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A9EDF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1BF16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09DFBA"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8D8C973"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ט</w:t>
            </w:r>
            <w:r>
              <w:rPr>
                <w:rFonts w:ascii="David" w:hAnsi="David"/>
                <w:sz w:val="26"/>
                <w:rtl/>
              </w:rPr>
              <w:t>)</w:t>
            </w:r>
            <w:r>
              <w:rPr>
                <w:rFonts w:ascii="David" w:hAnsi="David"/>
                <w:sz w:val="26"/>
                <w:rtl/>
              </w:rPr>
              <w:tab/>
              <w:t>נכה שבהחזקתו רכב רפואי בבעלות המדינה, הנוסע לחוץ לארץ על חשבונו בלבד, בנסיעה פרטית, ומבקש לשנע את רכבו ליעד הנסיעה ובחזרה, זכאי לקבל סיוע במימון הוצאות הובלת הרכב לחוץ לארץ ובחזרה, בסכום מרבי של 9,723 שקלים חדשים ולא יותר מהסכום ששילם בפועל; לעניין זה, "נסיעה פרטית" – נסיעה שאינה נסיעה מאורגנת או נסיעה במשלחת רשמית לרבות משלחת ספורט.</w:t>
            </w:r>
          </w:p>
        </w:tc>
      </w:tr>
      <w:tr w:rsidR="00BE4689" w14:paraId="569C321E" w14:textId="77777777" w:rsidTr="001E52A7">
        <w:trPr>
          <w:cantSplit/>
        </w:trPr>
        <w:tc>
          <w:tcPr>
            <w:tcW w:w="1870" w:type="dxa"/>
            <w:tcMar>
              <w:top w:w="91" w:type="dxa"/>
              <w:left w:w="0" w:type="dxa"/>
              <w:bottom w:w="91" w:type="dxa"/>
              <w:right w:w="0" w:type="dxa"/>
            </w:tcMar>
          </w:tcPr>
          <w:p w14:paraId="6E4CF94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A0474EF"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806C1C7" w14:textId="77777777" w:rsidR="00BE4689" w:rsidRDefault="00BE4689" w:rsidP="00B561F7">
            <w:pPr>
              <w:pStyle w:val="TableInnerSideHeading"/>
              <w:spacing w:before="0"/>
              <w:jc w:val="left"/>
              <w:rPr>
                <w:rFonts w:ascii="David" w:hAnsi="David"/>
                <w:sz w:val="26"/>
                <w:rtl/>
              </w:rPr>
            </w:pPr>
            <w:r>
              <w:rPr>
                <w:rFonts w:ascii="David" w:hAnsi="David"/>
                <w:sz w:val="26"/>
                <w:rtl/>
              </w:rPr>
              <w:t>סיוע לנכה שאינו זכאי לרכב רפואי</w:t>
            </w:r>
          </w:p>
        </w:tc>
        <w:tc>
          <w:tcPr>
            <w:tcW w:w="624" w:type="dxa"/>
            <w:tcMar>
              <w:top w:w="91" w:type="dxa"/>
              <w:left w:w="0" w:type="dxa"/>
              <w:bottom w:w="91" w:type="dxa"/>
              <w:right w:w="0" w:type="dxa"/>
            </w:tcMar>
            <w:hideMark/>
          </w:tcPr>
          <w:p w14:paraId="7644B7AC"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לד</w:t>
            </w:r>
            <w:r>
              <w:rPr>
                <w:rFonts w:ascii="David" w:hAnsi="David"/>
                <w:sz w:val="26"/>
                <w:rtl/>
              </w:rPr>
              <w:t>.</w:t>
            </w:r>
          </w:p>
        </w:tc>
        <w:tc>
          <w:tcPr>
            <w:tcW w:w="4650" w:type="dxa"/>
            <w:gridSpan w:val="3"/>
            <w:tcMar>
              <w:top w:w="91" w:type="dxa"/>
              <w:left w:w="0" w:type="dxa"/>
              <w:bottom w:w="91" w:type="dxa"/>
              <w:right w:w="0" w:type="dxa"/>
            </w:tcMar>
            <w:hideMark/>
          </w:tcPr>
          <w:p w14:paraId="45472D28" w14:textId="77777777" w:rsidR="00BE4689" w:rsidRDefault="00BE4689" w:rsidP="001F41A7">
            <w:pPr>
              <w:pStyle w:val="TableBlock"/>
              <w:spacing w:before="0"/>
              <w:rPr>
                <w:rFonts w:ascii="David" w:hAnsi="David"/>
                <w:sz w:val="26"/>
                <w:rtl/>
              </w:rPr>
            </w:pPr>
            <w:r>
              <w:rPr>
                <w:rFonts w:ascii="David" w:hAnsi="David"/>
                <w:sz w:val="26"/>
                <w:rtl/>
              </w:rPr>
              <w:t xml:space="preserve">נכה שאינו זכאי לרכב רפואי לפי סימן זה, והמכון הרפואי לבטיחות בדרכים קבע שעקב נכותו עליו להתקין אבזר עזר ברכבו כתנאי למתן רישיון נהיגה, זכאי </w:t>
            </w:r>
            <w:r w:rsidRPr="001D36FA">
              <w:rPr>
                <w:rFonts w:ascii="David" w:hAnsi="David"/>
                <w:sz w:val="26"/>
                <w:rtl/>
              </w:rPr>
              <w:t>לקבל מימון לרכישה ולהתקנה של אבזר העזר, לרבות סיוע במימון שיעורי נהיגה וסיוע במימון מבחן כשירות, אם אלה נדרשים בשל התקנת אבזר העזר</w:t>
            </w:r>
            <w:r>
              <w:rPr>
                <w:rFonts w:ascii="David" w:hAnsi="David"/>
                <w:sz w:val="26"/>
                <w:rtl/>
              </w:rPr>
              <w:t xml:space="preserve"> כאמור, בתנאים ובסכומים שיקבע שר הביטחון; סיוע לפי סעיף זה יינתן אחת לחמש שנים.</w:t>
            </w:r>
          </w:p>
        </w:tc>
      </w:tr>
      <w:tr w:rsidR="00BE4689" w14:paraId="325B8C12" w14:textId="77777777" w:rsidTr="001E52A7">
        <w:trPr>
          <w:cantSplit/>
        </w:trPr>
        <w:tc>
          <w:tcPr>
            <w:tcW w:w="1870" w:type="dxa"/>
            <w:tcMar>
              <w:top w:w="91" w:type="dxa"/>
              <w:left w:w="0" w:type="dxa"/>
              <w:bottom w:w="91" w:type="dxa"/>
              <w:right w:w="0" w:type="dxa"/>
            </w:tcMar>
          </w:tcPr>
          <w:p w14:paraId="413B99E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68B965F"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54148C7B" w14:textId="77777777" w:rsidR="00BE4689" w:rsidRDefault="00BE4689" w:rsidP="001F41A7">
            <w:pPr>
              <w:pStyle w:val="TableInnerSideHeading"/>
              <w:spacing w:before="0"/>
              <w:rPr>
                <w:rFonts w:ascii="David" w:hAnsi="David"/>
                <w:sz w:val="26"/>
                <w:rtl/>
              </w:rPr>
            </w:pPr>
            <w:r>
              <w:rPr>
                <w:rFonts w:ascii="David" w:hAnsi="David"/>
                <w:sz w:val="26"/>
                <w:rtl/>
              </w:rPr>
              <w:t>רכב רפואי שיקומי</w:t>
            </w:r>
          </w:p>
        </w:tc>
        <w:tc>
          <w:tcPr>
            <w:tcW w:w="624" w:type="dxa"/>
            <w:tcMar>
              <w:top w:w="91" w:type="dxa"/>
              <w:left w:w="0" w:type="dxa"/>
              <w:bottom w:w="91" w:type="dxa"/>
              <w:right w:w="0" w:type="dxa"/>
            </w:tcMar>
            <w:hideMark/>
          </w:tcPr>
          <w:p w14:paraId="335E3FF3" w14:textId="77777777" w:rsidR="00BE4689" w:rsidRDefault="00BE4689" w:rsidP="001F41A7">
            <w:pPr>
              <w:pStyle w:val="TableText"/>
              <w:spacing w:before="0"/>
              <w:rPr>
                <w:rFonts w:ascii="David" w:hAnsi="David"/>
                <w:sz w:val="26"/>
                <w:rtl/>
              </w:rPr>
            </w:pPr>
            <w:r>
              <w:rPr>
                <w:rFonts w:ascii="David" w:hAnsi="David"/>
                <w:sz w:val="26"/>
                <w:rtl/>
              </w:rPr>
              <w:t>9ל</w:t>
            </w:r>
            <w:r>
              <w:rPr>
                <w:rFonts w:ascii="David" w:hAnsi="David" w:hint="cs"/>
                <w:sz w:val="26"/>
                <w:rtl/>
              </w:rPr>
              <w:t>ה</w:t>
            </w:r>
            <w:r>
              <w:rPr>
                <w:rFonts w:ascii="David" w:hAnsi="David"/>
                <w:sz w:val="26"/>
                <w:rtl/>
              </w:rPr>
              <w:t>.</w:t>
            </w:r>
          </w:p>
        </w:tc>
        <w:tc>
          <w:tcPr>
            <w:tcW w:w="4650" w:type="dxa"/>
            <w:gridSpan w:val="3"/>
            <w:tcMar>
              <w:top w:w="91" w:type="dxa"/>
              <w:left w:w="0" w:type="dxa"/>
              <w:bottom w:w="91" w:type="dxa"/>
              <w:right w:w="0" w:type="dxa"/>
            </w:tcMar>
            <w:hideMark/>
          </w:tcPr>
          <w:p w14:paraId="41C80B05" w14:textId="77777777" w:rsidR="00BE4689" w:rsidRDefault="00BE4689" w:rsidP="001F41A7">
            <w:pPr>
              <w:pStyle w:val="TableBlock"/>
              <w:spacing w:before="0"/>
              <w:rPr>
                <w:rFonts w:ascii="David" w:hAnsi="David"/>
                <w:sz w:val="26"/>
                <w:rtl/>
              </w:rPr>
            </w:pPr>
            <w:r>
              <w:rPr>
                <w:rFonts w:ascii="David" w:hAnsi="David"/>
                <w:sz w:val="26"/>
                <w:rtl/>
              </w:rPr>
              <w:t>נכה הזכאי לרכב רפואי לפי סימן זה ומבקש לעבוד לפרנסתו בעיסוק המחייב החזקת רכב, ובכלל זה רכב המשמש מונית או רכב המשמש ללימוד נהיגה, זכאי לקבל סיוע ברכישת רכב רפואי שישמש אותו לשם עיסוק כאמור, בתנאים ובסכומים שיקבע שר הביטחון, במקום סיוע ברכישת רכב רפואי לפי סעיף 9</w:t>
            </w:r>
            <w:r>
              <w:rPr>
                <w:rFonts w:ascii="David" w:hAnsi="David" w:hint="cs"/>
                <w:sz w:val="26"/>
                <w:rtl/>
              </w:rPr>
              <w:t>כב</w:t>
            </w:r>
            <w:r>
              <w:rPr>
                <w:rFonts w:ascii="David" w:hAnsi="David"/>
                <w:sz w:val="26"/>
                <w:rtl/>
              </w:rPr>
              <w:t>.</w:t>
            </w:r>
          </w:p>
        </w:tc>
      </w:tr>
      <w:tr w:rsidR="00BE4689" w14:paraId="6FC3A6E7" w14:textId="77777777" w:rsidTr="001E52A7">
        <w:trPr>
          <w:cantSplit/>
        </w:trPr>
        <w:tc>
          <w:tcPr>
            <w:tcW w:w="1870" w:type="dxa"/>
            <w:tcMar>
              <w:top w:w="91" w:type="dxa"/>
              <w:left w:w="0" w:type="dxa"/>
              <w:bottom w:w="91" w:type="dxa"/>
              <w:right w:w="0" w:type="dxa"/>
            </w:tcMar>
          </w:tcPr>
          <w:p w14:paraId="7D194C6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E95F326"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699DD4E4" w14:textId="77777777" w:rsidR="00BE4689" w:rsidRDefault="00BE4689" w:rsidP="001F41A7">
            <w:pPr>
              <w:pStyle w:val="TableInnerSideHeading"/>
              <w:spacing w:before="0"/>
              <w:rPr>
                <w:rFonts w:ascii="David" w:hAnsi="David"/>
                <w:sz w:val="26"/>
                <w:rtl/>
              </w:rPr>
            </w:pPr>
            <w:r>
              <w:rPr>
                <w:rFonts w:ascii="David" w:hAnsi="David"/>
                <w:sz w:val="26"/>
                <w:rtl/>
              </w:rPr>
              <w:t>פטירת נכה</w:t>
            </w:r>
          </w:p>
        </w:tc>
        <w:tc>
          <w:tcPr>
            <w:tcW w:w="624" w:type="dxa"/>
            <w:tcMar>
              <w:top w:w="91" w:type="dxa"/>
              <w:left w:w="0" w:type="dxa"/>
              <w:bottom w:w="91" w:type="dxa"/>
              <w:right w:w="0" w:type="dxa"/>
            </w:tcMar>
            <w:hideMark/>
          </w:tcPr>
          <w:p w14:paraId="66FD11BB" w14:textId="77777777" w:rsidR="00BE4689" w:rsidRDefault="00BE4689" w:rsidP="001F41A7">
            <w:pPr>
              <w:pStyle w:val="TableText"/>
              <w:spacing w:before="0"/>
              <w:rPr>
                <w:rFonts w:ascii="David" w:hAnsi="David"/>
                <w:sz w:val="26"/>
                <w:rtl/>
              </w:rPr>
            </w:pPr>
            <w:r>
              <w:rPr>
                <w:rFonts w:ascii="David" w:hAnsi="David"/>
                <w:sz w:val="26"/>
                <w:rtl/>
              </w:rPr>
              <w:t>9ל</w:t>
            </w:r>
            <w:r>
              <w:rPr>
                <w:rFonts w:ascii="David" w:hAnsi="David" w:hint="cs"/>
                <w:sz w:val="26"/>
                <w:rtl/>
              </w:rPr>
              <w:t>ו</w:t>
            </w:r>
            <w:r>
              <w:rPr>
                <w:rFonts w:ascii="David" w:hAnsi="David"/>
                <w:sz w:val="26"/>
                <w:rtl/>
              </w:rPr>
              <w:t>.</w:t>
            </w:r>
          </w:p>
        </w:tc>
        <w:tc>
          <w:tcPr>
            <w:tcW w:w="4650" w:type="dxa"/>
            <w:gridSpan w:val="3"/>
            <w:tcMar>
              <w:top w:w="91" w:type="dxa"/>
              <w:left w:w="0" w:type="dxa"/>
              <w:bottom w:w="91" w:type="dxa"/>
              <w:right w:w="0" w:type="dxa"/>
            </w:tcMar>
            <w:hideMark/>
          </w:tcPr>
          <w:p w14:paraId="159E2A26"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 xml:space="preserve">נפטר נכה שרכש רכב רפואי לפי סימן זה, והרכב הרפואי עבר לידי בן משפחה של הנכה לפי חוק הירושה, </w:t>
            </w:r>
            <w:proofErr w:type="spellStart"/>
            <w:r>
              <w:rPr>
                <w:rFonts w:ascii="David" w:hAnsi="David"/>
                <w:sz w:val="26"/>
                <w:rtl/>
              </w:rPr>
              <w:t>התשכ"ה</w:t>
            </w:r>
            <w:proofErr w:type="spellEnd"/>
            <w:r>
              <w:rPr>
                <w:rFonts w:ascii="David" w:hAnsi="David"/>
                <w:sz w:val="26"/>
                <w:rtl/>
              </w:rPr>
              <w:t>–1965‏</w:t>
            </w:r>
            <w:r>
              <w:rPr>
                <w:rStyle w:val="ab"/>
                <w:rFonts w:ascii="David" w:hAnsi="David"/>
                <w:sz w:val="26"/>
                <w:rtl/>
              </w:rPr>
              <w:footnoteReference w:id="13"/>
            </w:r>
            <w:r>
              <w:rPr>
                <w:rFonts w:ascii="David" w:hAnsi="David"/>
                <w:sz w:val="26"/>
                <w:rtl/>
              </w:rPr>
              <w:t>, זכאי בן המשפחה לקבל סיוע כמפורט להלן, ובלבד שבן המשפחה מקבל תגמול לפי סעיף 20א ולא הוכר לפי חוק משפחות חיילים שנספו במערכה:</w:t>
            </w:r>
          </w:p>
        </w:tc>
      </w:tr>
      <w:tr w:rsidR="00BE4689" w14:paraId="31D67161" w14:textId="77777777" w:rsidTr="001E52A7">
        <w:trPr>
          <w:cantSplit/>
        </w:trPr>
        <w:tc>
          <w:tcPr>
            <w:tcW w:w="1870" w:type="dxa"/>
            <w:tcMar>
              <w:top w:w="91" w:type="dxa"/>
              <w:left w:w="0" w:type="dxa"/>
              <w:bottom w:w="91" w:type="dxa"/>
              <w:right w:w="0" w:type="dxa"/>
            </w:tcMar>
          </w:tcPr>
          <w:p w14:paraId="3FE6E77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84AFB0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F8D0ED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1800D8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893B45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579F4D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2B4009A"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2E87FBDF"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 xml:space="preserve">מחצית סכום הסיוע במימון דמי הביטוח </w:t>
            </w:r>
            <w:r>
              <w:rPr>
                <w:rFonts w:ascii="David" w:hAnsi="David" w:hint="cs"/>
                <w:sz w:val="26"/>
                <w:rtl/>
              </w:rPr>
              <w:t xml:space="preserve">השנתיים </w:t>
            </w:r>
            <w:r>
              <w:rPr>
                <w:rFonts w:ascii="David" w:hAnsi="David"/>
                <w:sz w:val="26"/>
                <w:rtl/>
              </w:rPr>
              <w:t>שהנכה היה זכאי לו לפי סעיף 9</w:t>
            </w:r>
            <w:r>
              <w:rPr>
                <w:rFonts w:ascii="David" w:hAnsi="David" w:hint="cs"/>
                <w:sz w:val="26"/>
                <w:rtl/>
              </w:rPr>
              <w:t>כט</w:t>
            </w:r>
            <w:r>
              <w:rPr>
                <w:rFonts w:ascii="David" w:hAnsi="David"/>
                <w:sz w:val="26"/>
                <w:rtl/>
              </w:rPr>
              <w:t>(1) ערב פטירתו;</w:t>
            </w:r>
          </w:p>
        </w:tc>
      </w:tr>
      <w:tr w:rsidR="00BE4689" w14:paraId="2126FA6F" w14:textId="77777777" w:rsidTr="001E52A7">
        <w:trPr>
          <w:cantSplit/>
        </w:trPr>
        <w:tc>
          <w:tcPr>
            <w:tcW w:w="1870" w:type="dxa"/>
            <w:tcMar>
              <w:top w:w="91" w:type="dxa"/>
              <w:left w:w="0" w:type="dxa"/>
              <w:bottom w:w="91" w:type="dxa"/>
              <w:right w:w="0" w:type="dxa"/>
            </w:tcMar>
          </w:tcPr>
          <w:p w14:paraId="0AC8682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54FCEA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1B7782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89D68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F6ADE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27AB37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42A9D3"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4079F133"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סיוע במימון אגרת רישוי בתנאים ובסכומים שיקבע שר הביטחון.</w:t>
            </w:r>
          </w:p>
        </w:tc>
      </w:tr>
      <w:tr w:rsidR="00BE4689" w14:paraId="43880908" w14:textId="77777777" w:rsidTr="001E52A7">
        <w:trPr>
          <w:cantSplit/>
        </w:trPr>
        <w:tc>
          <w:tcPr>
            <w:tcW w:w="1870" w:type="dxa"/>
            <w:tcMar>
              <w:top w:w="91" w:type="dxa"/>
              <w:left w:w="0" w:type="dxa"/>
              <w:bottom w:w="91" w:type="dxa"/>
              <w:right w:w="0" w:type="dxa"/>
            </w:tcMar>
          </w:tcPr>
          <w:p w14:paraId="6F62440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7D9646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9ED16A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78C26E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BDDC1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CB031CC"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E732CBD"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סיוע לפי סעיף קטן (א) יינתן לתקופה שלא תעלה על שלוש שנים מיום הפטירה או עד מועד מכירת הרכב הרפואי, לפי המוקדם.</w:t>
            </w:r>
          </w:p>
        </w:tc>
      </w:tr>
      <w:tr w:rsidR="00BE4689" w14:paraId="5681F3EE" w14:textId="77777777" w:rsidTr="001E52A7">
        <w:trPr>
          <w:cantSplit/>
        </w:trPr>
        <w:tc>
          <w:tcPr>
            <w:tcW w:w="1870" w:type="dxa"/>
            <w:tcMar>
              <w:top w:w="91" w:type="dxa"/>
              <w:left w:w="0" w:type="dxa"/>
              <w:bottom w:w="91" w:type="dxa"/>
              <w:right w:w="0" w:type="dxa"/>
            </w:tcMar>
          </w:tcPr>
          <w:p w14:paraId="54CF3E7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D9D1F4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FC670E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E788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F61AEE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7E9BD3"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12C95F6"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נפטר נכה בעל דרגת נכות מיוחדת שערב פטירתו החזיק ברכב רפואי בבעלות המדינה שניתן לו לפי סעיף 9</w:t>
            </w:r>
            <w:r>
              <w:rPr>
                <w:rFonts w:ascii="David" w:hAnsi="David" w:hint="cs"/>
                <w:sz w:val="26"/>
                <w:rtl/>
              </w:rPr>
              <w:t>לג</w:t>
            </w:r>
            <w:r>
              <w:rPr>
                <w:rFonts w:ascii="David" w:hAnsi="David"/>
                <w:sz w:val="26"/>
                <w:rtl/>
              </w:rPr>
              <w:t>, יידרשו יורשי</w:t>
            </w:r>
            <w:r>
              <w:rPr>
                <w:rFonts w:ascii="David" w:hAnsi="David" w:hint="cs"/>
                <w:sz w:val="26"/>
                <w:rtl/>
              </w:rPr>
              <w:t>ו</w:t>
            </w:r>
            <w:r>
              <w:rPr>
                <w:rFonts w:ascii="David" w:hAnsi="David"/>
                <w:sz w:val="26"/>
                <w:rtl/>
              </w:rPr>
              <w:t xml:space="preserve"> להחזיר לאגף, בתוך 60 ימים ממועד פטירתו, את הרכב; ראש האגף רשאי להאריך את התקופה האמורה מטעמים מיוחדים שיירשמו.</w:t>
            </w:r>
          </w:p>
        </w:tc>
      </w:tr>
      <w:tr w:rsidR="00BE4689" w14:paraId="679D7111" w14:textId="77777777" w:rsidTr="001E52A7">
        <w:trPr>
          <w:cantSplit/>
        </w:trPr>
        <w:tc>
          <w:tcPr>
            <w:tcW w:w="1870" w:type="dxa"/>
            <w:tcMar>
              <w:top w:w="91" w:type="dxa"/>
              <w:left w:w="0" w:type="dxa"/>
              <w:bottom w:w="91" w:type="dxa"/>
              <w:right w:w="0" w:type="dxa"/>
            </w:tcMar>
          </w:tcPr>
          <w:p w14:paraId="5277D6B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A7406FC"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03CE4B7" w14:textId="77777777" w:rsidR="00BE4689" w:rsidRDefault="00BE4689" w:rsidP="001F41A7">
            <w:pPr>
              <w:pStyle w:val="TableInnerSideHeading"/>
              <w:spacing w:before="0"/>
              <w:rPr>
                <w:rFonts w:ascii="David" w:hAnsi="David"/>
                <w:sz w:val="26"/>
                <w:rtl/>
              </w:rPr>
            </w:pPr>
            <w:r>
              <w:rPr>
                <w:rFonts w:ascii="David" w:hAnsi="David"/>
                <w:sz w:val="26"/>
                <w:rtl/>
              </w:rPr>
              <w:t>רכב חלופי</w:t>
            </w:r>
          </w:p>
        </w:tc>
        <w:tc>
          <w:tcPr>
            <w:tcW w:w="624" w:type="dxa"/>
            <w:tcMar>
              <w:top w:w="91" w:type="dxa"/>
              <w:left w:w="0" w:type="dxa"/>
              <w:bottom w:w="91" w:type="dxa"/>
              <w:right w:w="0" w:type="dxa"/>
            </w:tcMar>
            <w:hideMark/>
          </w:tcPr>
          <w:p w14:paraId="2B1EFAED" w14:textId="77777777" w:rsidR="00BE4689" w:rsidRDefault="00BE4689" w:rsidP="001F41A7">
            <w:pPr>
              <w:pStyle w:val="TableText"/>
              <w:spacing w:before="0"/>
              <w:rPr>
                <w:rFonts w:ascii="David" w:hAnsi="David"/>
                <w:sz w:val="26"/>
                <w:rtl/>
              </w:rPr>
            </w:pPr>
            <w:r>
              <w:rPr>
                <w:rFonts w:ascii="David" w:hAnsi="David"/>
                <w:sz w:val="26"/>
                <w:rtl/>
              </w:rPr>
              <w:t>9ל</w:t>
            </w:r>
            <w:r>
              <w:rPr>
                <w:rFonts w:ascii="David" w:hAnsi="David" w:hint="cs"/>
                <w:sz w:val="26"/>
                <w:rtl/>
              </w:rPr>
              <w:t>ז</w:t>
            </w:r>
            <w:r>
              <w:rPr>
                <w:rFonts w:ascii="David" w:hAnsi="David"/>
                <w:sz w:val="26"/>
                <w:rtl/>
              </w:rPr>
              <w:t>.</w:t>
            </w:r>
          </w:p>
        </w:tc>
        <w:tc>
          <w:tcPr>
            <w:tcW w:w="4650" w:type="dxa"/>
            <w:gridSpan w:val="3"/>
            <w:tcMar>
              <w:top w:w="91" w:type="dxa"/>
              <w:left w:w="0" w:type="dxa"/>
              <w:bottom w:w="91" w:type="dxa"/>
              <w:right w:w="0" w:type="dxa"/>
            </w:tcMar>
            <w:hideMark/>
          </w:tcPr>
          <w:p w14:paraId="5E8D23A6"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קצין תגמולים רשאי לאשר השאלה זמנית של רכב חלופי ממאגר הרכב של משרד הביטחון לנכה שמתקיים לגביו אחד מאלה:</w:t>
            </w:r>
          </w:p>
        </w:tc>
      </w:tr>
      <w:tr w:rsidR="00BE4689" w14:paraId="12AA9F24" w14:textId="77777777" w:rsidTr="001E52A7">
        <w:trPr>
          <w:cantSplit/>
        </w:trPr>
        <w:tc>
          <w:tcPr>
            <w:tcW w:w="1870" w:type="dxa"/>
            <w:tcMar>
              <w:top w:w="91" w:type="dxa"/>
              <w:left w:w="0" w:type="dxa"/>
              <w:bottom w:w="91" w:type="dxa"/>
              <w:right w:w="0" w:type="dxa"/>
            </w:tcMar>
          </w:tcPr>
          <w:p w14:paraId="1E078A3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24F4A0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D8091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E2B98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CF49D5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F4564B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353385"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28063EF9"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נכה בעל דרגת נכות מיוחדת הזכאי לרכב רפואי בבעלות המדינה לפי סעיף 9</w:t>
            </w:r>
            <w:r>
              <w:rPr>
                <w:rFonts w:ascii="David" w:hAnsi="David" w:hint="cs"/>
                <w:sz w:val="26"/>
                <w:rtl/>
              </w:rPr>
              <w:t>לג</w:t>
            </w:r>
            <w:r>
              <w:rPr>
                <w:rFonts w:ascii="David" w:hAnsi="David"/>
                <w:sz w:val="26"/>
                <w:rtl/>
              </w:rPr>
              <w:t xml:space="preserve"> – אם טרם מימש את זכאותו לרכב כאמור או שהרכב הרפואי שבשימושו בלתי כשיר לנסיעה בשל תקלה המחייבת את השבתתו באופן זמני או קבוע;</w:t>
            </w:r>
          </w:p>
        </w:tc>
      </w:tr>
      <w:tr w:rsidR="00BE4689" w14:paraId="59579FDB" w14:textId="77777777" w:rsidTr="001E52A7">
        <w:trPr>
          <w:cantSplit/>
        </w:trPr>
        <w:tc>
          <w:tcPr>
            <w:tcW w:w="1870" w:type="dxa"/>
            <w:tcMar>
              <w:top w:w="91" w:type="dxa"/>
              <w:left w:w="0" w:type="dxa"/>
              <w:bottom w:w="91" w:type="dxa"/>
              <w:right w:w="0" w:type="dxa"/>
            </w:tcMar>
          </w:tcPr>
          <w:p w14:paraId="36A7E2E6"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61B85B9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9E4EA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C3C293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B0721F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BADDC1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7E21BE8"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58553ED0"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נכה עם פגימה בגפיים התחתונות שהמכון הרפואי לבטיחות בדרכים קבע כי יש להתקין ברכבו דוושת האצה בצד שמאל או מנגנון יד – אם טרם קיבל את הרכב הרפואי שנרכש או אם נקבע שהרכב שבבעלותו בלתי כשיר לנסיעה בשל תקלה המחייבת את השבתתו באופן זמני או קבוע.</w:t>
            </w:r>
          </w:p>
        </w:tc>
      </w:tr>
      <w:tr w:rsidR="00BE4689" w14:paraId="669E26C0" w14:textId="77777777" w:rsidTr="001E52A7">
        <w:trPr>
          <w:cantSplit/>
        </w:trPr>
        <w:tc>
          <w:tcPr>
            <w:tcW w:w="1870" w:type="dxa"/>
            <w:tcMar>
              <w:top w:w="91" w:type="dxa"/>
              <w:left w:w="0" w:type="dxa"/>
              <w:bottom w:w="91" w:type="dxa"/>
              <w:right w:w="0" w:type="dxa"/>
            </w:tcMar>
          </w:tcPr>
          <w:p w14:paraId="119C7CC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B6BF7E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11F3F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3C93A8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9D700D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473F7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05ACE02"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סיוע לפי סעיף זה יינתן בהתאם למלאי כלי הרכב במאגר הרכב של משרד הביטחון, כפי שמשתנה מזמן לזמן, ובתנאי שהרכב המושאל יתאם את מגבלות נכותו של הנכה; ואולם אם לא נמצא במאגר הרכב רכב מתאים לנכה בעל דרגת נכות מיוחדת, רשאי קצין תגמולים לאשר מימון בעד שכירת רכב מתאים או החזר הוצאות בעד נסיעה במונית, והכול לתקופה שלא תעלה על 60 ימים.</w:t>
            </w:r>
          </w:p>
        </w:tc>
      </w:tr>
      <w:tr w:rsidR="00BE4689" w14:paraId="113A9F2E" w14:textId="77777777" w:rsidTr="001E52A7">
        <w:trPr>
          <w:cantSplit/>
        </w:trPr>
        <w:tc>
          <w:tcPr>
            <w:tcW w:w="1870" w:type="dxa"/>
            <w:tcMar>
              <w:top w:w="91" w:type="dxa"/>
              <w:left w:w="0" w:type="dxa"/>
              <w:bottom w:w="91" w:type="dxa"/>
              <w:right w:w="0" w:type="dxa"/>
            </w:tcMar>
          </w:tcPr>
          <w:p w14:paraId="5C416FB0"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556687E8"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5978A85F" w14:textId="77777777" w:rsidR="00BE4689" w:rsidRDefault="00BE4689" w:rsidP="00B561F7">
            <w:pPr>
              <w:pStyle w:val="TableInnerSideHeading"/>
              <w:spacing w:before="0"/>
              <w:jc w:val="left"/>
              <w:rPr>
                <w:rFonts w:ascii="David" w:hAnsi="David"/>
                <w:sz w:val="26"/>
                <w:rtl/>
              </w:rPr>
            </w:pPr>
            <w:r>
              <w:rPr>
                <w:rFonts w:ascii="David" w:hAnsi="David"/>
                <w:sz w:val="26"/>
                <w:rtl/>
              </w:rPr>
              <w:t>ועדת חריגים לניידות</w:t>
            </w:r>
          </w:p>
        </w:tc>
        <w:tc>
          <w:tcPr>
            <w:tcW w:w="624" w:type="dxa"/>
            <w:tcMar>
              <w:top w:w="91" w:type="dxa"/>
              <w:left w:w="0" w:type="dxa"/>
              <w:bottom w:w="91" w:type="dxa"/>
              <w:right w:w="0" w:type="dxa"/>
            </w:tcMar>
            <w:hideMark/>
          </w:tcPr>
          <w:p w14:paraId="04E01D3B" w14:textId="77777777" w:rsidR="00BE4689" w:rsidRDefault="00BE4689" w:rsidP="001F41A7">
            <w:pPr>
              <w:pStyle w:val="TableText"/>
              <w:spacing w:before="0"/>
              <w:rPr>
                <w:rFonts w:ascii="David" w:hAnsi="David"/>
                <w:sz w:val="26"/>
                <w:rtl/>
              </w:rPr>
            </w:pPr>
            <w:r>
              <w:rPr>
                <w:rFonts w:ascii="David" w:hAnsi="David"/>
                <w:sz w:val="26"/>
                <w:rtl/>
              </w:rPr>
              <w:t>9ל</w:t>
            </w:r>
            <w:r>
              <w:rPr>
                <w:rFonts w:ascii="David" w:hAnsi="David" w:hint="cs"/>
                <w:sz w:val="26"/>
                <w:rtl/>
              </w:rPr>
              <w:t>ח</w:t>
            </w:r>
            <w:r>
              <w:rPr>
                <w:rFonts w:ascii="David" w:hAnsi="David"/>
                <w:sz w:val="26"/>
                <w:rtl/>
              </w:rPr>
              <w:t>.</w:t>
            </w:r>
          </w:p>
        </w:tc>
        <w:tc>
          <w:tcPr>
            <w:tcW w:w="4650" w:type="dxa"/>
            <w:gridSpan w:val="3"/>
            <w:tcMar>
              <w:top w:w="91" w:type="dxa"/>
              <w:left w:w="0" w:type="dxa"/>
              <w:bottom w:w="91" w:type="dxa"/>
              <w:right w:w="0" w:type="dxa"/>
            </w:tcMar>
            <w:hideMark/>
          </w:tcPr>
          <w:p w14:paraId="24CE164F"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שר הביטחון יקים ועדת חריגים לניידות לעניין סימן זה, שתהיה מוסמכת לאשר או לקבוע עניינים אלה:</w:t>
            </w:r>
          </w:p>
        </w:tc>
      </w:tr>
      <w:tr w:rsidR="00BE4689" w14:paraId="0533992F" w14:textId="77777777" w:rsidTr="001E52A7">
        <w:trPr>
          <w:cantSplit/>
        </w:trPr>
        <w:tc>
          <w:tcPr>
            <w:tcW w:w="1870" w:type="dxa"/>
            <w:tcMar>
              <w:top w:w="91" w:type="dxa"/>
              <w:left w:w="0" w:type="dxa"/>
              <w:bottom w:w="91" w:type="dxa"/>
              <w:right w:w="0" w:type="dxa"/>
            </w:tcMar>
          </w:tcPr>
          <w:p w14:paraId="10F9705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C56ADA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503AB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4E9DCB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AC54EF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E72541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30F9B7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28CCF4A9" w14:textId="77777777" w:rsidR="00BE4689" w:rsidRDefault="00BE4689" w:rsidP="001F41A7">
            <w:pPr>
              <w:pStyle w:val="TableText"/>
              <w:spacing w:before="0"/>
              <w:rPr>
                <w:rFonts w:ascii="David" w:hAnsi="David"/>
                <w:sz w:val="26"/>
                <w:rtl/>
              </w:rPr>
            </w:pPr>
            <w:r>
              <w:rPr>
                <w:rFonts w:ascii="David" w:hAnsi="David"/>
                <w:sz w:val="26"/>
                <w:rtl/>
              </w:rPr>
              <w:t>(1)</w:t>
            </w:r>
            <w:r>
              <w:rPr>
                <w:rFonts w:ascii="David" w:hAnsi="David"/>
                <w:sz w:val="26"/>
                <w:rtl/>
              </w:rPr>
              <w:tab/>
            </w:r>
          </w:p>
        </w:tc>
        <w:tc>
          <w:tcPr>
            <w:tcW w:w="3402" w:type="dxa"/>
            <w:tcMar>
              <w:top w:w="91" w:type="dxa"/>
              <w:left w:w="0" w:type="dxa"/>
              <w:bottom w:w="91" w:type="dxa"/>
              <w:right w:w="0" w:type="dxa"/>
            </w:tcMar>
            <w:hideMark/>
          </w:tcPr>
          <w:p w14:paraId="59D2C099" w14:textId="1CB1F51B"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לאשר סיוע לנכה בסכום העולה על רמת הסיוע החלה לגביו לפי סימן זה, אם מצאה כי עקב נכותו או עקב מאפיינים גופניים מיוחדים</w:t>
            </w:r>
            <w:r w:rsidR="001E52A7">
              <w:rPr>
                <w:rFonts w:ascii="David" w:hAnsi="David" w:hint="cs"/>
                <w:sz w:val="26"/>
                <w:rtl/>
              </w:rPr>
              <w:t>,</w:t>
            </w:r>
            <w:r>
              <w:rPr>
                <w:rFonts w:ascii="David" w:hAnsi="David"/>
                <w:sz w:val="26"/>
                <w:rtl/>
              </w:rPr>
              <w:t xml:space="preserve"> או מאחר שיש לו שישה ילדים לפחות או </w:t>
            </w:r>
            <w:r>
              <w:rPr>
                <w:rtl/>
              </w:rPr>
              <w:t>כלב שקיבל ממשרד הביטחון</w:t>
            </w:r>
            <w:r>
              <w:rPr>
                <w:rFonts w:ascii="David" w:hAnsi="David"/>
                <w:sz w:val="26"/>
                <w:rtl/>
              </w:rPr>
              <w:t xml:space="preserve">, הוא זקוק לרכב בעלות גבוהה מרמת הסיוע שהוא זכאי לה כאמור, לשם התאמתו לצורכי הנכה עקב נכותו או מאפייניו כאמור; לעניין זה, שר </w:t>
            </w:r>
            <w:r w:rsidRPr="003D2A21">
              <w:rPr>
                <w:rFonts w:ascii="David" w:hAnsi="David"/>
                <w:sz w:val="26"/>
                <w:rtl/>
              </w:rPr>
              <w:t>הביטחון יקים ועדת מומחים שתמליץ לוועדת החריגים לניידות על הצורך בהתאמת רכב לנכה עקב נכותו או עקב מאפיינים גופניים מיוחדים</w:t>
            </w:r>
            <w:r w:rsidRPr="003D2A21">
              <w:rPr>
                <w:rFonts w:ascii="David" w:hAnsi="David" w:hint="cs"/>
                <w:sz w:val="26"/>
                <w:rtl/>
              </w:rPr>
              <w:t>.</w:t>
            </w:r>
            <w:r>
              <w:rPr>
                <w:rFonts w:ascii="David" w:hAnsi="David"/>
                <w:sz w:val="26"/>
                <w:rtl/>
              </w:rPr>
              <w:t xml:space="preserve"> </w:t>
            </w:r>
          </w:p>
        </w:tc>
      </w:tr>
      <w:tr w:rsidR="00BE4689" w14:paraId="437E13CB" w14:textId="77777777" w:rsidTr="001E52A7">
        <w:trPr>
          <w:cantSplit/>
        </w:trPr>
        <w:tc>
          <w:tcPr>
            <w:tcW w:w="1870" w:type="dxa"/>
            <w:tcMar>
              <w:top w:w="91" w:type="dxa"/>
              <w:left w:w="0" w:type="dxa"/>
              <w:bottom w:w="91" w:type="dxa"/>
              <w:right w:w="0" w:type="dxa"/>
            </w:tcMar>
          </w:tcPr>
          <w:p w14:paraId="27884D4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308A4C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A580C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49B45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39794D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934E66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D77BF8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FBDB9C" w14:textId="77777777" w:rsidR="00BE4689" w:rsidRDefault="00BE4689" w:rsidP="001F41A7">
            <w:pPr>
              <w:pStyle w:val="TableText"/>
              <w:spacing w:before="0"/>
              <w:rPr>
                <w:rFonts w:ascii="David" w:hAnsi="David"/>
                <w:sz w:val="26"/>
                <w:rtl/>
              </w:rPr>
            </w:pPr>
          </w:p>
        </w:tc>
        <w:tc>
          <w:tcPr>
            <w:tcW w:w="3402" w:type="dxa"/>
            <w:tcMar>
              <w:top w:w="91" w:type="dxa"/>
              <w:left w:w="0" w:type="dxa"/>
              <w:bottom w:w="91" w:type="dxa"/>
              <w:right w:w="0" w:type="dxa"/>
            </w:tcMar>
            <w:hideMark/>
          </w:tcPr>
          <w:p w14:paraId="0A24DEA5"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אישרה ועדת החריגים לניידות הגדלת סיוע כאמור בפסקת משנה (א), תקבע גם את דמי הניידות בהתאם לרמת הסיוע שהיא בסכום הקרוב ביותר לסכום הסיוע שאושר, ובלבד שלא יפחתו מדמי הניידות שהנכה זכאי להם לפי הוראות סימן זה ולא יעלו על דמי הניידות המרביים לפי סעיף 9</w:t>
            </w:r>
            <w:r>
              <w:rPr>
                <w:rFonts w:ascii="David" w:hAnsi="David" w:hint="cs"/>
                <w:sz w:val="26"/>
                <w:rtl/>
              </w:rPr>
              <w:t>לג</w:t>
            </w:r>
            <w:r>
              <w:rPr>
                <w:rFonts w:ascii="David" w:hAnsi="David"/>
                <w:sz w:val="26"/>
                <w:rtl/>
              </w:rPr>
              <w:t>(</w:t>
            </w:r>
            <w:r>
              <w:rPr>
                <w:rFonts w:ascii="David" w:hAnsi="David" w:hint="cs"/>
                <w:sz w:val="26"/>
                <w:rtl/>
              </w:rPr>
              <w:t>ה</w:t>
            </w:r>
            <w:r>
              <w:rPr>
                <w:rFonts w:ascii="David" w:hAnsi="David"/>
                <w:sz w:val="26"/>
                <w:rtl/>
              </w:rPr>
              <w:t>)(2)(א) או (ב), וכן תקבע את סכום הסיוע במימון ביטוח הרכב ובאגרת הרישוי בעבור הרכב;</w:t>
            </w:r>
          </w:p>
        </w:tc>
      </w:tr>
      <w:tr w:rsidR="00BE4689" w14:paraId="6E96F9A4" w14:textId="77777777" w:rsidTr="001E52A7">
        <w:trPr>
          <w:cantSplit/>
        </w:trPr>
        <w:tc>
          <w:tcPr>
            <w:tcW w:w="1870" w:type="dxa"/>
            <w:tcMar>
              <w:top w:w="91" w:type="dxa"/>
              <w:left w:w="0" w:type="dxa"/>
              <w:bottom w:w="91" w:type="dxa"/>
              <w:right w:w="0" w:type="dxa"/>
            </w:tcMar>
          </w:tcPr>
          <w:p w14:paraId="56CA20E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35CDC5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C7DC5B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166AE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70FD19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4E89E7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142AC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6FBABFC7" w14:textId="77777777" w:rsidR="00BE4689" w:rsidRDefault="00BE4689" w:rsidP="001F41A7">
            <w:pPr>
              <w:pStyle w:val="TableText"/>
              <w:spacing w:before="0"/>
              <w:rPr>
                <w:rFonts w:ascii="David" w:hAnsi="David"/>
                <w:sz w:val="26"/>
                <w:rtl/>
              </w:rPr>
            </w:pPr>
            <w:r>
              <w:rPr>
                <w:rFonts w:ascii="David" w:hAnsi="David"/>
                <w:sz w:val="26"/>
                <w:rtl/>
              </w:rPr>
              <w:t>(2)</w:t>
            </w:r>
          </w:p>
        </w:tc>
        <w:tc>
          <w:tcPr>
            <w:tcW w:w="3402" w:type="dxa"/>
            <w:tcMar>
              <w:top w:w="91" w:type="dxa"/>
              <w:left w:w="0" w:type="dxa"/>
              <w:bottom w:w="91" w:type="dxa"/>
              <w:right w:w="0" w:type="dxa"/>
            </w:tcMar>
            <w:hideMark/>
          </w:tcPr>
          <w:p w14:paraId="6A5C362B" w14:textId="77777777" w:rsidR="00BE4689" w:rsidRDefault="00BE4689" w:rsidP="001F41A7">
            <w:pPr>
              <w:pStyle w:val="TableBlock"/>
              <w:spacing w:before="0"/>
              <w:rPr>
                <w:rFonts w:ascii="David" w:hAnsi="David"/>
                <w:sz w:val="26"/>
                <w:rtl/>
              </w:rPr>
            </w:pPr>
            <w:r>
              <w:rPr>
                <w:rFonts w:ascii="David" w:hAnsi="David"/>
                <w:sz w:val="26"/>
                <w:rtl/>
              </w:rPr>
              <w:t>לאשר זכאות נוספת לניידות, בתנאים ובהיקף שתקבע, לנכה שאינו זכאי לכך לפי סימן זה, ובלבד שהרופא המוסמך הראשי קבע כי מתקיים לגבי הנכה אחד מאלה:</w:t>
            </w:r>
          </w:p>
        </w:tc>
      </w:tr>
      <w:tr w:rsidR="00BE4689" w14:paraId="3440F329" w14:textId="77777777" w:rsidTr="001E52A7">
        <w:trPr>
          <w:cantSplit/>
        </w:trPr>
        <w:tc>
          <w:tcPr>
            <w:tcW w:w="1870" w:type="dxa"/>
            <w:tcMar>
              <w:top w:w="91" w:type="dxa"/>
              <w:left w:w="0" w:type="dxa"/>
              <w:bottom w:w="91" w:type="dxa"/>
              <w:right w:w="0" w:type="dxa"/>
            </w:tcMar>
          </w:tcPr>
          <w:p w14:paraId="30F4099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D21510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22F667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F79ED8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399D37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F5184D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632B4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8808C46" w14:textId="77777777" w:rsidR="00BE4689" w:rsidRDefault="00BE4689" w:rsidP="001F41A7">
            <w:pPr>
              <w:pStyle w:val="TableText"/>
              <w:spacing w:before="0"/>
              <w:rPr>
                <w:rFonts w:ascii="David" w:hAnsi="David"/>
                <w:sz w:val="26"/>
                <w:rtl/>
              </w:rPr>
            </w:pPr>
          </w:p>
        </w:tc>
        <w:tc>
          <w:tcPr>
            <w:tcW w:w="3402" w:type="dxa"/>
            <w:tcMar>
              <w:top w:w="91" w:type="dxa"/>
              <w:left w:w="0" w:type="dxa"/>
              <w:bottom w:w="91" w:type="dxa"/>
              <w:right w:w="0" w:type="dxa"/>
            </w:tcMar>
            <w:hideMark/>
          </w:tcPr>
          <w:p w14:paraId="069243D5" w14:textId="3CB342FF"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דרגת הנכות הזמנית שנקבעה לנכה היא לתקופה קצ</w:t>
            </w:r>
            <w:r w:rsidR="00C5218A">
              <w:rPr>
                <w:rFonts w:ascii="David" w:hAnsi="David"/>
                <w:sz w:val="26"/>
                <w:rtl/>
              </w:rPr>
              <w:t>רה מהקבוע בפסקאות (1) עד (4) ש</w:t>
            </w:r>
            <w:r w:rsidR="00C5218A">
              <w:rPr>
                <w:rFonts w:ascii="David" w:hAnsi="David" w:hint="cs"/>
                <w:sz w:val="26"/>
                <w:rtl/>
              </w:rPr>
              <w:t>ב</w:t>
            </w:r>
            <w:r>
              <w:rPr>
                <w:rFonts w:ascii="David" w:hAnsi="David"/>
                <w:sz w:val="26"/>
                <w:rtl/>
              </w:rPr>
              <w:t>סעיף 9</w:t>
            </w:r>
            <w:r>
              <w:rPr>
                <w:rFonts w:ascii="David" w:hAnsi="David" w:hint="cs"/>
                <w:sz w:val="26"/>
                <w:rtl/>
              </w:rPr>
              <w:t>כז</w:t>
            </w:r>
            <w:r>
              <w:rPr>
                <w:rFonts w:ascii="David" w:hAnsi="David"/>
                <w:sz w:val="26"/>
                <w:rtl/>
              </w:rPr>
              <w:t>(א), ויש יסוד סביר להניח שתוקף דרגת הנכות הזמנית יוארך, ובלבד שהוא זקוק לקבלת הסיוע בניידות עקב נכותו;</w:t>
            </w:r>
          </w:p>
        </w:tc>
      </w:tr>
      <w:tr w:rsidR="00BE4689" w14:paraId="6A093888" w14:textId="77777777" w:rsidTr="001E52A7">
        <w:trPr>
          <w:cantSplit/>
        </w:trPr>
        <w:tc>
          <w:tcPr>
            <w:tcW w:w="1870" w:type="dxa"/>
            <w:tcMar>
              <w:top w:w="91" w:type="dxa"/>
              <w:left w:w="0" w:type="dxa"/>
              <w:bottom w:w="91" w:type="dxa"/>
              <w:right w:w="0" w:type="dxa"/>
            </w:tcMar>
          </w:tcPr>
          <w:p w14:paraId="3ABD28E3"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05D660C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C4AD99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E89DA3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984FC1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DC8F51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16E9C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B6BBA61" w14:textId="77777777" w:rsidR="00BE4689" w:rsidRDefault="00BE4689" w:rsidP="001F41A7">
            <w:pPr>
              <w:pStyle w:val="TableText"/>
              <w:spacing w:before="0"/>
              <w:rPr>
                <w:rFonts w:ascii="David" w:hAnsi="David"/>
                <w:sz w:val="26"/>
                <w:rtl/>
              </w:rPr>
            </w:pPr>
          </w:p>
        </w:tc>
        <w:tc>
          <w:tcPr>
            <w:tcW w:w="3402" w:type="dxa"/>
            <w:tcMar>
              <w:top w:w="91" w:type="dxa"/>
              <w:left w:w="0" w:type="dxa"/>
              <w:bottom w:w="91" w:type="dxa"/>
              <w:right w:w="0" w:type="dxa"/>
            </w:tcMar>
            <w:hideMark/>
          </w:tcPr>
          <w:p w14:paraId="5ED9F141"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דרגת הנכות שנקבעה לו לפי סעיף 10 מותאמת לדרגת נכות המקנה זכאות לסיוע בניידות לפי הוראות סימן זה;</w:t>
            </w:r>
          </w:p>
        </w:tc>
      </w:tr>
      <w:tr w:rsidR="00BE4689" w14:paraId="26B12116" w14:textId="77777777" w:rsidTr="001E52A7">
        <w:trPr>
          <w:cantSplit/>
        </w:trPr>
        <w:tc>
          <w:tcPr>
            <w:tcW w:w="1870" w:type="dxa"/>
            <w:tcMar>
              <w:top w:w="91" w:type="dxa"/>
              <w:left w:w="0" w:type="dxa"/>
              <w:bottom w:w="91" w:type="dxa"/>
              <w:right w:w="0" w:type="dxa"/>
            </w:tcMar>
          </w:tcPr>
          <w:p w14:paraId="7ECAA52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F2EAAA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55884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5A142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2C459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19F513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FCB58D"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44CDCFFE"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לאשר החלפת רכב במועד המוקדם מהאמור בסעיפים 9</w:t>
            </w:r>
            <w:r>
              <w:rPr>
                <w:rFonts w:ascii="David" w:hAnsi="David" w:hint="cs"/>
                <w:sz w:val="26"/>
                <w:rtl/>
              </w:rPr>
              <w:t>כג</w:t>
            </w:r>
            <w:r>
              <w:rPr>
                <w:rFonts w:ascii="David" w:hAnsi="David"/>
                <w:sz w:val="26"/>
                <w:rtl/>
              </w:rPr>
              <w:t>(ב) או 9</w:t>
            </w:r>
            <w:r>
              <w:rPr>
                <w:rFonts w:ascii="David" w:hAnsi="David" w:hint="cs"/>
                <w:sz w:val="26"/>
                <w:rtl/>
              </w:rPr>
              <w:t>לג</w:t>
            </w:r>
            <w:r>
              <w:rPr>
                <w:rFonts w:ascii="David" w:hAnsi="David"/>
                <w:sz w:val="26"/>
                <w:rtl/>
              </w:rPr>
              <w:t>(</w:t>
            </w:r>
            <w:r>
              <w:rPr>
                <w:rFonts w:ascii="David" w:hAnsi="David" w:hint="cs"/>
                <w:sz w:val="26"/>
                <w:rtl/>
              </w:rPr>
              <w:t>ד</w:t>
            </w:r>
            <w:r>
              <w:rPr>
                <w:rFonts w:ascii="David" w:hAnsi="David"/>
                <w:sz w:val="26"/>
                <w:rtl/>
              </w:rPr>
              <w:t>), לפי העניין;</w:t>
            </w:r>
          </w:p>
        </w:tc>
      </w:tr>
      <w:tr w:rsidR="00BE4689" w14:paraId="01CD9E40" w14:textId="77777777" w:rsidTr="001E52A7">
        <w:trPr>
          <w:cantSplit/>
        </w:trPr>
        <w:tc>
          <w:tcPr>
            <w:tcW w:w="1870" w:type="dxa"/>
            <w:tcMar>
              <w:top w:w="91" w:type="dxa"/>
              <w:left w:w="0" w:type="dxa"/>
              <w:bottom w:w="91" w:type="dxa"/>
              <w:right w:w="0" w:type="dxa"/>
            </w:tcMar>
          </w:tcPr>
          <w:p w14:paraId="744F0C5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799BDD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015101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31614A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23E2A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8BBE64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7F27E8"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582AECDC"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לאשר מתן סיוע כספי לנכה לשם החלפת רכב רפואי במקרה של ירידת ערכו בשיעור של 20% או יותר ממחיר הרכב;</w:t>
            </w:r>
          </w:p>
        </w:tc>
      </w:tr>
      <w:tr w:rsidR="00BE4689" w14:paraId="5B0F7D0C" w14:textId="77777777" w:rsidTr="001E52A7">
        <w:trPr>
          <w:cantSplit/>
        </w:trPr>
        <w:tc>
          <w:tcPr>
            <w:tcW w:w="1870" w:type="dxa"/>
            <w:tcMar>
              <w:top w:w="91" w:type="dxa"/>
              <w:left w:w="0" w:type="dxa"/>
              <w:bottom w:w="91" w:type="dxa"/>
              <w:right w:w="0" w:type="dxa"/>
            </w:tcMar>
          </w:tcPr>
          <w:p w14:paraId="483CA70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9E1D1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3F5C0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4BA0D5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9FE26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0BCA08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F66DCC3"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28302BDD" w14:textId="77777777" w:rsidR="00BE4689" w:rsidRDefault="00BE4689" w:rsidP="001F41A7">
            <w:pPr>
              <w:pStyle w:val="TableBlock"/>
              <w:spacing w:before="0"/>
              <w:rPr>
                <w:rFonts w:ascii="David" w:hAnsi="David"/>
                <w:sz w:val="26"/>
                <w:rtl/>
              </w:rPr>
            </w:pPr>
            <w:r>
              <w:rPr>
                <w:rFonts w:ascii="David" w:hAnsi="David"/>
                <w:sz w:val="26"/>
                <w:rtl/>
              </w:rPr>
              <w:t>(5)</w:t>
            </w:r>
            <w:r>
              <w:rPr>
                <w:rFonts w:ascii="David" w:hAnsi="David"/>
                <w:sz w:val="26"/>
                <w:rtl/>
              </w:rPr>
              <w:tab/>
              <w:t>לאשר את מכירת הרכב הרפואי במועד מוקדם מהמועד האמור בסעיפים 9</w:t>
            </w:r>
            <w:r>
              <w:rPr>
                <w:rFonts w:ascii="David" w:hAnsi="David" w:hint="cs"/>
                <w:sz w:val="26"/>
                <w:rtl/>
              </w:rPr>
              <w:t>כג</w:t>
            </w:r>
            <w:r>
              <w:rPr>
                <w:rFonts w:ascii="David" w:hAnsi="David"/>
                <w:sz w:val="26"/>
                <w:rtl/>
              </w:rPr>
              <w:t xml:space="preserve"> או 9</w:t>
            </w:r>
            <w:r>
              <w:rPr>
                <w:rFonts w:ascii="David" w:hAnsi="David" w:hint="cs"/>
                <w:sz w:val="26"/>
                <w:rtl/>
              </w:rPr>
              <w:t>לג</w:t>
            </w:r>
            <w:r>
              <w:rPr>
                <w:rFonts w:ascii="David" w:hAnsi="David"/>
                <w:sz w:val="26"/>
                <w:rtl/>
              </w:rPr>
              <w:t>(</w:t>
            </w:r>
            <w:r>
              <w:rPr>
                <w:rFonts w:ascii="David" w:hAnsi="David" w:hint="cs"/>
                <w:sz w:val="26"/>
                <w:rtl/>
              </w:rPr>
              <w:t>ד</w:t>
            </w:r>
            <w:r>
              <w:rPr>
                <w:rFonts w:ascii="David" w:hAnsi="David"/>
                <w:sz w:val="26"/>
                <w:rtl/>
              </w:rPr>
              <w:t>), לפי העניין, בלא החלפתו באחר, לפי בקשת הנכה;</w:t>
            </w:r>
          </w:p>
        </w:tc>
      </w:tr>
      <w:tr w:rsidR="00BE4689" w14:paraId="75B09DA9" w14:textId="77777777" w:rsidTr="001E52A7">
        <w:trPr>
          <w:cantSplit/>
        </w:trPr>
        <w:tc>
          <w:tcPr>
            <w:tcW w:w="1870" w:type="dxa"/>
            <w:tcMar>
              <w:top w:w="91" w:type="dxa"/>
              <w:left w:w="0" w:type="dxa"/>
              <w:bottom w:w="91" w:type="dxa"/>
              <w:right w:w="0" w:type="dxa"/>
            </w:tcMar>
          </w:tcPr>
          <w:p w14:paraId="7C3D254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0CCE30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2F28B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F3AAB4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C9D41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1D9E4D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F2C394F"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6E9F70A0" w14:textId="77777777" w:rsidR="00BE4689" w:rsidRDefault="00BE4689" w:rsidP="001F41A7">
            <w:pPr>
              <w:pStyle w:val="TableBlock"/>
              <w:spacing w:before="0"/>
              <w:rPr>
                <w:rFonts w:ascii="David" w:hAnsi="David"/>
                <w:sz w:val="26"/>
                <w:rtl/>
              </w:rPr>
            </w:pPr>
            <w:r>
              <w:rPr>
                <w:rFonts w:ascii="David" w:hAnsi="David"/>
                <w:sz w:val="26"/>
                <w:rtl/>
              </w:rPr>
              <w:t>(6)</w:t>
            </w:r>
            <w:r>
              <w:rPr>
                <w:rFonts w:ascii="David" w:hAnsi="David"/>
                <w:sz w:val="26"/>
                <w:rtl/>
              </w:rPr>
              <w:tab/>
              <w:t>לקבוע את האופן שבו יינתן הסיוע ברכישת רכב רפואי לנכה שזכאותו לרכב רפואי חודשה.</w:t>
            </w:r>
          </w:p>
        </w:tc>
      </w:tr>
      <w:tr w:rsidR="00BE4689" w14:paraId="60F4095D" w14:textId="77777777" w:rsidTr="001E52A7">
        <w:trPr>
          <w:cantSplit/>
        </w:trPr>
        <w:tc>
          <w:tcPr>
            <w:tcW w:w="1870" w:type="dxa"/>
            <w:tcMar>
              <w:top w:w="91" w:type="dxa"/>
              <w:left w:w="0" w:type="dxa"/>
              <w:bottom w:w="91" w:type="dxa"/>
              <w:right w:w="0" w:type="dxa"/>
            </w:tcMar>
          </w:tcPr>
          <w:p w14:paraId="139D603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780252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A1CF0A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34806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23288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8D66D86"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5534AD95"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שר הביטחון יקבע את הרכב ועדת החריגים לניידות, ובלבד שאחד החברים בה יהיה נציג הארגון היציג, ואת סדרי עבודתה של הוועדה.</w:t>
            </w:r>
          </w:p>
        </w:tc>
      </w:tr>
      <w:tr w:rsidR="00BE4689" w14:paraId="6576B2F9" w14:textId="77777777" w:rsidTr="001E52A7">
        <w:trPr>
          <w:cantSplit/>
        </w:trPr>
        <w:tc>
          <w:tcPr>
            <w:tcW w:w="1870" w:type="dxa"/>
            <w:tcMar>
              <w:top w:w="91" w:type="dxa"/>
              <w:left w:w="0" w:type="dxa"/>
              <w:bottom w:w="91" w:type="dxa"/>
              <w:right w:w="0" w:type="dxa"/>
            </w:tcMar>
          </w:tcPr>
          <w:p w14:paraId="0D1825A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2685A17"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285524EF" w14:textId="77777777" w:rsidR="00BE4689" w:rsidRDefault="00BE4689" w:rsidP="001F41A7">
            <w:pPr>
              <w:pStyle w:val="TableHead"/>
              <w:spacing w:before="0"/>
              <w:rPr>
                <w:rFonts w:ascii="David" w:hAnsi="David"/>
                <w:sz w:val="26"/>
                <w:rtl/>
              </w:rPr>
            </w:pPr>
            <w:r>
              <w:rPr>
                <w:rFonts w:ascii="David" w:hAnsi="David"/>
                <w:sz w:val="26"/>
                <w:rtl/>
              </w:rPr>
              <w:t>סימן ד': ועדת חריגים לזכאות נוספת</w:t>
            </w:r>
          </w:p>
        </w:tc>
      </w:tr>
      <w:tr w:rsidR="00BE4689" w14:paraId="1502AEC1" w14:textId="77777777" w:rsidTr="001E52A7">
        <w:trPr>
          <w:cantSplit/>
        </w:trPr>
        <w:tc>
          <w:tcPr>
            <w:tcW w:w="1870" w:type="dxa"/>
            <w:tcMar>
              <w:top w:w="91" w:type="dxa"/>
              <w:left w:w="0" w:type="dxa"/>
              <w:bottom w:w="91" w:type="dxa"/>
              <w:right w:w="0" w:type="dxa"/>
            </w:tcMar>
          </w:tcPr>
          <w:p w14:paraId="15BCE59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AC13B69"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210E54A" w14:textId="77777777" w:rsidR="00BE4689" w:rsidRDefault="00BE4689" w:rsidP="00B561F7">
            <w:pPr>
              <w:pStyle w:val="TableInnerSideHeading"/>
              <w:spacing w:before="0"/>
              <w:jc w:val="left"/>
              <w:rPr>
                <w:rFonts w:ascii="David" w:hAnsi="David"/>
                <w:sz w:val="26"/>
                <w:rtl/>
              </w:rPr>
            </w:pPr>
            <w:r>
              <w:rPr>
                <w:rFonts w:ascii="David" w:hAnsi="David"/>
                <w:sz w:val="26"/>
                <w:rtl/>
              </w:rPr>
              <w:t>ועדת חריגים לזכאות נוספת</w:t>
            </w:r>
          </w:p>
        </w:tc>
        <w:tc>
          <w:tcPr>
            <w:tcW w:w="624" w:type="dxa"/>
            <w:tcMar>
              <w:top w:w="91" w:type="dxa"/>
              <w:left w:w="0" w:type="dxa"/>
              <w:bottom w:w="91" w:type="dxa"/>
              <w:right w:w="0" w:type="dxa"/>
            </w:tcMar>
            <w:hideMark/>
          </w:tcPr>
          <w:p w14:paraId="4D391FEC"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לט</w:t>
            </w:r>
            <w:r>
              <w:rPr>
                <w:rFonts w:ascii="David" w:hAnsi="David"/>
                <w:sz w:val="26"/>
                <w:rtl/>
              </w:rPr>
              <w:t>.</w:t>
            </w:r>
          </w:p>
        </w:tc>
        <w:tc>
          <w:tcPr>
            <w:tcW w:w="4650" w:type="dxa"/>
            <w:gridSpan w:val="3"/>
            <w:tcMar>
              <w:top w:w="91" w:type="dxa"/>
              <w:left w:w="0" w:type="dxa"/>
              <w:bottom w:w="91" w:type="dxa"/>
              <w:right w:w="0" w:type="dxa"/>
            </w:tcMar>
            <w:hideMark/>
          </w:tcPr>
          <w:p w14:paraId="238A8AFC"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שר הביטחון יקים ועדה שתהיה מוסמכת לאשר את כל אלה (בסעיף זה – ועדת חריגים לזכאות נוספת):</w:t>
            </w:r>
          </w:p>
        </w:tc>
      </w:tr>
      <w:tr w:rsidR="00BE4689" w14:paraId="5F6B9BA8" w14:textId="77777777" w:rsidTr="001E52A7">
        <w:trPr>
          <w:cantSplit/>
        </w:trPr>
        <w:tc>
          <w:tcPr>
            <w:tcW w:w="1870" w:type="dxa"/>
            <w:tcMar>
              <w:top w:w="91" w:type="dxa"/>
              <w:left w:w="0" w:type="dxa"/>
              <w:bottom w:w="91" w:type="dxa"/>
              <w:right w:w="0" w:type="dxa"/>
            </w:tcMar>
          </w:tcPr>
          <w:p w14:paraId="22F6E75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51614E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B2BC38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F89FC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15923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7983A4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0082E5"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6CAA6182"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הגדלת הסכום הכספי הקבוע לזכאות נוספת מסוימת לפי פרק זה למעט לעניין סימן ג', במקרים חריגים ומטעמים מיוחדים שיירשמו, ובלבד שהתקיימו בנכה כל התנאים לקבלת אותה זכאות נוספת;</w:t>
            </w:r>
          </w:p>
        </w:tc>
      </w:tr>
      <w:tr w:rsidR="00BE4689" w14:paraId="6B37E1D5" w14:textId="77777777" w:rsidTr="001E52A7">
        <w:trPr>
          <w:cantSplit/>
        </w:trPr>
        <w:tc>
          <w:tcPr>
            <w:tcW w:w="1870" w:type="dxa"/>
            <w:tcMar>
              <w:top w:w="91" w:type="dxa"/>
              <w:left w:w="0" w:type="dxa"/>
              <w:bottom w:w="91" w:type="dxa"/>
              <w:right w:w="0" w:type="dxa"/>
            </w:tcMar>
          </w:tcPr>
          <w:p w14:paraId="3E3F575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F079B1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D5E1C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43650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86F62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59D899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7B3BA6D"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3503BB5E" w14:textId="2B16B93A"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על אף האמור בסעיף 18א(א), מתן זכאות נוספת המנויה בתוספת, שקצין תגמולים מצא כי לא ניתנה לנכה הזכאי לה, אף שהתקיימו בו התנאים לקבלתה, בעד תקופה שבה לא ניתנה</w:t>
            </w:r>
            <w:r w:rsidR="001E52A7">
              <w:rPr>
                <w:rFonts w:ascii="David" w:hAnsi="David" w:hint="cs"/>
                <w:sz w:val="26"/>
                <w:rtl/>
              </w:rPr>
              <w:t>,</w:t>
            </w:r>
            <w:r>
              <w:rPr>
                <w:rFonts w:ascii="David" w:hAnsi="David"/>
                <w:sz w:val="26"/>
                <w:rtl/>
              </w:rPr>
              <w:t xml:space="preserve"> העולה על שבע שנים</w:t>
            </w:r>
            <w:r w:rsidR="008407EA">
              <w:rPr>
                <w:rFonts w:ascii="David" w:hAnsi="David" w:hint="cs"/>
                <w:sz w:val="26"/>
                <w:rtl/>
              </w:rPr>
              <w:t>;</w:t>
            </w:r>
          </w:p>
        </w:tc>
      </w:tr>
      <w:tr w:rsidR="00BE4689" w14:paraId="3FD84E17" w14:textId="77777777" w:rsidTr="001E52A7">
        <w:trPr>
          <w:cantSplit/>
        </w:trPr>
        <w:tc>
          <w:tcPr>
            <w:tcW w:w="1870" w:type="dxa"/>
            <w:tcMar>
              <w:top w:w="91" w:type="dxa"/>
              <w:left w:w="0" w:type="dxa"/>
              <w:bottom w:w="91" w:type="dxa"/>
              <w:right w:w="0" w:type="dxa"/>
            </w:tcMar>
          </w:tcPr>
          <w:p w14:paraId="59DF9CAB"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728A225C"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3855263F"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35A91E6C"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3400DF6A"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2087B89B"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11C1D6A5"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54544498" w14:textId="3697A49B" w:rsidR="00BE4689" w:rsidRDefault="00BE4689" w:rsidP="001F41A7">
            <w:pPr>
              <w:pStyle w:val="TableBlock"/>
              <w:spacing w:before="0"/>
              <w:rPr>
                <w:rFonts w:ascii="David" w:hAnsi="David"/>
                <w:sz w:val="26"/>
                <w:rtl/>
              </w:rPr>
            </w:pPr>
            <w:r>
              <w:rPr>
                <w:rtl/>
              </w:rPr>
              <w:t>(3)</w:t>
            </w:r>
            <w:r>
              <w:rPr>
                <w:rtl/>
              </w:rPr>
              <w:tab/>
              <w:t xml:space="preserve">מימון שירותים והחזר הוצאות שאינם מוסדרים בפרק זה הנובעים מהנכות, הקשורים אליה ומיועדים לשיקום ורווחת הנכה, בסכום מרבי של 67,559 שקלים חדשים במקרים חריגים ונדירים שלא </w:t>
            </w:r>
            <w:r w:rsidR="001E52A7">
              <w:rPr>
                <w:rFonts w:hint="cs"/>
                <w:rtl/>
              </w:rPr>
              <w:t xml:space="preserve">היה </w:t>
            </w:r>
            <w:r w:rsidR="001E52A7">
              <w:rPr>
                <w:rtl/>
              </w:rPr>
              <w:t>ניתן</w:t>
            </w:r>
            <w:r>
              <w:rPr>
                <w:rtl/>
              </w:rPr>
              <w:t xml:space="preserve"> </w:t>
            </w:r>
            <w:proofErr w:type="spellStart"/>
            <w:r>
              <w:rPr>
                <w:rtl/>
              </w:rPr>
              <w:t>לצפותם</w:t>
            </w:r>
            <w:proofErr w:type="spellEnd"/>
            <w:r>
              <w:rPr>
                <w:rtl/>
              </w:rPr>
              <w:t>.</w:t>
            </w:r>
          </w:p>
        </w:tc>
      </w:tr>
      <w:tr w:rsidR="00BE4689" w14:paraId="149AD98E" w14:textId="77777777" w:rsidTr="001E52A7">
        <w:trPr>
          <w:cantSplit/>
        </w:trPr>
        <w:tc>
          <w:tcPr>
            <w:tcW w:w="1870" w:type="dxa"/>
            <w:tcMar>
              <w:top w:w="91" w:type="dxa"/>
              <w:left w:w="0" w:type="dxa"/>
              <w:bottom w:w="91" w:type="dxa"/>
              <w:right w:w="0" w:type="dxa"/>
            </w:tcMar>
          </w:tcPr>
          <w:p w14:paraId="68389E25"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5F17F0D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7E7A0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31C8BA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925699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50B86C"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2BFD6AA"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שר הביטחון יקבע את הרכב ועדת החריגים, ובלבד שאחד החברים בה יהיה נציג הארגון היציג, את סדרי עבודתה של הוועדה, את שיעורי ההגדלה המרביים שהוועדה יכולה לאשר ואת אמות המידה לאישור זכאויות נוספות.</w:t>
            </w:r>
          </w:p>
        </w:tc>
      </w:tr>
      <w:tr w:rsidR="00BE4689" w14:paraId="0F1DF009" w14:textId="77777777" w:rsidTr="001E52A7">
        <w:trPr>
          <w:cantSplit/>
        </w:trPr>
        <w:tc>
          <w:tcPr>
            <w:tcW w:w="1870" w:type="dxa"/>
            <w:tcMar>
              <w:top w:w="91" w:type="dxa"/>
              <w:left w:w="0" w:type="dxa"/>
              <w:bottom w:w="91" w:type="dxa"/>
              <w:right w:w="0" w:type="dxa"/>
            </w:tcMar>
          </w:tcPr>
          <w:p w14:paraId="1398CCF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7FD03CA"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70873C37" w14:textId="77777777" w:rsidR="00BE4689" w:rsidRDefault="00BE4689" w:rsidP="001F41A7">
            <w:pPr>
              <w:pStyle w:val="TableHead"/>
              <w:spacing w:before="0"/>
              <w:rPr>
                <w:rFonts w:ascii="David" w:hAnsi="David"/>
                <w:sz w:val="26"/>
                <w:rtl/>
              </w:rPr>
            </w:pPr>
            <w:r>
              <w:rPr>
                <w:rFonts w:ascii="David" w:hAnsi="David"/>
                <w:sz w:val="26"/>
                <w:rtl/>
              </w:rPr>
              <w:t>סימן ה': הוראות שונות</w:t>
            </w:r>
          </w:p>
        </w:tc>
      </w:tr>
      <w:tr w:rsidR="00BE4689" w14:paraId="11F5C6BF" w14:textId="77777777" w:rsidTr="001E52A7">
        <w:trPr>
          <w:cantSplit/>
        </w:trPr>
        <w:tc>
          <w:tcPr>
            <w:tcW w:w="1870" w:type="dxa"/>
            <w:tcMar>
              <w:top w:w="91" w:type="dxa"/>
              <w:left w:w="0" w:type="dxa"/>
              <w:bottom w:w="91" w:type="dxa"/>
              <w:right w:w="0" w:type="dxa"/>
            </w:tcMar>
          </w:tcPr>
          <w:p w14:paraId="0A8E4C0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007A2AE"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0FF8A38A" w14:textId="77777777" w:rsidR="00BE4689" w:rsidRDefault="00BE4689" w:rsidP="001F41A7">
            <w:pPr>
              <w:pStyle w:val="TableInnerSideHeading"/>
              <w:spacing w:before="0"/>
              <w:rPr>
                <w:rFonts w:ascii="David" w:hAnsi="David"/>
                <w:sz w:val="26"/>
                <w:rtl/>
              </w:rPr>
            </w:pPr>
            <w:r>
              <w:rPr>
                <w:rFonts w:ascii="David" w:hAnsi="David"/>
                <w:sz w:val="26"/>
                <w:rtl/>
              </w:rPr>
              <w:t>ניגוד עניינים</w:t>
            </w:r>
          </w:p>
        </w:tc>
        <w:tc>
          <w:tcPr>
            <w:tcW w:w="624" w:type="dxa"/>
            <w:tcMar>
              <w:top w:w="91" w:type="dxa"/>
              <w:left w:w="0" w:type="dxa"/>
              <w:bottom w:w="91" w:type="dxa"/>
              <w:right w:w="0" w:type="dxa"/>
            </w:tcMar>
            <w:hideMark/>
          </w:tcPr>
          <w:p w14:paraId="50A68CB2" w14:textId="77777777" w:rsidR="00BE4689" w:rsidRDefault="00BE4689" w:rsidP="001F41A7">
            <w:pPr>
              <w:pStyle w:val="TableText"/>
              <w:spacing w:before="0"/>
              <w:rPr>
                <w:rFonts w:ascii="David" w:hAnsi="David"/>
                <w:sz w:val="26"/>
                <w:rtl/>
              </w:rPr>
            </w:pPr>
            <w:r>
              <w:rPr>
                <w:rFonts w:ascii="David" w:hAnsi="David"/>
                <w:sz w:val="26"/>
                <w:rtl/>
              </w:rPr>
              <w:t>9</w:t>
            </w:r>
            <w:r>
              <w:rPr>
                <w:rFonts w:ascii="David" w:hAnsi="David" w:hint="cs"/>
                <w:sz w:val="26"/>
                <w:rtl/>
              </w:rPr>
              <w:t>מ</w:t>
            </w:r>
            <w:r>
              <w:rPr>
                <w:rFonts w:ascii="David" w:hAnsi="David"/>
                <w:sz w:val="26"/>
                <w:rtl/>
              </w:rPr>
              <w:t>.</w:t>
            </w:r>
          </w:p>
        </w:tc>
        <w:tc>
          <w:tcPr>
            <w:tcW w:w="4650" w:type="dxa"/>
            <w:gridSpan w:val="3"/>
            <w:tcMar>
              <w:top w:w="91" w:type="dxa"/>
              <w:left w:w="0" w:type="dxa"/>
              <w:bottom w:w="91" w:type="dxa"/>
              <w:right w:w="0" w:type="dxa"/>
            </w:tcMar>
            <w:hideMark/>
          </w:tcPr>
          <w:p w14:paraId="20705EE9"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בסעיף זה –</w:t>
            </w:r>
          </w:p>
        </w:tc>
      </w:tr>
      <w:tr w:rsidR="00BE4689" w14:paraId="5B8FAED8" w14:textId="77777777" w:rsidTr="001E52A7">
        <w:trPr>
          <w:cantSplit/>
        </w:trPr>
        <w:tc>
          <w:tcPr>
            <w:tcW w:w="1870" w:type="dxa"/>
            <w:tcMar>
              <w:top w:w="91" w:type="dxa"/>
              <w:left w:w="0" w:type="dxa"/>
              <w:bottom w:w="91" w:type="dxa"/>
              <w:right w:w="0" w:type="dxa"/>
            </w:tcMar>
          </w:tcPr>
          <w:p w14:paraId="1CD6466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357E66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E2E3F4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F3F56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BF66F6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1DA4AF"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4437941" w14:textId="77777777" w:rsidR="00BE4689" w:rsidRDefault="00BE4689" w:rsidP="001F41A7">
            <w:pPr>
              <w:pStyle w:val="TableBlockOutdent"/>
              <w:spacing w:before="0"/>
              <w:rPr>
                <w:rFonts w:ascii="David" w:hAnsi="David"/>
                <w:sz w:val="26"/>
                <w:rtl/>
              </w:rPr>
            </w:pPr>
            <w:r>
              <w:rPr>
                <w:rFonts w:ascii="David" w:hAnsi="David"/>
                <w:sz w:val="26"/>
                <w:rtl/>
              </w:rPr>
              <w:t xml:space="preserve">"בן משפחה" – בן זוג, הורה, הורה </w:t>
            </w:r>
            <w:proofErr w:type="spellStart"/>
            <w:r>
              <w:rPr>
                <w:rFonts w:ascii="David" w:hAnsi="David"/>
                <w:sz w:val="26"/>
                <w:rtl/>
              </w:rPr>
              <w:t>הורה</w:t>
            </w:r>
            <w:proofErr w:type="spellEnd"/>
            <w:r>
              <w:rPr>
                <w:rFonts w:ascii="David" w:hAnsi="David"/>
                <w:sz w:val="26"/>
                <w:rtl/>
              </w:rPr>
              <w:t>, בן או בת ובני זוגם, אח או אחות וילדיהם, גיס, גיסה, דוד או דודה וילדיהם, חם, חמות, נכד או נכדה, לרבות קרוב כאמור שהוא שלוב (חורג);</w:t>
            </w:r>
          </w:p>
        </w:tc>
      </w:tr>
      <w:tr w:rsidR="00BE4689" w14:paraId="4D782FCC" w14:textId="77777777" w:rsidTr="001E52A7">
        <w:trPr>
          <w:cantSplit/>
        </w:trPr>
        <w:tc>
          <w:tcPr>
            <w:tcW w:w="1870" w:type="dxa"/>
            <w:tcMar>
              <w:top w:w="91" w:type="dxa"/>
              <w:left w:w="0" w:type="dxa"/>
              <w:bottom w:w="91" w:type="dxa"/>
              <w:right w:w="0" w:type="dxa"/>
            </w:tcMar>
          </w:tcPr>
          <w:p w14:paraId="3233749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B0D138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FB23AB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3836C4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3DCB10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481762C"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59F5B24" w14:textId="77777777" w:rsidR="00BE4689" w:rsidRDefault="00BE4689" w:rsidP="001F41A7">
            <w:pPr>
              <w:pStyle w:val="TableBlockOutdent"/>
              <w:spacing w:before="0"/>
              <w:rPr>
                <w:rFonts w:ascii="David" w:hAnsi="David"/>
                <w:sz w:val="26"/>
                <w:rtl/>
              </w:rPr>
            </w:pPr>
            <w:r>
              <w:rPr>
                <w:rFonts w:ascii="David" w:hAnsi="David"/>
                <w:sz w:val="26"/>
                <w:rtl/>
              </w:rPr>
              <w:t xml:space="preserve">"בעל עניין" – כהגדרתו בחוק ניירות ערך, </w:t>
            </w:r>
            <w:proofErr w:type="spellStart"/>
            <w:r>
              <w:rPr>
                <w:rFonts w:ascii="David" w:hAnsi="David"/>
                <w:sz w:val="26"/>
                <w:rtl/>
              </w:rPr>
              <w:t>התשכ"ח</w:t>
            </w:r>
            <w:proofErr w:type="spellEnd"/>
            <w:r>
              <w:rPr>
                <w:rFonts w:ascii="David" w:hAnsi="David"/>
                <w:sz w:val="26"/>
                <w:rtl/>
              </w:rPr>
              <w:t>–1968‏</w:t>
            </w:r>
            <w:r>
              <w:rPr>
                <w:rStyle w:val="ab"/>
                <w:rFonts w:ascii="David" w:hAnsi="David"/>
                <w:sz w:val="26"/>
                <w:rtl/>
              </w:rPr>
              <w:footnoteReference w:id="14"/>
            </w:r>
            <w:r>
              <w:rPr>
                <w:rFonts w:ascii="David" w:hAnsi="David"/>
                <w:sz w:val="26"/>
                <w:rtl/>
              </w:rPr>
              <w:t>;</w:t>
            </w:r>
          </w:p>
        </w:tc>
      </w:tr>
      <w:tr w:rsidR="00BE4689" w14:paraId="724432A3" w14:textId="77777777" w:rsidTr="001E52A7">
        <w:trPr>
          <w:cantSplit/>
        </w:trPr>
        <w:tc>
          <w:tcPr>
            <w:tcW w:w="1870" w:type="dxa"/>
            <w:tcMar>
              <w:top w:w="91" w:type="dxa"/>
              <w:left w:w="0" w:type="dxa"/>
              <w:bottom w:w="91" w:type="dxa"/>
              <w:right w:w="0" w:type="dxa"/>
            </w:tcMar>
          </w:tcPr>
          <w:p w14:paraId="16CE760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992F15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4167A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933463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199B2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462D61A"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EBC8B99" w14:textId="77777777" w:rsidR="00BE4689" w:rsidRDefault="00BE4689" w:rsidP="001F41A7">
            <w:pPr>
              <w:pStyle w:val="TableBlockOutdent"/>
              <w:spacing w:before="0"/>
              <w:rPr>
                <w:rFonts w:ascii="David" w:hAnsi="David"/>
                <w:sz w:val="26"/>
                <w:rtl/>
              </w:rPr>
            </w:pPr>
            <w:r>
              <w:rPr>
                <w:rFonts w:ascii="David" w:hAnsi="David"/>
                <w:sz w:val="26"/>
                <w:rtl/>
              </w:rPr>
              <w:t>"הוועדה" – אחת מאלה:</w:t>
            </w:r>
          </w:p>
        </w:tc>
      </w:tr>
      <w:tr w:rsidR="00BE4689" w14:paraId="70A3BDC9" w14:textId="77777777" w:rsidTr="001E52A7">
        <w:trPr>
          <w:cantSplit/>
        </w:trPr>
        <w:tc>
          <w:tcPr>
            <w:tcW w:w="1870" w:type="dxa"/>
            <w:tcMar>
              <w:top w:w="91" w:type="dxa"/>
              <w:left w:w="0" w:type="dxa"/>
              <w:bottom w:w="91" w:type="dxa"/>
              <w:right w:w="0" w:type="dxa"/>
            </w:tcMar>
          </w:tcPr>
          <w:p w14:paraId="3D57910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36460A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CDE05E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C95FB3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D4181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3AD2EC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5E77A73"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4C5193E6"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הוועדה המייעצת לדיור שהוקמה לפי סעיף 9</w:t>
            </w:r>
            <w:r>
              <w:rPr>
                <w:rFonts w:ascii="David" w:hAnsi="David" w:hint="cs"/>
                <w:sz w:val="26"/>
                <w:rtl/>
              </w:rPr>
              <w:t>כ</w:t>
            </w:r>
            <w:r>
              <w:rPr>
                <w:rFonts w:ascii="David" w:hAnsi="David"/>
                <w:sz w:val="26"/>
                <w:rtl/>
              </w:rPr>
              <w:t>;</w:t>
            </w:r>
          </w:p>
        </w:tc>
      </w:tr>
      <w:tr w:rsidR="00BE4689" w14:paraId="44933211" w14:textId="77777777" w:rsidTr="001E52A7">
        <w:trPr>
          <w:cantSplit/>
        </w:trPr>
        <w:tc>
          <w:tcPr>
            <w:tcW w:w="1870" w:type="dxa"/>
            <w:tcMar>
              <w:top w:w="91" w:type="dxa"/>
              <w:left w:w="0" w:type="dxa"/>
              <w:bottom w:w="91" w:type="dxa"/>
              <w:right w:w="0" w:type="dxa"/>
            </w:tcMar>
          </w:tcPr>
          <w:p w14:paraId="54B4C30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5ABAD7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2A0BE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617E28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D59482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532D3F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9FAA0F8"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0EFE15B3"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ועדת חריגים לניידות שהוקמה לפי סעיף 9</w:t>
            </w:r>
            <w:r>
              <w:rPr>
                <w:rFonts w:ascii="David" w:hAnsi="David" w:hint="cs"/>
                <w:sz w:val="26"/>
                <w:rtl/>
              </w:rPr>
              <w:t>לח</w:t>
            </w:r>
            <w:r>
              <w:rPr>
                <w:rFonts w:ascii="David" w:hAnsi="David"/>
                <w:sz w:val="26"/>
                <w:rtl/>
              </w:rPr>
              <w:t>;</w:t>
            </w:r>
          </w:p>
        </w:tc>
      </w:tr>
      <w:tr w:rsidR="00BE4689" w14:paraId="55C7D5B2" w14:textId="77777777" w:rsidTr="001E52A7">
        <w:trPr>
          <w:cantSplit/>
        </w:trPr>
        <w:tc>
          <w:tcPr>
            <w:tcW w:w="1870" w:type="dxa"/>
            <w:tcMar>
              <w:top w:w="91" w:type="dxa"/>
              <w:left w:w="0" w:type="dxa"/>
              <w:bottom w:w="91" w:type="dxa"/>
              <w:right w:w="0" w:type="dxa"/>
            </w:tcMar>
          </w:tcPr>
          <w:p w14:paraId="5DF49F4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C9020B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044F5B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93150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9B1D3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ABD89A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557826"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7DEF060B"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ועדת החריגים שהוקמה לפי סעיף 9ל</w:t>
            </w:r>
            <w:r>
              <w:rPr>
                <w:rFonts w:ascii="David" w:hAnsi="David" w:hint="cs"/>
                <w:sz w:val="26"/>
                <w:rtl/>
              </w:rPr>
              <w:t>ט</w:t>
            </w:r>
            <w:r>
              <w:rPr>
                <w:rFonts w:ascii="David" w:hAnsi="David"/>
                <w:sz w:val="26"/>
                <w:rtl/>
              </w:rPr>
              <w:t>;</w:t>
            </w:r>
          </w:p>
        </w:tc>
      </w:tr>
      <w:tr w:rsidR="00BE4689" w14:paraId="1FE1D116" w14:textId="77777777" w:rsidTr="001E52A7">
        <w:trPr>
          <w:cantSplit/>
        </w:trPr>
        <w:tc>
          <w:tcPr>
            <w:tcW w:w="1870" w:type="dxa"/>
            <w:tcMar>
              <w:top w:w="91" w:type="dxa"/>
              <w:left w:w="0" w:type="dxa"/>
              <w:bottom w:w="91" w:type="dxa"/>
              <w:right w:w="0" w:type="dxa"/>
            </w:tcMar>
          </w:tcPr>
          <w:p w14:paraId="6E5DF7A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5F3F59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21E6B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E9BF4A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05C18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7DD17B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7E323D1" w14:textId="77777777" w:rsidR="00BE4689" w:rsidRDefault="00BE4689" w:rsidP="001F41A7">
            <w:pPr>
              <w:pStyle w:val="TableBlockOutdent"/>
              <w:spacing w:before="0"/>
              <w:rPr>
                <w:rFonts w:ascii="David" w:hAnsi="David"/>
                <w:sz w:val="26"/>
                <w:rtl/>
              </w:rPr>
            </w:pPr>
            <w:r>
              <w:rPr>
                <w:rFonts w:ascii="David" w:hAnsi="David"/>
                <w:sz w:val="26"/>
                <w:rtl/>
              </w:rPr>
              <w:t>"טיפול" – לרבות קבלת החלטה, העלאת נושא לדיון, נוכחות בדיון, השתתפות בדיון או בהצבעה, או עיסוק בנושא מחוץ לדיון;</w:t>
            </w:r>
          </w:p>
        </w:tc>
      </w:tr>
      <w:tr w:rsidR="00BE4689" w14:paraId="3241F959" w14:textId="77777777" w:rsidTr="001E52A7">
        <w:trPr>
          <w:cantSplit/>
        </w:trPr>
        <w:tc>
          <w:tcPr>
            <w:tcW w:w="1870" w:type="dxa"/>
            <w:tcMar>
              <w:top w:w="91" w:type="dxa"/>
              <w:left w:w="0" w:type="dxa"/>
              <w:bottom w:w="91" w:type="dxa"/>
              <w:right w:w="0" w:type="dxa"/>
            </w:tcMar>
          </w:tcPr>
          <w:p w14:paraId="351EE96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DECAE9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F1D99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834C1A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AF5269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9D728C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E4543AC" w14:textId="7CD0827C" w:rsidR="00BE4689" w:rsidRDefault="00BE4689" w:rsidP="001F41A7">
            <w:pPr>
              <w:pStyle w:val="TableBlockOutdent"/>
              <w:spacing w:before="0"/>
              <w:rPr>
                <w:rFonts w:ascii="David" w:hAnsi="David"/>
                <w:sz w:val="26"/>
                <w:rtl/>
              </w:rPr>
            </w:pPr>
            <w:r>
              <w:rPr>
                <w:rFonts w:ascii="David" w:hAnsi="David"/>
                <w:sz w:val="26"/>
                <w:rtl/>
              </w:rPr>
              <w:t>"ניגוד עניינים", של חבר הוועדה – ניגוד ע</w:t>
            </w:r>
            <w:r w:rsidR="001E52A7">
              <w:rPr>
                <w:rFonts w:ascii="David" w:hAnsi="David"/>
                <w:sz w:val="26"/>
                <w:rtl/>
              </w:rPr>
              <w:t xml:space="preserve">ניינים בין מילוי תפקידו בוועדה </w:t>
            </w:r>
            <w:r w:rsidR="001E52A7">
              <w:rPr>
                <w:rFonts w:ascii="David" w:hAnsi="David" w:hint="cs"/>
                <w:sz w:val="26"/>
                <w:rtl/>
              </w:rPr>
              <w:t>ו</w:t>
            </w:r>
            <w:r>
              <w:rPr>
                <w:rFonts w:ascii="David" w:hAnsi="David"/>
                <w:sz w:val="26"/>
                <w:rtl/>
              </w:rPr>
              <w:t>בין עניין אישי או תפקיד אחר, שלו או של קרובו;</w:t>
            </w:r>
          </w:p>
        </w:tc>
      </w:tr>
      <w:tr w:rsidR="00BE4689" w14:paraId="53753492" w14:textId="77777777" w:rsidTr="001E52A7">
        <w:trPr>
          <w:cantSplit/>
        </w:trPr>
        <w:tc>
          <w:tcPr>
            <w:tcW w:w="1870" w:type="dxa"/>
            <w:tcMar>
              <w:top w:w="91" w:type="dxa"/>
              <w:left w:w="0" w:type="dxa"/>
              <w:bottom w:w="91" w:type="dxa"/>
              <w:right w:w="0" w:type="dxa"/>
            </w:tcMar>
          </w:tcPr>
          <w:p w14:paraId="2807995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6922F1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1255DB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88556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641EF7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A8CA343"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06024EC" w14:textId="77777777" w:rsidR="00BE4689" w:rsidRDefault="00BE4689" w:rsidP="001F41A7">
            <w:pPr>
              <w:pStyle w:val="TableBlockOutdent"/>
              <w:spacing w:before="0"/>
              <w:rPr>
                <w:rFonts w:ascii="David" w:hAnsi="David"/>
                <w:sz w:val="26"/>
                <w:rtl/>
              </w:rPr>
            </w:pPr>
            <w:r>
              <w:rPr>
                <w:rFonts w:ascii="David" w:hAnsi="David"/>
                <w:sz w:val="26"/>
                <w:rtl/>
              </w:rPr>
              <w:t>"קרוב", של חבר הוועדה – כל אחד מאלה:</w:t>
            </w:r>
          </w:p>
        </w:tc>
      </w:tr>
      <w:tr w:rsidR="00BE4689" w14:paraId="03A4906A" w14:textId="77777777" w:rsidTr="001E52A7">
        <w:trPr>
          <w:cantSplit/>
        </w:trPr>
        <w:tc>
          <w:tcPr>
            <w:tcW w:w="1870" w:type="dxa"/>
            <w:tcMar>
              <w:top w:w="91" w:type="dxa"/>
              <w:left w:w="0" w:type="dxa"/>
              <w:bottom w:w="91" w:type="dxa"/>
              <w:right w:w="0" w:type="dxa"/>
            </w:tcMar>
          </w:tcPr>
          <w:p w14:paraId="526E9FC7"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8F46DD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4275F3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7CE08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2BD83B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B71D41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E1AE46"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44E7974F"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בן משפחה של חבר הוועדה;</w:t>
            </w:r>
          </w:p>
        </w:tc>
      </w:tr>
      <w:tr w:rsidR="00BE4689" w14:paraId="6BF394DD" w14:textId="77777777" w:rsidTr="001E52A7">
        <w:trPr>
          <w:cantSplit/>
        </w:trPr>
        <w:tc>
          <w:tcPr>
            <w:tcW w:w="1870" w:type="dxa"/>
            <w:tcMar>
              <w:top w:w="91" w:type="dxa"/>
              <w:left w:w="0" w:type="dxa"/>
              <w:bottom w:w="91" w:type="dxa"/>
              <w:right w:w="0" w:type="dxa"/>
            </w:tcMar>
          </w:tcPr>
          <w:p w14:paraId="5B44D66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AE1E11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686227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2E56F6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F0588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D81FCA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EC66DEE"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7D742670"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אדם שלחבר הוועדה יש עניין במצבו הכלכלי;</w:t>
            </w:r>
          </w:p>
        </w:tc>
      </w:tr>
      <w:tr w:rsidR="00BE4689" w14:paraId="5836C0C3" w14:textId="77777777" w:rsidTr="001E52A7">
        <w:trPr>
          <w:cantSplit/>
        </w:trPr>
        <w:tc>
          <w:tcPr>
            <w:tcW w:w="1870" w:type="dxa"/>
            <w:tcMar>
              <w:top w:w="91" w:type="dxa"/>
              <w:left w:w="0" w:type="dxa"/>
              <w:bottom w:w="91" w:type="dxa"/>
              <w:right w:w="0" w:type="dxa"/>
            </w:tcMar>
          </w:tcPr>
          <w:p w14:paraId="7AA2DDF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52B2EE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4B3B88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DBACDA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26FC1D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46CA7A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7689B65"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231E307C"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תאגיד שחבר הוועדה, בן משפחתו או אדם כאמור בפסקה (2) הם בעלי עניין בו;</w:t>
            </w:r>
          </w:p>
        </w:tc>
      </w:tr>
      <w:tr w:rsidR="00BE4689" w14:paraId="4F19DA7A" w14:textId="77777777" w:rsidTr="001E52A7">
        <w:trPr>
          <w:cantSplit/>
        </w:trPr>
        <w:tc>
          <w:tcPr>
            <w:tcW w:w="1870" w:type="dxa"/>
            <w:tcMar>
              <w:top w:w="91" w:type="dxa"/>
              <w:left w:w="0" w:type="dxa"/>
              <w:bottom w:w="91" w:type="dxa"/>
              <w:right w:w="0" w:type="dxa"/>
            </w:tcMar>
          </w:tcPr>
          <w:p w14:paraId="478DF02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B41DC0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8A3FC8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61B68A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48BF0C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A07E5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31AF7F0"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6CA69E75"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גוף שחבר הוועדה, בן משפחתו או אדם כאמור בפסקה (2) הם מנהלים או עובדים אחראים בו.</w:t>
            </w:r>
          </w:p>
        </w:tc>
      </w:tr>
      <w:tr w:rsidR="00BE4689" w14:paraId="0FC502C6" w14:textId="77777777" w:rsidTr="001E52A7">
        <w:trPr>
          <w:cantSplit/>
        </w:trPr>
        <w:tc>
          <w:tcPr>
            <w:tcW w:w="1870" w:type="dxa"/>
            <w:tcMar>
              <w:top w:w="91" w:type="dxa"/>
              <w:left w:w="0" w:type="dxa"/>
              <w:bottom w:w="91" w:type="dxa"/>
              <w:right w:w="0" w:type="dxa"/>
            </w:tcMar>
          </w:tcPr>
          <w:p w14:paraId="2DDF4A6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A36CB6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325204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2542E0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277253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FDB0120"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FC6FC2B"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לא ימונה לחבר הוועדה ולא יכהן כחבר כאמור מי שבשל כהונתו יימצא, באופן תדיר, במצב של ניגוד עניינים אשר ימנע ממנו למלא את עיקר תפקידו בוועדה.</w:t>
            </w:r>
          </w:p>
        </w:tc>
      </w:tr>
      <w:tr w:rsidR="00BE4689" w14:paraId="740EFA1B" w14:textId="77777777" w:rsidTr="001E52A7">
        <w:trPr>
          <w:cantSplit/>
        </w:trPr>
        <w:tc>
          <w:tcPr>
            <w:tcW w:w="1870" w:type="dxa"/>
            <w:tcMar>
              <w:top w:w="91" w:type="dxa"/>
              <w:left w:w="0" w:type="dxa"/>
              <w:bottom w:w="91" w:type="dxa"/>
              <w:right w:w="0" w:type="dxa"/>
            </w:tcMar>
          </w:tcPr>
          <w:p w14:paraId="140810D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47BCB3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C2F1FF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6EB438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A89FCB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AAFCEB1"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55994593"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חבר הוועדה לא יטפל במסגרת תפקידו בנושא שהטיפול בו יגרום לו להימצא במצב של ניגוד עניינים.</w:t>
            </w:r>
          </w:p>
        </w:tc>
      </w:tr>
      <w:tr w:rsidR="00BE4689" w14:paraId="02F8B154" w14:textId="77777777" w:rsidTr="001E52A7">
        <w:trPr>
          <w:cantSplit/>
        </w:trPr>
        <w:tc>
          <w:tcPr>
            <w:tcW w:w="1870" w:type="dxa"/>
            <w:tcMar>
              <w:top w:w="91" w:type="dxa"/>
              <w:left w:w="0" w:type="dxa"/>
              <w:bottom w:w="91" w:type="dxa"/>
              <w:right w:w="0" w:type="dxa"/>
            </w:tcMar>
          </w:tcPr>
          <w:p w14:paraId="7D9DD89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B8BF42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3222C0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00A4D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BFEBA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C10816"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16035B2"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נודע לחבר הוועדה כי הוא עלול להימצא במצב של ניגוד עניינים כאמור בסעיפים קטנים (ב) או (ג), יודיע על כך בהקדם האפשרי ליושב ראש הוועדה; היה חבר הוועדה האמור היושב ראש – יודיע על כך לשר הביטחון.</w:t>
            </w:r>
          </w:p>
        </w:tc>
      </w:tr>
      <w:tr w:rsidR="00BE4689" w14:paraId="5D7F3D14" w14:textId="77777777" w:rsidTr="001E52A7">
        <w:trPr>
          <w:cantSplit/>
        </w:trPr>
        <w:tc>
          <w:tcPr>
            <w:tcW w:w="1870" w:type="dxa"/>
            <w:tcMar>
              <w:top w:w="91" w:type="dxa"/>
              <w:left w:w="0" w:type="dxa"/>
              <w:bottom w:w="91" w:type="dxa"/>
              <w:right w:w="0" w:type="dxa"/>
            </w:tcMar>
          </w:tcPr>
          <w:p w14:paraId="19B797D1"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347FE8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BFC441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7CD891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31103B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EC8141E" w14:textId="77777777" w:rsidR="00BE4689" w:rsidRPr="001D36FA"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CB882D0" w14:textId="77777777" w:rsidR="00BE4689" w:rsidRPr="001D36FA" w:rsidRDefault="00BE4689" w:rsidP="001F41A7">
            <w:pPr>
              <w:pStyle w:val="TableBlock"/>
              <w:spacing w:before="0"/>
              <w:rPr>
                <w:rFonts w:ascii="David" w:hAnsi="David"/>
                <w:sz w:val="26"/>
                <w:rtl/>
              </w:rPr>
            </w:pPr>
            <w:r w:rsidRPr="001D36FA">
              <w:rPr>
                <w:rFonts w:ascii="David" w:hAnsi="David"/>
                <w:sz w:val="26"/>
                <w:rtl/>
              </w:rPr>
              <w:t>(ה)</w:t>
            </w:r>
            <w:r w:rsidRPr="001D36FA">
              <w:rPr>
                <w:rFonts w:ascii="David" w:hAnsi="David"/>
                <w:sz w:val="26"/>
                <w:rtl/>
              </w:rPr>
              <w:tab/>
              <w:t>על אף האמור בסעיף זה, חבר הוועדה שהוא נציג הארגון היציג לא ייחשב כ</w:t>
            </w:r>
            <w:r w:rsidRPr="001D36FA">
              <w:rPr>
                <w:rFonts w:ascii="David" w:hAnsi="David" w:hint="cs"/>
                <w:sz w:val="26"/>
                <w:rtl/>
              </w:rPr>
              <w:t>נמצא</w:t>
            </w:r>
            <w:r w:rsidRPr="001D36FA">
              <w:rPr>
                <w:rFonts w:ascii="David" w:hAnsi="David"/>
                <w:sz w:val="26"/>
                <w:rtl/>
              </w:rPr>
              <w:t xml:space="preserve"> בניגוד עניינים בשל כך בלבד שהוא חבר בארגון היציג או נושא תפקיד ב</w:t>
            </w:r>
            <w:r>
              <w:rPr>
                <w:rFonts w:ascii="David" w:hAnsi="David" w:hint="cs"/>
                <w:sz w:val="26"/>
                <w:rtl/>
              </w:rPr>
              <w:t>ו</w:t>
            </w:r>
            <w:r w:rsidRPr="001D36FA">
              <w:rPr>
                <w:rFonts w:ascii="David" w:hAnsi="David"/>
                <w:sz w:val="26"/>
                <w:rtl/>
              </w:rPr>
              <w:t>.</w:t>
            </w:r>
          </w:p>
        </w:tc>
      </w:tr>
      <w:tr w:rsidR="00BE4689" w14:paraId="545C44EC" w14:textId="77777777" w:rsidTr="001E52A7">
        <w:trPr>
          <w:cantSplit/>
        </w:trPr>
        <w:tc>
          <w:tcPr>
            <w:tcW w:w="1870" w:type="dxa"/>
            <w:tcMar>
              <w:top w:w="91" w:type="dxa"/>
              <w:left w:w="0" w:type="dxa"/>
              <w:bottom w:w="91" w:type="dxa"/>
              <w:right w:w="0" w:type="dxa"/>
            </w:tcMar>
          </w:tcPr>
          <w:p w14:paraId="7557081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6DE8D23"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42D93A7A" w14:textId="77777777" w:rsidR="00BE4689" w:rsidRDefault="00BE4689" w:rsidP="001F41A7">
            <w:pPr>
              <w:pStyle w:val="TableInnerSideHeading"/>
              <w:spacing w:before="0"/>
              <w:rPr>
                <w:rFonts w:ascii="David" w:hAnsi="David"/>
                <w:sz w:val="26"/>
                <w:rtl/>
              </w:rPr>
            </w:pPr>
            <w:r>
              <w:rPr>
                <w:rFonts w:ascii="David" w:hAnsi="David"/>
                <w:sz w:val="26"/>
                <w:rtl/>
              </w:rPr>
              <w:t>החלת דינים</w:t>
            </w:r>
          </w:p>
        </w:tc>
        <w:tc>
          <w:tcPr>
            <w:tcW w:w="624" w:type="dxa"/>
            <w:tcMar>
              <w:top w:w="91" w:type="dxa"/>
              <w:left w:w="0" w:type="dxa"/>
              <w:bottom w:w="91" w:type="dxa"/>
              <w:right w:w="0" w:type="dxa"/>
            </w:tcMar>
            <w:hideMark/>
          </w:tcPr>
          <w:p w14:paraId="22A52E18" w14:textId="77777777" w:rsidR="00BE4689" w:rsidRDefault="00BE4689" w:rsidP="001F41A7">
            <w:pPr>
              <w:pStyle w:val="TableText"/>
              <w:spacing w:before="0"/>
              <w:rPr>
                <w:rFonts w:ascii="David" w:hAnsi="David"/>
                <w:sz w:val="26"/>
                <w:rtl/>
              </w:rPr>
            </w:pPr>
            <w:r>
              <w:rPr>
                <w:rFonts w:ascii="David" w:hAnsi="David"/>
                <w:sz w:val="26"/>
                <w:rtl/>
              </w:rPr>
              <w:t>9מ</w:t>
            </w:r>
            <w:r>
              <w:rPr>
                <w:rFonts w:ascii="David" w:hAnsi="David" w:hint="cs"/>
                <w:sz w:val="26"/>
                <w:rtl/>
              </w:rPr>
              <w:t>א</w:t>
            </w:r>
            <w:r>
              <w:rPr>
                <w:rFonts w:ascii="David" w:hAnsi="David"/>
                <w:sz w:val="26"/>
                <w:rtl/>
              </w:rPr>
              <w:t>.</w:t>
            </w:r>
          </w:p>
        </w:tc>
        <w:tc>
          <w:tcPr>
            <w:tcW w:w="4650" w:type="dxa"/>
            <w:gridSpan w:val="3"/>
            <w:tcMar>
              <w:top w:w="91" w:type="dxa"/>
              <w:left w:w="0" w:type="dxa"/>
              <w:bottom w:w="91" w:type="dxa"/>
              <w:right w:w="0" w:type="dxa"/>
            </w:tcMar>
            <w:hideMark/>
          </w:tcPr>
          <w:p w14:paraId="35E6050B" w14:textId="77777777" w:rsidR="00BE4689" w:rsidRDefault="00BE4689" w:rsidP="001F41A7">
            <w:pPr>
              <w:pStyle w:val="TableBlock"/>
              <w:spacing w:before="0"/>
              <w:rPr>
                <w:rFonts w:ascii="David" w:hAnsi="David"/>
                <w:sz w:val="26"/>
                <w:rtl/>
              </w:rPr>
            </w:pPr>
            <w:r>
              <w:rPr>
                <w:rFonts w:ascii="David" w:hAnsi="David"/>
                <w:sz w:val="26"/>
                <w:rtl/>
              </w:rPr>
              <w:t>חברי הוועדה כאמור בסעיף 9</w:t>
            </w:r>
            <w:r>
              <w:rPr>
                <w:rFonts w:ascii="David" w:hAnsi="David" w:hint="cs"/>
                <w:sz w:val="26"/>
                <w:rtl/>
              </w:rPr>
              <w:t>מ</w:t>
            </w:r>
            <w:r>
              <w:rPr>
                <w:rFonts w:ascii="David" w:hAnsi="David"/>
                <w:sz w:val="26"/>
                <w:rtl/>
              </w:rPr>
              <w:t xml:space="preserve"> שאינם עובדי המדינה, דינם, בפעולתם כחברי הוועדה, כדין עובדי המדינה, לעניין חיקוקים אלה ולעניין פעולותיהם בוועדה:</w:t>
            </w:r>
          </w:p>
        </w:tc>
      </w:tr>
      <w:tr w:rsidR="00BE4689" w14:paraId="53CDF6F8" w14:textId="77777777" w:rsidTr="001E52A7">
        <w:trPr>
          <w:cantSplit/>
        </w:trPr>
        <w:tc>
          <w:tcPr>
            <w:tcW w:w="1870" w:type="dxa"/>
            <w:tcMar>
              <w:top w:w="91" w:type="dxa"/>
              <w:left w:w="0" w:type="dxa"/>
              <w:bottom w:w="91" w:type="dxa"/>
              <w:right w:w="0" w:type="dxa"/>
            </w:tcMar>
          </w:tcPr>
          <w:p w14:paraId="72CCE7F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9EC3E4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71E2FB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C1863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EAD38C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6814FF"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1FA20EC"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 xml:space="preserve">חוק שירות הציבור (מתנות), </w:t>
            </w:r>
            <w:proofErr w:type="spellStart"/>
            <w:r>
              <w:rPr>
                <w:rFonts w:ascii="David" w:hAnsi="David"/>
                <w:sz w:val="26"/>
                <w:rtl/>
              </w:rPr>
              <w:t>התש"ם</w:t>
            </w:r>
            <w:proofErr w:type="spellEnd"/>
            <w:r>
              <w:rPr>
                <w:rFonts w:ascii="David" w:hAnsi="David"/>
                <w:sz w:val="26"/>
                <w:rtl/>
              </w:rPr>
              <w:t>–1979‏</w:t>
            </w:r>
            <w:r>
              <w:rPr>
                <w:rStyle w:val="ab"/>
                <w:rFonts w:ascii="David" w:hAnsi="David"/>
                <w:sz w:val="26"/>
                <w:rtl/>
              </w:rPr>
              <w:footnoteReference w:id="15"/>
            </w:r>
            <w:r>
              <w:rPr>
                <w:rFonts w:ascii="David" w:hAnsi="David"/>
                <w:sz w:val="26"/>
                <w:rtl/>
              </w:rPr>
              <w:t>;</w:t>
            </w:r>
          </w:p>
        </w:tc>
      </w:tr>
      <w:tr w:rsidR="00BE4689" w14:paraId="6F8A7D29" w14:textId="77777777" w:rsidTr="001E52A7">
        <w:trPr>
          <w:cantSplit/>
        </w:trPr>
        <w:tc>
          <w:tcPr>
            <w:tcW w:w="1870" w:type="dxa"/>
            <w:tcMar>
              <w:top w:w="91" w:type="dxa"/>
              <w:left w:w="0" w:type="dxa"/>
              <w:bottom w:w="91" w:type="dxa"/>
              <w:right w:w="0" w:type="dxa"/>
            </w:tcMar>
          </w:tcPr>
          <w:p w14:paraId="1F885DE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D86A6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1AD8E6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A3DF25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585FDE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06A0652"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E81403E"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 xml:space="preserve">חוק העונשין, </w:t>
            </w:r>
            <w:proofErr w:type="spellStart"/>
            <w:r>
              <w:rPr>
                <w:rFonts w:ascii="David" w:hAnsi="David"/>
                <w:sz w:val="26"/>
                <w:rtl/>
              </w:rPr>
              <w:t>התשל"ז</w:t>
            </w:r>
            <w:proofErr w:type="spellEnd"/>
            <w:r>
              <w:rPr>
                <w:rFonts w:ascii="David" w:hAnsi="David"/>
                <w:sz w:val="26"/>
                <w:rtl/>
              </w:rPr>
              <w:t>–1977‏‏</w:t>
            </w:r>
            <w:r>
              <w:rPr>
                <w:rStyle w:val="ab"/>
                <w:rFonts w:ascii="David" w:hAnsi="David"/>
                <w:sz w:val="26"/>
                <w:rtl/>
              </w:rPr>
              <w:footnoteReference w:id="16"/>
            </w:r>
            <w:r>
              <w:rPr>
                <w:rFonts w:ascii="David" w:hAnsi="David"/>
                <w:sz w:val="26"/>
                <w:rtl/>
              </w:rPr>
              <w:t xml:space="preserve"> – ההוראות הנוגעות לעובדי הציבור;</w:t>
            </w:r>
          </w:p>
        </w:tc>
      </w:tr>
      <w:tr w:rsidR="00BE4689" w14:paraId="11689426" w14:textId="77777777" w:rsidTr="001E52A7">
        <w:trPr>
          <w:cantSplit/>
        </w:trPr>
        <w:tc>
          <w:tcPr>
            <w:tcW w:w="1870" w:type="dxa"/>
            <w:tcMar>
              <w:top w:w="91" w:type="dxa"/>
              <w:left w:w="0" w:type="dxa"/>
              <w:bottom w:w="91" w:type="dxa"/>
              <w:right w:w="0" w:type="dxa"/>
            </w:tcMar>
          </w:tcPr>
          <w:p w14:paraId="2EF08AC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D09AC8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72C402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7A72B0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32BAC1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D7535A2"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49774CD"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 xml:space="preserve">חוק שירות הציבור (הגבלות לאחר פרישה), </w:t>
            </w:r>
            <w:proofErr w:type="spellStart"/>
            <w:r>
              <w:rPr>
                <w:rFonts w:ascii="David" w:hAnsi="David"/>
                <w:sz w:val="26"/>
                <w:rtl/>
              </w:rPr>
              <w:t>התשכ"ט</w:t>
            </w:r>
            <w:proofErr w:type="spellEnd"/>
            <w:r>
              <w:rPr>
                <w:rFonts w:ascii="David" w:hAnsi="David"/>
                <w:sz w:val="26"/>
                <w:rtl/>
              </w:rPr>
              <w:t>–1969‏‏</w:t>
            </w:r>
            <w:r>
              <w:rPr>
                <w:rStyle w:val="ab"/>
                <w:rFonts w:ascii="David" w:hAnsi="David"/>
                <w:sz w:val="26"/>
                <w:rtl/>
              </w:rPr>
              <w:footnoteReference w:id="17"/>
            </w:r>
            <w:r>
              <w:rPr>
                <w:rFonts w:ascii="David" w:hAnsi="David"/>
                <w:sz w:val="26"/>
                <w:rtl/>
              </w:rPr>
              <w:t>;</w:t>
            </w:r>
          </w:p>
        </w:tc>
      </w:tr>
      <w:tr w:rsidR="00BE4689" w14:paraId="3616B334" w14:textId="77777777" w:rsidTr="001E52A7">
        <w:trPr>
          <w:cantSplit/>
        </w:trPr>
        <w:tc>
          <w:tcPr>
            <w:tcW w:w="1870" w:type="dxa"/>
            <w:tcMar>
              <w:top w:w="91" w:type="dxa"/>
              <w:left w:w="0" w:type="dxa"/>
              <w:bottom w:w="91" w:type="dxa"/>
              <w:right w:w="0" w:type="dxa"/>
            </w:tcMar>
          </w:tcPr>
          <w:p w14:paraId="740827B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7E8238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FA86EC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BAE95B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3B1997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F5A49B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5CAF49A"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 xml:space="preserve">חוק שירות המדינה (סיוג פעילות מפלגתית ומגבית כספים), </w:t>
            </w:r>
            <w:proofErr w:type="spellStart"/>
            <w:r>
              <w:rPr>
                <w:rFonts w:ascii="David" w:hAnsi="David"/>
                <w:sz w:val="26"/>
                <w:rtl/>
              </w:rPr>
              <w:t>התשי"ט</w:t>
            </w:r>
            <w:proofErr w:type="spellEnd"/>
            <w:r>
              <w:rPr>
                <w:rFonts w:ascii="David" w:hAnsi="David"/>
                <w:sz w:val="26"/>
                <w:rtl/>
              </w:rPr>
              <w:t>–1959‏</w:t>
            </w:r>
            <w:r>
              <w:rPr>
                <w:rStyle w:val="ab"/>
                <w:rFonts w:ascii="David" w:hAnsi="David"/>
                <w:sz w:val="26"/>
                <w:rtl/>
              </w:rPr>
              <w:footnoteReference w:id="18"/>
            </w:r>
            <w:r>
              <w:rPr>
                <w:rFonts w:ascii="David" w:hAnsi="David"/>
                <w:sz w:val="26"/>
                <w:rtl/>
              </w:rPr>
              <w:t xml:space="preserve"> – ההוראות הנוגעות לכלל עובדי המדינה;</w:t>
            </w:r>
          </w:p>
        </w:tc>
      </w:tr>
      <w:tr w:rsidR="00BE4689" w14:paraId="74F765AA" w14:textId="77777777" w:rsidTr="001E52A7">
        <w:trPr>
          <w:cantSplit/>
        </w:trPr>
        <w:tc>
          <w:tcPr>
            <w:tcW w:w="1870" w:type="dxa"/>
            <w:tcMar>
              <w:top w:w="91" w:type="dxa"/>
              <w:left w:w="0" w:type="dxa"/>
              <w:bottom w:w="91" w:type="dxa"/>
              <w:right w:w="0" w:type="dxa"/>
            </w:tcMar>
          </w:tcPr>
          <w:p w14:paraId="1FE5A40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7D1E3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A21D6F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40695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17185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20E59C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B966D9A" w14:textId="77777777" w:rsidR="00BE4689" w:rsidRDefault="00BE4689" w:rsidP="001F41A7">
            <w:pPr>
              <w:pStyle w:val="TableBlock"/>
              <w:spacing w:before="0"/>
              <w:rPr>
                <w:rFonts w:ascii="David" w:hAnsi="David"/>
                <w:sz w:val="26"/>
                <w:rtl/>
              </w:rPr>
            </w:pPr>
            <w:r>
              <w:rPr>
                <w:rFonts w:ascii="David" w:hAnsi="David"/>
                <w:sz w:val="26"/>
                <w:rtl/>
              </w:rPr>
              <w:t>(5)</w:t>
            </w:r>
            <w:r>
              <w:rPr>
                <w:rFonts w:ascii="David" w:hAnsi="David"/>
                <w:sz w:val="26"/>
                <w:rtl/>
              </w:rPr>
              <w:tab/>
              <w:t xml:space="preserve">פקודת הראיות [נוסח חדש], </w:t>
            </w:r>
            <w:proofErr w:type="spellStart"/>
            <w:r>
              <w:rPr>
                <w:rFonts w:ascii="David" w:hAnsi="David"/>
                <w:sz w:val="26"/>
                <w:rtl/>
              </w:rPr>
              <w:t>התשל"א</w:t>
            </w:r>
            <w:proofErr w:type="spellEnd"/>
            <w:r>
              <w:rPr>
                <w:rFonts w:ascii="David" w:hAnsi="David"/>
                <w:sz w:val="26"/>
                <w:rtl/>
              </w:rPr>
              <w:t>–1971‏</w:t>
            </w:r>
            <w:r>
              <w:rPr>
                <w:rStyle w:val="ab"/>
                <w:rFonts w:ascii="David" w:hAnsi="David"/>
                <w:sz w:val="26"/>
                <w:rtl/>
              </w:rPr>
              <w:footnoteReference w:id="19"/>
            </w:r>
            <w:r>
              <w:rPr>
                <w:rFonts w:ascii="David" w:hAnsi="David"/>
                <w:sz w:val="26"/>
                <w:rtl/>
              </w:rPr>
              <w:t xml:space="preserve"> – ההוראות הנוגעות לתעודת עובד הציבור;</w:t>
            </w:r>
          </w:p>
        </w:tc>
      </w:tr>
      <w:tr w:rsidR="00BE4689" w14:paraId="6E708C71" w14:textId="77777777" w:rsidTr="001E52A7">
        <w:trPr>
          <w:cantSplit/>
        </w:trPr>
        <w:tc>
          <w:tcPr>
            <w:tcW w:w="1870" w:type="dxa"/>
            <w:tcMar>
              <w:top w:w="91" w:type="dxa"/>
              <w:left w:w="0" w:type="dxa"/>
              <w:bottom w:w="91" w:type="dxa"/>
              <w:right w:w="0" w:type="dxa"/>
            </w:tcMar>
          </w:tcPr>
          <w:p w14:paraId="520417D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213F20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2386BE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9905EB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28DEB7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98E35E6"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FB6AF52" w14:textId="77777777" w:rsidR="00BE4689" w:rsidRDefault="00BE4689" w:rsidP="001F41A7">
            <w:pPr>
              <w:pStyle w:val="TableBlock"/>
              <w:spacing w:before="0"/>
              <w:rPr>
                <w:rFonts w:ascii="David" w:hAnsi="David"/>
                <w:sz w:val="26"/>
                <w:rtl/>
              </w:rPr>
            </w:pPr>
            <w:r>
              <w:rPr>
                <w:rFonts w:ascii="David" w:hAnsi="David"/>
                <w:sz w:val="26"/>
                <w:rtl/>
              </w:rPr>
              <w:t>(6)</w:t>
            </w:r>
            <w:r>
              <w:rPr>
                <w:rFonts w:ascii="David" w:hAnsi="David"/>
                <w:sz w:val="26"/>
                <w:rtl/>
              </w:rPr>
              <w:tab/>
              <w:t xml:space="preserve">חוק הבחירות לכנסת [נוסח משולב], </w:t>
            </w:r>
            <w:proofErr w:type="spellStart"/>
            <w:r>
              <w:rPr>
                <w:rFonts w:ascii="David" w:hAnsi="David"/>
                <w:sz w:val="26"/>
                <w:rtl/>
              </w:rPr>
              <w:t>התשכ"ט</w:t>
            </w:r>
            <w:proofErr w:type="spellEnd"/>
            <w:r>
              <w:rPr>
                <w:rFonts w:ascii="David" w:hAnsi="David"/>
                <w:sz w:val="26"/>
                <w:rtl/>
              </w:rPr>
              <w:t>–1969‏</w:t>
            </w:r>
            <w:r>
              <w:rPr>
                <w:rStyle w:val="ab"/>
                <w:rFonts w:ascii="David" w:hAnsi="David"/>
                <w:sz w:val="26"/>
                <w:rtl/>
              </w:rPr>
              <w:footnoteReference w:id="20"/>
            </w:r>
            <w:r>
              <w:rPr>
                <w:rFonts w:ascii="David" w:hAnsi="David"/>
                <w:sz w:val="26"/>
                <w:rtl/>
              </w:rPr>
              <w:t>.</w:t>
            </w:r>
          </w:p>
        </w:tc>
      </w:tr>
      <w:tr w:rsidR="00BE4689" w14:paraId="12273E95" w14:textId="77777777" w:rsidTr="001E52A7">
        <w:trPr>
          <w:cantSplit/>
        </w:trPr>
        <w:tc>
          <w:tcPr>
            <w:tcW w:w="1870" w:type="dxa"/>
          </w:tcPr>
          <w:p w14:paraId="6EC8B8F8" w14:textId="77777777" w:rsidR="00BE4689" w:rsidRDefault="00BE4689" w:rsidP="001F41A7">
            <w:pPr>
              <w:pStyle w:val="TableSideHeading"/>
              <w:keepLines w:val="0"/>
              <w:spacing w:before="0"/>
              <w:rPr>
                <w:rtl/>
              </w:rPr>
            </w:pPr>
          </w:p>
        </w:tc>
        <w:tc>
          <w:tcPr>
            <w:tcW w:w="624" w:type="dxa"/>
          </w:tcPr>
          <w:p w14:paraId="256CEDEB" w14:textId="77777777" w:rsidR="00BE4689" w:rsidRDefault="00BE4689" w:rsidP="001F41A7">
            <w:pPr>
              <w:pStyle w:val="TableText"/>
              <w:keepLines w:val="0"/>
              <w:spacing w:before="0"/>
            </w:pPr>
          </w:p>
        </w:tc>
        <w:tc>
          <w:tcPr>
            <w:tcW w:w="1872" w:type="dxa"/>
            <w:gridSpan w:val="3"/>
            <w:hideMark/>
          </w:tcPr>
          <w:p w14:paraId="5EF01288" w14:textId="77777777" w:rsidR="00BE4689" w:rsidRDefault="00BE4689" w:rsidP="001F41A7">
            <w:pPr>
              <w:pStyle w:val="TableInnerSideHeading"/>
              <w:spacing w:before="0"/>
            </w:pPr>
            <w:r w:rsidRPr="00201B45">
              <w:rPr>
                <w:rtl/>
              </w:rPr>
              <w:t>סודיות</w:t>
            </w:r>
          </w:p>
        </w:tc>
        <w:tc>
          <w:tcPr>
            <w:tcW w:w="624" w:type="dxa"/>
            <w:hideMark/>
          </w:tcPr>
          <w:p w14:paraId="3B03D428" w14:textId="77777777" w:rsidR="00BE4689" w:rsidRDefault="00BE4689" w:rsidP="001F41A7">
            <w:pPr>
              <w:pStyle w:val="TableText"/>
              <w:spacing w:before="0"/>
            </w:pPr>
            <w:r w:rsidRPr="00201B45">
              <w:rPr>
                <w:rtl/>
              </w:rPr>
              <w:t>9</w:t>
            </w:r>
            <w:r>
              <w:rPr>
                <w:rFonts w:hint="cs"/>
                <w:rtl/>
              </w:rPr>
              <w:t>מב</w:t>
            </w:r>
            <w:r w:rsidRPr="00201B45">
              <w:rPr>
                <w:rtl/>
              </w:rPr>
              <w:t>.</w:t>
            </w:r>
          </w:p>
        </w:tc>
        <w:tc>
          <w:tcPr>
            <w:tcW w:w="4650" w:type="dxa"/>
            <w:gridSpan w:val="3"/>
            <w:hideMark/>
          </w:tcPr>
          <w:p w14:paraId="1CEED9D3" w14:textId="77777777" w:rsidR="00BE4689" w:rsidRDefault="00BE4689" w:rsidP="001F41A7">
            <w:pPr>
              <w:pStyle w:val="TableBlock"/>
              <w:spacing w:before="0"/>
            </w:pPr>
            <w:r w:rsidRPr="00201B45">
              <w:rPr>
                <w:rtl/>
              </w:rPr>
              <w:t>חבר ועדה כאמור בסעיף 9</w:t>
            </w:r>
            <w:r>
              <w:rPr>
                <w:rFonts w:hint="cs"/>
                <w:rtl/>
              </w:rPr>
              <w:t>מ</w:t>
            </w:r>
            <w:r w:rsidRPr="00201B45">
              <w:rPr>
                <w:rtl/>
              </w:rPr>
              <w:t xml:space="preserve"> שהגיע אליו מידע כחבר ועדה, חובה עליו לשומרו בסוד והוא אינו רשאי לגלותו אלא לשם מילוי תפקידו ובהתאם להוראות כל דין</w:t>
            </w:r>
            <w:r w:rsidRPr="00201B45">
              <w:t>.</w:t>
            </w:r>
            <w:r w:rsidRPr="00201B45">
              <w:rPr>
                <w:rtl/>
              </w:rPr>
              <w:t>"</w:t>
            </w:r>
          </w:p>
        </w:tc>
      </w:tr>
      <w:tr w:rsidR="00BE4689" w14:paraId="5A50DA22" w14:textId="77777777" w:rsidTr="001E52A7">
        <w:trPr>
          <w:cantSplit/>
        </w:trPr>
        <w:tc>
          <w:tcPr>
            <w:tcW w:w="1870" w:type="dxa"/>
            <w:tcMar>
              <w:top w:w="91" w:type="dxa"/>
              <w:left w:w="0" w:type="dxa"/>
              <w:bottom w:w="91" w:type="dxa"/>
              <w:right w:w="0" w:type="dxa"/>
            </w:tcMar>
          </w:tcPr>
          <w:p w14:paraId="0698A62F" w14:textId="77777777" w:rsidR="00BE4689" w:rsidRDefault="00BE4689" w:rsidP="001F41A7">
            <w:pPr>
              <w:pStyle w:val="TableSideHeading"/>
              <w:spacing w:before="0"/>
              <w:rPr>
                <w:rFonts w:ascii="David" w:hAnsi="David"/>
                <w:sz w:val="26"/>
                <w:rtl/>
              </w:rPr>
            </w:pPr>
            <w:r w:rsidRPr="00201B45">
              <w:rPr>
                <w:rFonts w:ascii="David" w:hAnsi="David"/>
                <w:sz w:val="26"/>
                <w:rtl/>
              </w:rPr>
              <w:t>תיקון סעיף 10</w:t>
            </w:r>
            <w:r>
              <w:rPr>
                <w:rFonts w:ascii="David" w:hAnsi="David"/>
                <w:sz w:val="26"/>
                <w:rtl/>
              </w:rPr>
              <w:t xml:space="preserve"> </w:t>
            </w:r>
          </w:p>
        </w:tc>
        <w:tc>
          <w:tcPr>
            <w:tcW w:w="624" w:type="dxa"/>
            <w:tcMar>
              <w:top w:w="91" w:type="dxa"/>
              <w:left w:w="0" w:type="dxa"/>
              <w:bottom w:w="91" w:type="dxa"/>
              <w:right w:w="0" w:type="dxa"/>
            </w:tcMar>
            <w:hideMark/>
          </w:tcPr>
          <w:p w14:paraId="292C1A90" w14:textId="77777777" w:rsidR="00BE4689" w:rsidRDefault="00BE4689" w:rsidP="001F41A7">
            <w:pPr>
              <w:pStyle w:val="TableText"/>
              <w:spacing w:before="0"/>
              <w:rPr>
                <w:rFonts w:ascii="David" w:hAnsi="David"/>
                <w:sz w:val="26"/>
                <w:rtl/>
              </w:rPr>
            </w:pPr>
            <w:r>
              <w:rPr>
                <w:rFonts w:ascii="David" w:hAnsi="David" w:hint="cs"/>
                <w:sz w:val="26"/>
                <w:rtl/>
              </w:rPr>
              <w:t>19</w:t>
            </w:r>
            <w:r>
              <w:rPr>
                <w:rFonts w:ascii="David" w:hAnsi="David"/>
                <w:sz w:val="26"/>
                <w:rtl/>
              </w:rPr>
              <w:t xml:space="preserve">. </w:t>
            </w:r>
          </w:p>
        </w:tc>
        <w:tc>
          <w:tcPr>
            <w:tcW w:w="7146" w:type="dxa"/>
            <w:gridSpan w:val="7"/>
            <w:tcMar>
              <w:top w:w="91" w:type="dxa"/>
              <w:left w:w="0" w:type="dxa"/>
              <w:bottom w:w="91" w:type="dxa"/>
              <w:right w:w="0" w:type="dxa"/>
            </w:tcMar>
            <w:hideMark/>
          </w:tcPr>
          <w:p w14:paraId="1C03D6B7" w14:textId="77777777" w:rsidR="00BE4689" w:rsidRDefault="00BE4689" w:rsidP="001F41A7">
            <w:pPr>
              <w:pStyle w:val="TableBlock"/>
              <w:spacing w:before="0"/>
              <w:rPr>
                <w:rFonts w:ascii="David" w:hAnsi="David"/>
                <w:sz w:val="26"/>
                <w:rtl/>
              </w:rPr>
            </w:pPr>
            <w:r>
              <w:rPr>
                <w:rFonts w:ascii="David" w:hAnsi="David"/>
                <w:sz w:val="26"/>
                <w:rtl/>
              </w:rPr>
              <w:t xml:space="preserve">בסעיף 10(ב) </w:t>
            </w:r>
            <w:r w:rsidRPr="00201B45">
              <w:rPr>
                <w:rtl/>
              </w:rPr>
              <w:t>לחוק העיקרי, המילים "</w:t>
            </w:r>
            <w:r w:rsidRPr="00201B45">
              <w:t>(Posttraumatic Stress Disorders)</w:t>
            </w:r>
            <w:r w:rsidRPr="00201B45">
              <w:rPr>
                <w:rtl/>
              </w:rPr>
              <w:t>, לרבות תגובות קרב" – יימחקו.</w:t>
            </w:r>
            <w:r>
              <w:rPr>
                <w:rFonts w:ascii="FrankRuehl" w:eastAsiaTheme="minorHAnsi" w:hAnsi="FrankRuehl" w:cs="FrankRuehl"/>
                <w:sz w:val="26"/>
                <w:rtl/>
              </w:rPr>
              <w:t xml:space="preserve"> </w:t>
            </w:r>
          </w:p>
        </w:tc>
      </w:tr>
      <w:tr w:rsidR="00BE4689" w14:paraId="44C1EEA4" w14:textId="77777777" w:rsidTr="001E52A7">
        <w:trPr>
          <w:cantSplit/>
        </w:trPr>
        <w:tc>
          <w:tcPr>
            <w:tcW w:w="1870" w:type="dxa"/>
            <w:tcMar>
              <w:top w:w="91" w:type="dxa"/>
              <w:left w:w="0" w:type="dxa"/>
              <w:bottom w:w="91" w:type="dxa"/>
              <w:right w:w="0" w:type="dxa"/>
            </w:tcMar>
            <w:hideMark/>
          </w:tcPr>
          <w:p w14:paraId="6ACD3845" w14:textId="77777777" w:rsidR="00BE4689" w:rsidRDefault="00BE4689" w:rsidP="001F41A7">
            <w:pPr>
              <w:pStyle w:val="TableSideHeading"/>
              <w:spacing w:before="0"/>
              <w:rPr>
                <w:rFonts w:ascii="David" w:hAnsi="David"/>
                <w:sz w:val="26"/>
                <w:rtl/>
              </w:rPr>
            </w:pPr>
            <w:r>
              <w:rPr>
                <w:rFonts w:ascii="David" w:hAnsi="David"/>
                <w:sz w:val="26"/>
                <w:rtl/>
              </w:rPr>
              <w:t>תיקון סעיף 14</w:t>
            </w:r>
          </w:p>
        </w:tc>
        <w:tc>
          <w:tcPr>
            <w:tcW w:w="624" w:type="dxa"/>
            <w:tcMar>
              <w:top w:w="91" w:type="dxa"/>
              <w:left w:w="0" w:type="dxa"/>
              <w:bottom w:w="91" w:type="dxa"/>
              <w:right w:w="0" w:type="dxa"/>
            </w:tcMar>
            <w:hideMark/>
          </w:tcPr>
          <w:p w14:paraId="5DF49AD0" w14:textId="77777777" w:rsidR="00BE4689" w:rsidRDefault="00BE4689" w:rsidP="001F41A7">
            <w:pPr>
              <w:pStyle w:val="TableText"/>
              <w:spacing w:before="0"/>
              <w:rPr>
                <w:rFonts w:ascii="David" w:hAnsi="David"/>
                <w:sz w:val="26"/>
                <w:rtl/>
              </w:rPr>
            </w:pPr>
            <w:r>
              <w:rPr>
                <w:rFonts w:ascii="David" w:hAnsi="David" w:hint="cs"/>
                <w:sz w:val="26"/>
                <w:rtl/>
              </w:rPr>
              <w:t>20</w:t>
            </w:r>
            <w:r>
              <w:rPr>
                <w:rFonts w:ascii="David" w:hAnsi="David"/>
                <w:sz w:val="26"/>
                <w:rtl/>
              </w:rPr>
              <w:t>.</w:t>
            </w:r>
          </w:p>
        </w:tc>
        <w:tc>
          <w:tcPr>
            <w:tcW w:w="7146" w:type="dxa"/>
            <w:gridSpan w:val="7"/>
            <w:tcMar>
              <w:top w:w="91" w:type="dxa"/>
              <w:left w:w="0" w:type="dxa"/>
              <w:bottom w:w="91" w:type="dxa"/>
              <w:right w:w="0" w:type="dxa"/>
            </w:tcMar>
            <w:hideMark/>
          </w:tcPr>
          <w:p w14:paraId="0BE3FF33" w14:textId="77777777" w:rsidR="00BE4689" w:rsidRDefault="00BE4689" w:rsidP="001F41A7">
            <w:pPr>
              <w:pStyle w:val="TableBlock"/>
              <w:spacing w:before="0"/>
              <w:rPr>
                <w:rFonts w:ascii="David" w:hAnsi="David"/>
                <w:sz w:val="26"/>
                <w:rtl/>
              </w:rPr>
            </w:pPr>
            <w:r>
              <w:rPr>
                <w:rFonts w:ascii="David" w:hAnsi="David"/>
                <w:sz w:val="26"/>
                <w:rtl/>
              </w:rPr>
              <w:t>בסעיף 14 לחוק העיקרי –</w:t>
            </w:r>
          </w:p>
        </w:tc>
      </w:tr>
      <w:tr w:rsidR="00BE4689" w14:paraId="01A4D1A2" w14:textId="77777777" w:rsidTr="001E52A7">
        <w:trPr>
          <w:cantSplit/>
        </w:trPr>
        <w:tc>
          <w:tcPr>
            <w:tcW w:w="1870" w:type="dxa"/>
            <w:tcMar>
              <w:top w:w="91" w:type="dxa"/>
              <w:left w:w="0" w:type="dxa"/>
              <w:bottom w:w="91" w:type="dxa"/>
              <w:right w:w="0" w:type="dxa"/>
            </w:tcMar>
          </w:tcPr>
          <w:p w14:paraId="5EECDC5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FCF1DB3"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07B3392B"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בכותרת השוליים, אחרי "איסור העברת תגמול" יבוא "או זכאות נוספת";</w:t>
            </w:r>
          </w:p>
        </w:tc>
      </w:tr>
      <w:tr w:rsidR="00BE4689" w14:paraId="0804979A" w14:textId="77777777" w:rsidTr="001E52A7">
        <w:trPr>
          <w:cantSplit/>
        </w:trPr>
        <w:tc>
          <w:tcPr>
            <w:tcW w:w="1870" w:type="dxa"/>
            <w:tcMar>
              <w:top w:w="91" w:type="dxa"/>
              <w:left w:w="0" w:type="dxa"/>
              <w:bottom w:w="91" w:type="dxa"/>
              <w:right w:w="0" w:type="dxa"/>
            </w:tcMar>
          </w:tcPr>
          <w:p w14:paraId="2B0AF15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DDA81DC"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22B4AAAE" w14:textId="45F9AA2E"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בסעיף קטן (א), אחרי "לתגמול" יבוא "או לזכאות נוספת", במקום "לתתו" יבוא "</w:t>
            </w:r>
            <w:proofErr w:type="spellStart"/>
            <w:r>
              <w:rPr>
                <w:rFonts w:ascii="David" w:hAnsi="David"/>
                <w:sz w:val="26"/>
                <w:rtl/>
              </w:rPr>
              <w:t>לתיתם</w:t>
            </w:r>
            <w:proofErr w:type="spellEnd"/>
            <w:r>
              <w:rPr>
                <w:rFonts w:ascii="David" w:hAnsi="David"/>
                <w:sz w:val="26"/>
                <w:rtl/>
              </w:rPr>
              <w:t>" ובמקום "לשעבדו" יבוא "לשעבדם"</w:t>
            </w:r>
            <w:r w:rsidR="008407EA">
              <w:rPr>
                <w:rFonts w:ascii="David" w:hAnsi="David" w:hint="cs"/>
                <w:sz w:val="26"/>
                <w:rtl/>
              </w:rPr>
              <w:t>.</w:t>
            </w:r>
          </w:p>
        </w:tc>
      </w:tr>
      <w:tr w:rsidR="00BE4689" w14:paraId="140E20D2" w14:textId="77777777" w:rsidTr="001E52A7">
        <w:trPr>
          <w:cantSplit/>
        </w:trPr>
        <w:tc>
          <w:tcPr>
            <w:tcW w:w="1870" w:type="dxa"/>
            <w:tcMar>
              <w:top w:w="91" w:type="dxa"/>
              <w:left w:w="0" w:type="dxa"/>
              <w:bottom w:w="91" w:type="dxa"/>
              <w:right w:w="0" w:type="dxa"/>
            </w:tcMar>
          </w:tcPr>
          <w:p w14:paraId="33389FE0" w14:textId="77777777" w:rsidR="00BE4689" w:rsidRDefault="00BE4689" w:rsidP="001F41A7">
            <w:pPr>
              <w:pStyle w:val="TableSideHeading"/>
              <w:spacing w:before="0"/>
              <w:rPr>
                <w:rFonts w:ascii="David" w:hAnsi="David"/>
                <w:sz w:val="26"/>
                <w:rtl/>
              </w:rPr>
            </w:pPr>
            <w:r>
              <w:rPr>
                <w:rFonts w:ascii="David" w:hAnsi="David"/>
                <w:sz w:val="26"/>
                <w:rtl/>
              </w:rPr>
              <w:t xml:space="preserve">תיקון סעיף 15 </w:t>
            </w:r>
          </w:p>
        </w:tc>
        <w:tc>
          <w:tcPr>
            <w:tcW w:w="624" w:type="dxa"/>
            <w:tcMar>
              <w:top w:w="91" w:type="dxa"/>
              <w:left w:w="0" w:type="dxa"/>
              <w:bottom w:w="91" w:type="dxa"/>
              <w:right w:w="0" w:type="dxa"/>
            </w:tcMar>
            <w:hideMark/>
          </w:tcPr>
          <w:p w14:paraId="1E5A1F4E" w14:textId="77777777" w:rsidR="00BE4689" w:rsidRDefault="00BE4689" w:rsidP="001F41A7">
            <w:pPr>
              <w:pStyle w:val="TableText"/>
              <w:spacing w:before="0"/>
              <w:rPr>
                <w:rFonts w:ascii="David" w:hAnsi="David"/>
                <w:sz w:val="26"/>
                <w:rtl/>
              </w:rPr>
            </w:pPr>
            <w:r>
              <w:rPr>
                <w:rFonts w:ascii="David" w:hAnsi="David" w:hint="cs"/>
                <w:sz w:val="26"/>
                <w:rtl/>
              </w:rPr>
              <w:t>21</w:t>
            </w:r>
            <w:r>
              <w:rPr>
                <w:rFonts w:ascii="David" w:hAnsi="David"/>
                <w:sz w:val="26"/>
                <w:rtl/>
              </w:rPr>
              <w:t>.</w:t>
            </w:r>
          </w:p>
        </w:tc>
        <w:tc>
          <w:tcPr>
            <w:tcW w:w="7146" w:type="dxa"/>
            <w:gridSpan w:val="7"/>
            <w:tcMar>
              <w:top w:w="91" w:type="dxa"/>
              <w:left w:w="0" w:type="dxa"/>
              <w:bottom w:w="91" w:type="dxa"/>
              <w:right w:w="0" w:type="dxa"/>
            </w:tcMar>
            <w:hideMark/>
          </w:tcPr>
          <w:p w14:paraId="026FBF64" w14:textId="77777777" w:rsidR="00BE4689" w:rsidRDefault="00BE4689" w:rsidP="001F41A7">
            <w:pPr>
              <w:pStyle w:val="TableBlock"/>
              <w:spacing w:before="0"/>
              <w:rPr>
                <w:rFonts w:ascii="David" w:hAnsi="David"/>
                <w:sz w:val="26"/>
                <w:rtl/>
              </w:rPr>
            </w:pPr>
            <w:r>
              <w:rPr>
                <w:rFonts w:ascii="David" w:hAnsi="David"/>
                <w:sz w:val="26"/>
                <w:rtl/>
              </w:rPr>
              <w:t>בסעיף 15 לחוק העיקרי, בכל מקום, אחרי "על תגמול" יבוא "או על זכאות נוספת".</w:t>
            </w:r>
          </w:p>
        </w:tc>
      </w:tr>
      <w:tr w:rsidR="00BE4689" w14:paraId="5013B92F" w14:textId="77777777" w:rsidTr="001E52A7">
        <w:trPr>
          <w:cantSplit/>
        </w:trPr>
        <w:tc>
          <w:tcPr>
            <w:tcW w:w="1870" w:type="dxa"/>
            <w:tcMar>
              <w:top w:w="91" w:type="dxa"/>
              <w:left w:w="0" w:type="dxa"/>
              <w:bottom w:w="91" w:type="dxa"/>
              <w:right w:w="0" w:type="dxa"/>
            </w:tcMar>
            <w:hideMark/>
          </w:tcPr>
          <w:p w14:paraId="7D0DC253" w14:textId="77777777" w:rsidR="00BE4689" w:rsidRDefault="00BE4689" w:rsidP="001F41A7">
            <w:pPr>
              <w:pStyle w:val="TableSideHeading"/>
              <w:spacing w:before="0"/>
              <w:rPr>
                <w:rFonts w:ascii="David" w:hAnsi="David"/>
                <w:sz w:val="26"/>
                <w:rtl/>
              </w:rPr>
            </w:pPr>
            <w:r>
              <w:rPr>
                <w:rFonts w:ascii="David" w:hAnsi="David"/>
                <w:sz w:val="26"/>
                <w:rtl/>
              </w:rPr>
              <w:t>החלפת סעיף 16</w:t>
            </w:r>
          </w:p>
        </w:tc>
        <w:tc>
          <w:tcPr>
            <w:tcW w:w="624" w:type="dxa"/>
            <w:tcMar>
              <w:top w:w="91" w:type="dxa"/>
              <w:left w:w="0" w:type="dxa"/>
              <w:bottom w:w="91" w:type="dxa"/>
              <w:right w:w="0" w:type="dxa"/>
            </w:tcMar>
            <w:hideMark/>
          </w:tcPr>
          <w:p w14:paraId="13E4D72D" w14:textId="77777777" w:rsidR="00BE4689" w:rsidRDefault="00BE4689" w:rsidP="001F41A7">
            <w:pPr>
              <w:pStyle w:val="TableText"/>
              <w:spacing w:before="0"/>
              <w:rPr>
                <w:rFonts w:ascii="David" w:hAnsi="David"/>
                <w:sz w:val="26"/>
                <w:rtl/>
              </w:rPr>
            </w:pPr>
            <w:r>
              <w:rPr>
                <w:rFonts w:ascii="David" w:hAnsi="David" w:hint="cs"/>
                <w:sz w:val="26"/>
                <w:rtl/>
              </w:rPr>
              <w:t>22</w:t>
            </w:r>
            <w:r>
              <w:rPr>
                <w:rFonts w:ascii="David" w:hAnsi="David"/>
                <w:sz w:val="26"/>
                <w:rtl/>
              </w:rPr>
              <w:t>.</w:t>
            </w:r>
          </w:p>
        </w:tc>
        <w:tc>
          <w:tcPr>
            <w:tcW w:w="7146" w:type="dxa"/>
            <w:gridSpan w:val="7"/>
            <w:tcMar>
              <w:top w:w="91" w:type="dxa"/>
              <w:left w:w="0" w:type="dxa"/>
              <w:bottom w:w="91" w:type="dxa"/>
              <w:right w:w="0" w:type="dxa"/>
            </w:tcMar>
            <w:hideMark/>
          </w:tcPr>
          <w:p w14:paraId="4D1F97EA" w14:textId="77777777" w:rsidR="00BE4689" w:rsidRDefault="00BE4689" w:rsidP="001F41A7">
            <w:pPr>
              <w:pStyle w:val="TableBlock"/>
              <w:spacing w:before="0"/>
              <w:rPr>
                <w:rFonts w:ascii="David" w:hAnsi="David"/>
                <w:sz w:val="26"/>
                <w:rtl/>
              </w:rPr>
            </w:pPr>
            <w:r>
              <w:rPr>
                <w:rFonts w:ascii="David" w:hAnsi="David"/>
                <w:sz w:val="26"/>
                <w:rtl/>
              </w:rPr>
              <w:t>במקום סעיף 16 לחוק העיקרי יבוא:</w:t>
            </w:r>
          </w:p>
        </w:tc>
      </w:tr>
      <w:tr w:rsidR="00BE4689" w14:paraId="038BD056" w14:textId="77777777" w:rsidTr="001E52A7">
        <w:trPr>
          <w:cantSplit/>
        </w:trPr>
        <w:tc>
          <w:tcPr>
            <w:tcW w:w="1870" w:type="dxa"/>
            <w:tcMar>
              <w:top w:w="91" w:type="dxa"/>
              <w:left w:w="0" w:type="dxa"/>
              <w:bottom w:w="91" w:type="dxa"/>
              <w:right w:w="0" w:type="dxa"/>
            </w:tcMar>
          </w:tcPr>
          <w:p w14:paraId="1FB41D5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BD731BB" w14:textId="77777777" w:rsidR="00BE4689" w:rsidRDefault="00BE4689" w:rsidP="001F41A7">
            <w:pPr>
              <w:pStyle w:val="TableText"/>
              <w:spacing w:before="0"/>
              <w:rPr>
                <w:rFonts w:ascii="David" w:hAnsi="David"/>
                <w:sz w:val="26"/>
              </w:rPr>
            </w:pPr>
          </w:p>
        </w:tc>
        <w:tc>
          <w:tcPr>
            <w:tcW w:w="1872" w:type="dxa"/>
            <w:gridSpan w:val="3"/>
            <w:tcMar>
              <w:top w:w="91" w:type="dxa"/>
              <w:left w:w="0" w:type="dxa"/>
              <w:bottom w:w="91" w:type="dxa"/>
              <w:right w:w="0" w:type="dxa"/>
            </w:tcMar>
            <w:hideMark/>
          </w:tcPr>
          <w:p w14:paraId="699BAE92" w14:textId="77777777" w:rsidR="00BE4689" w:rsidRDefault="00BE4689" w:rsidP="001F41A7">
            <w:pPr>
              <w:pStyle w:val="TableInnerSideHeading"/>
              <w:spacing w:before="0"/>
              <w:rPr>
                <w:rFonts w:ascii="David" w:hAnsi="David"/>
                <w:sz w:val="26"/>
                <w:rtl/>
              </w:rPr>
            </w:pPr>
            <w:r>
              <w:rPr>
                <w:rFonts w:ascii="David" w:hAnsi="David"/>
                <w:sz w:val="26"/>
                <w:rtl/>
              </w:rPr>
              <w:t>"ניכוי תשלומי יתר</w:t>
            </w:r>
          </w:p>
        </w:tc>
        <w:tc>
          <w:tcPr>
            <w:tcW w:w="624" w:type="dxa"/>
            <w:tcMar>
              <w:top w:w="91" w:type="dxa"/>
              <w:left w:w="0" w:type="dxa"/>
              <w:bottom w:w="91" w:type="dxa"/>
              <w:right w:w="0" w:type="dxa"/>
            </w:tcMar>
            <w:hideMark/>
          </w:tcPr>
          <w:p w14:paraId="1484F680" w14:textId="77777777" w:rsidR="00BE4689" w:rsidRDefault="00BE4689" w:rsidP="001F41A7">
            <w:pPr>
              <w:pStyle w:val="TableText"/>
              <w:spacing w:before="0"/>
              <w:rPr>
                <w:rFonts w:ascii="David" w:hAnsi="David"/>
                <w:sz w:val="26"/>
                <w:rtl/>
              </w:rPr>
            </w:pPr>
            <w:r>
              <w:rPr>
                <w:rFonts w:ascii="David" w:hAnsi="David"/>
                <w:sz w:val="26"/>
                <w:rtl/>
              </w:rPr>
              <w:t>16.</w:t>
            </w:r>
          </w:p>
        </w:tc>
        <w:tc>
          <w:tcPr>
            <w:tcW w:w="4650" w:type="dxa"/>
            <w:gridSpan w:val="3"/>
            <w:tcMar>
              <w:top w:w="91" w:type="dxa"/>
              <w:left w:w="0" w:type="dxa"/>
              <w:bottom w:w="91" w:type="dxa"/>
              <w:right w:w="0" w:type="dxa"/>
            </w:tcMar>
            <w:hideMark/>
          </w:tcPr>
          <w:p w14:paraId="4BF14FB6"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שולמו לנכה כספים למעלה מן המגיע לו לפי חוק זה (בסעיף זה – תשלומי יתר), ינכה קצין תגמולים</w:t>
            </w:r>
            <w:r>
              <w:rPr>
                <w:rFonts w:ascii="David" w:hAnsi="David"/>
                <w:sz w:val="26"/>
              </w:rPr>
              <w:t xml:space="preserve"> </w:t>
            </w:r>
            <w:r>
              <w:rPr>
                <w:rFonts w:ascii="David" w:hAnsi="David"/>
                <w:sz w:val="26"/>
                <w:rtl/>
              </w:rPr>
              <w:t>סכום שלא יעלה על תשלומי היתר מתשלום המגיע לנכה לפי חוק זה, בהתחשב במצבו ובנסיבות העניין,</w:t>
            </w:r>
            <w:r>
              <w:rPr>
                <w:rFonts w:ascii="David" w:hAnsi="David"/>
                <w:sz w:val="26"/>
              </w:rPr>
              <w:t xml:space="preserve"> </w:t>
            </w:r>
            <w:r>
              <w:rPr>
                <w:rFonts w:ascii="David" w:hAnsi="David"/>
                <w:sz w:val="26"/>
                <w:rtl/>
              </w:rPr>
              <w:t>ובלבד שבשום חודש לא ינכה סכום העולה על שליש מסכום התשלומים החודשיים המגיעים לו לפי חוק זה באותו חודש; קצין התגמולים רשאי, מטעמים מיוחדים שיירשמו, ובאישור החשב הכללי במשרד האוצר או מי מטעמו, שלא לנכות את תשלומי היתר, כולם או חלקם.</w:t>
            </w:r>
          </w:p>
        </w:tc>
      </w:tr>
      <w:tr w:rsidR="00BE4689" w14:paraId="571394F3" w14:textId="77777777" w:rsidTr="001E52A7">
        <w:trPr>
          <w:cantSplit/>
        </w:trPr>
        <w:tc>
          <w:tcPr>
            <w:tcW w:w="1870" w:type="dxa"/>
            <w:tcMar>
              <w:top w:w="91" w:type="dxa"/>
              <w:left w:w="0" w:type="dxa"/>
              <w:bottom w:w="91" w:type="dxa"/>
              <w:right w:w="0" w:type="dxa"/>
            </w:tcMar>
          </w:tcPr>
          <w:p w14:paraId="25C4373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386961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D37CB4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07EA9E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47E7F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F9AD6A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4229C266"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קצין תגמולים יודיע בכתב לנכה, לפני ניכוי תשלומי יתר לפי סעיף קטן (א), על כוונתו לנכותם ועל גובה תשלומי היתר (בסעיף זה – הודעה), ותינתן לו הזדמנות לטעון את טענותיו לעניין זה בתוך 60 ימים מיום שנמסרה לו ההודעה.</w:t>
            </w:r>
          </w:p>
        </w:tc>
      </w:tr>
      <w:tr w:rsidR="00BE4689" w14:paraId="6DE781DF" w14:textId="77777777" w:rsidTr="001E52A7">
        <w:trPr>
          <w:cantSplit/>
        </w:trPr>
        <w:tc>
          <w:tcPr>
            <w:tcW w:w="1870" w:type="dxa"/>
            <w:tcMar>
              <w:top w:w="91" w:type="dxa"/>
              <w:left w:w="0" w:type="dxa"/>
              <w:bottom w:w="91" w:type="dxa"/>
              <w:right w:w="0" w:type="dxa"/>
            </w:tcMar>
          </w:tcPr>
          <w:p w14:paraId="25461C9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DC2F54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B47FE9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3FE5B8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00AACE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98DA3D"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6F91D58"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תשלומי היתר לפי סעיף זה יחושבו בעד תקופה שלא תעלה על שבע שנים שקדמו למועד ההודעה.</w:t>
            </w:r>
          </w:p>
        </w:tc>
      </w:tr>
      <w:tr w:rsidR="00BE4689" w14:paraId="0980E24D" w14:textId="77777777" w:rsidTr="001E52A7">
        <w:trPr>
          <w:cantSplit/>
        </w:trPr>
        <w:tc>
          <w:tcPr>
            <w:tcW w:w="1870" w:type="dxa"/>
            <w:tcMar>
              <w:top w:w="91" w:type="dxa"/>
              <w:left w:w="0" w:type="dxa"/>
              <w:bottom w:w="91" w:type="dxa"/>
              <w:right w:w="0" w:type="dxa"/>
            </w:tcMar>
          </w:tcPr>
          <w:p w14:paraId="656E3E1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151291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1A303D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5D6514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9F9D1C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FF1EB8E"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EE670C4"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ניכוי תשלומי היתר יחל בתוך שנתיים לכל היותר ממועד ההודעה, ואם לא נוכו בתקופה האמורה, יחושבו תשלומי היתר בעד שבע השנים שקדמו למועד תחילת הניכוי.</w:t>
            </w:r>
            <w:r>
              <w:rPr>
                <w:rFonts w:ascii="David" w:hAnsi="David" w:hint="cs"/>
                <w:sz w:val="26"/>
                <w:rtl/>
              </w:rPr>
              <w:t>"</w:t>
            </w:r>
          </w:p>
        </w:tc>
      </w:tr>
      <w:tr w:rsidR="00BE4689" w14:paraId="1AAA4679" w14:textId="77777777" w:rsidTr="001E52A7">
        <w:trPr>
          <w:cantSplit/>
        </w:trPr>
        <w:tc>
          <w:tcPr>
            <w:tcW w:w="1870" w:type="dxa"/>
            <w:tcMar>
              <w:top w:w="91" w:type="dxa"/>
              <w:left w:w="0" w:type="dxa"/>
              <w:bottom w:w="91" w:type="dxa"/>
              <w:right w:w="0" w:type="dxa"/>
            </w:tcMar>
            <w:hideMark/>
          </w:tcPr>
          <w:p w14:paraId="3076684F" w14:textId="77777777" w:rsidR="00BE4689" w:rsidRDefault="00BE4689" w:rsidP="001F41A7">
            <w:pPr>
              <w:pStyle w:val="TableSideHeading"/>
              <w:spacing w:before="0"/>
              <w:rPr>
                <w:rFonts w:ascii="David" w:hAnsi="David"/>
                <w:sz w:val="26"/>
                <w:rtl/>
              </w:rPr>
            </w:pPr>
            <w:r>
              <w:rPr>
                <w:rFonts w:ascii="David" w:hAnsi="David"/>
                <w:sz w:val="26"/>
                <w:rtl/>
              </w:rPr>
              <w:t>ביטול סעיף 17</w:t>
            </w:r>
          </w:p>
        </w:tc>
        <w:tc>
          <w:tcPr>
            <w:tcW w:w="624" w:type="dxa"/>
            <w:tcMar>
              <w:top w:w="91" w:type="dxa"/>
              <w:left w:w="0" w:type="dxa"/>
              <w:bottom w:w="91" w:type="dxa"/>
              <w:right w:w="0" w:type="dxa"/>
            </w:tcMar>
            <w:hideMark/>
          </w:tcPr>
          <w:p w14:paraId="498C6B5A" w14:textId="77777777" w:rsidR="00BE4689" w:rsidRDefault="00BE4689" w:rsidP="001F41A7">
            <w:pPr>
              <w:pStyle w:val="TableText"/>
              <w:spacing w:before="0"/>
              <w:rPr>
                <w:rFonts w:ascii="David" w:hAnsi="David"/>
                <w:sz w:val="26"/>
                <w:rtl/>
              </w:rPr>
            </w:pPr>
            <w:r>
              <w:rPr>
                <w:rFonts w:ascii="David" w:hAnsi="David" w:hint="cs"/>
                <w:sz w:val="26"/>
                <w:rtl/>
              </w:rPr>
              <w:t>23</w:t>
            </w:r>
            <w:r>
              <w:rPr>
                <w:rFonts w:ascii="David" w:hAnsi="David"/>
                <w:sz w:val="26"/>
                <w:rtl/>
              </w:rPr>
              <w:t>.</w:t>
            </w:r>
          </w:p>
        </w:tc>
        <w:tc>
          <w:tcPr>
            <w:tcW w:w="7146" w:type="dxa"/>
            <w:gridSpan w:val="7"/>
            <w:tcMar>
              <w:top w:w="91" w:type="dxa"/>
              <w:left w:w="0" w:type="dxa"/>
              <w:bottom w:w="91" w:type="dxa"/>
              <w:right w:w="0" w:type="dxa"/>
            </w:tcMar>
            <w:hideMark/>
          </w:tcPr>
          <w:p w14:paraId="2AFF2E91" w14:textId="77777777" w:rsidR="00BE4689" w:rsidRDefault="00BE4689" w:rsidP="001F41A7">
            <w:pPr>
              <w:pStyle w:val="TableBlock"/>
              <w:spacing w:before="0"/>
              <w:rPr>
                <w:rFonts w:ascii="David" w:hAnsi="David"/>
                <w:sz w:val="26"/>
                <w:rtl/>
              </w:rPr>
            </w:pPr>
            <w:r>
              <w:rPr>
                <w:rFonts w:ascii="David" w:hAnsi="David"/>
                <w:sz w:val="26"/>
                <w:rtl/>
              </w:rPr>
              <w:t>סעיף 17 לחוק העיקרי – בטל.</w:t>
            </w:r>
          </w:p>
        </w:tc>
      </w:tr>
      <w:tr w:rsidR="00BE4689" w14:paraId="75E8D289" w14:textId="77777777" w:rsidTr="001E52A7">
        <w:trPr>
          <w:cantSplit/>
        </w:trPr>
        <w:tc>
          <w:tcPr>
            <w:tcW w:w="1870" w:type="dxa"/>
            <w:tcMar>
              <w:top w:w="91" w:type="dxa"/>
              <w:left w:w="0" w:type="dxa"/>
              <w:bottom w:w="91" w:type="dxa"/>
              <w:right w:w="0" w:type="dxa"/>
            </w:tcMar>
            <w:hideMark/>
          </w:tcPr>
          <w:p w14:paraId="115E429D" w14:textId="77777777" w:rsidR="00BE4689" w:rsidRDefault="00BE4689" w:rsidP="00B561F7">
            <w:pPr>
              <w:pStyle w:val="TableSideHeading"/>
              <w:spacing w:before="0"/>
              <w:jc w:val="left"/>
              <w:rPr>
                <w:rFonts w:ascii="David" w:hAnsi="David"/>
                <w:sz w:val="26"/>
                <w:rtl/>
              </w:rPr>
            </w:pPr>
            <w:r>
              <w:rPr>
                <w:rFonts w:ascii="David" w:hAnsi="David"/>
                <w:sz w:val="26"/>
                <w:rtl/>
              </w:rPr>
              <w:t>הוספת סעיפים</w:t>
            </w:r>
            <w:r>
              <w:rPr>
                <w:rFonts w:ascii="David" w:hAnsi="David"/>
                <w:sz w:val="26"/>
                <w:rtl/>
              </w:rPr>
              <w:br/>
              <w:t>18א עד 18ג</w:t>
            </w:r>
          </w:p>
        </w:tc>
        <w:tc>
          <w:tcPr>
            <w:tcW w:w="624" w:type="dxa"/>
            <w:tcMar>
              <w:top w:w="91" w:type="dxa"/>
              <w:left w:w="0" w:type="dxa"/>
              <w:bottom w:w="91" w:type="dxa"/>
              <w:right w:w="0" w:type="dxa"/>
            </w:tcMar>
            <w:hideMark/>
          </w:tcPr>
          <w:p w14:paraId="682E2C6B" w14:textId="77777777" w:rsidR="00BE4689" w:rsidRDefault="00BE4689" w:rsidP="001F41A7">
            <w:pPr>
              <w:pStyle w:val="TableText"/>
              <w:spacing w:before="0"/>
              <w:rPr>
                <w:rFonts w:ascii="David" w:hAnsi="David"/>
                <w:sz w:val="26"/>
                <w:rtl/>
              </w:rPr>
            </w:pPr>
            <w:r>
              <w:rPr>
                <w:rFonts w:ascii="David" w:hAnsi="David" w:hint="cs"/>
                <w:sz w:val="26"/>
                <w:rtl/>
              </w:rPr>
              <w:t>24</w:t>
            </w:r>
            <w:r>
              <w:rPr>
                <w:rFonts w:ascii="David" w:hAnsi="David"/>
                <w:sz w:val="26"/>
                <w:rtl/>
              </w:rPr>
              <w:t>.</w:t>
            </w:r>
          </w:p>
        </w:tc>
        <w:tc>
          <w:tcPr>
            <w:tcW w:w="7146" w:type="dxa"/>
            <w:gridSpan w:val="7"/>
            <w:tcMar>
              <w:top w:w="91" w:type="dxa"/>
              <w:left w:w="0" w:type="dxa"/>
              <w:bottom w:w="91" w:type="dxa"/>
              <w:right w:w="0" w:type="dxa"/>
            </w:tcMar>
            <w:hideMark/>
          </w:tcPr>
          <w:p w14:paraId="4E6AE53A" w14:textId="77777777" w:rsidR="00BE4689" w:rsidRDefault="00BE4689" w:rsidP="001F41A7">
            <w:pPr>
              <w:pStyle w:val="TableBlock"/>
              <w:spacing w:before="0"/>
              <w:rPr>
                <w:rFonts w:ascii="David" w:hAnsi="David"/>
                <w:sz w:val="26"/>
                <w:rtl/>
              </w:rPr>
            </w:pPr>
            <w:r>
              <w:rPr>
                <w:rFonts w:ascii="David" w:hAnsi="David"/>
                <w:sz w:val="26"/>
                <w:rtl/>
              </w:rPr>
              <w:t>אחרי סעיף 18 לחוק העיקרי יבוא:</w:t>
            </w:r>
          </w:p>
        </w:tc>
      </w:tr>
      <w:tr w:rsidR="00BE4689" w14:paraId="30A354AB" w14:textId="77777777" w:rsidTr="001E52A7">
        <w:tblPrEx>
          <w:tblLook w:val="01E0" w:firstRow="1" w:lastRow="1" w:firstColumn="1" w:lastColumn="1" w:noHBand="0" w:noVBand="0"/>
        </w:tblPrEx>
        <w:trPr>
          <w:cantSplit/>
          <w:trHeight w:val="60"/>
        </w:trPr>
        <w:tc>
          <w:tcPr>
            <w:tcW w:w="1870" w:type="dxa"/>
          </w:tcPr>
          <w:p w14:paraId="7FE1C442" w14:textId="77777777" w:rsidR="00BE4689" w:rsidRDefault="00BE4689" w:rsidP="001F41A7">
            <w:pPr>
              <w:pStyle w:val="TableSideHeading"/>
              <w:spacing w:before="0"/>
            </w:pPr>
          </w:p>
        </w:tc>
        <w:tc>
          <w:tcPr>
            <w:tcW w:w="624" w:type="dxa"/>
          </w:tcPr>
          <w:p w14:paraId="133306CC" w14:textId="77777777" w:rsidR="00BE4689" w:rsidRDefault="00BE4689" w:rsidP="001F41A7">
            <w:pPr>
              <w:pStyle w:val="TableText"/>
              <w:spacing w:before="0"/>
            </w:pPr>
          </w:p>
        </w:tc>
        <w:tc>
          <w:tcPr>
            <w:tcW w:w="1872" w:type="dxa"/>
            <w:gridSpan w:val="3"/>
          </w:tcPr>
          <w:p w14:paraId="27988C77" w14:textId="77777777" w:rsidR="00BE4689" w:rsidRDefault="00BE4689" w:rsidP="001F41A7">
            <w:pPr>
              <w:pStyle w:val="TableText"/>
              <w:spacing w:before="0"/>
            </w:pPr>
            <w:r w:rsidRPr="002C4802">
              <w:rPr>
                <w:rtl/>
              </w:rPr>
              <w:t>"מאימתי משלמים זכאויות נוספות</w:t>
            </w:r>
          </w:p>
        </w:tc>
        <w:tc>
          <w:tcPr>
            <w:tcW w:w="624" w:type="dxa"/>
          </w:tcPr>
          <w:p w14:paraId="2251683B" w14:textId="77777777" w:rsidR="00BE4689" w:rsidRDefault="00BE4689" w:rsidP="001F41A7">
            <w:pPr>
              <w:pStyle w:val="TableText"/>
              <w:spacing w:before="0"/>
            </w:pPr>
            <w:r>
              <w:rPr>
                <w:rtl/>
              </w:rPr>
              <w:t>18א.</w:t>
            </w:r>
          </w:p>
        </w:tc>
        <w:tc>
          <w:tcPr>
            <w:tcW w:w="624" w:type="dxa"/>
          </w:tcPr>
          <w:p w14:paraId="28185F59" w14:textId="77777777" w:rsidR="00BE4689" w:rsidRDefault="00BE4689" w:rsidP="001F41A7">
            <w:pPr>
              <w:pStyle w:val="TableText"/>
              <w:spacing w:before="0"/>
            </w:pPr>
            <w:r>
              <w:rPr>
                <w:rtl/>
              </w:rPr>
              <w:t>(א)</w:t>
            </w:r>
            <w:r>
              <w:rPr>
                <w:rtl/>
              </w:rPr>
              <w:tab/>
            </w:r>
          </w:p>
        </w:tc>
        <w:tc>
          <w:tcPr>
            <w:tcW w:w="4026" w:type="dxa"/>
            <w:gridSpan w:val="2"/>
          </w:tcPr>
          <w:p w14:paraId="4A0EB0D9" w14:textId="77777777" w:rsidR="00BE4689" w:rsidRDefault="00BE4689" w:rsidP="001F41A7">
            <w:pPr>
              <w:pStyle w:val="TableBlock"/>
              <w:spacing w:before="0"/>
            </w:pPr>
            <w:r>
              <w:rPr>
                <w:rtl/>
              </w:rPr>
              <w:t>(1)</w:t>
            </w:r>
            <w:r>
              <w:rPr>
                <w:rtl/>
              </w:rPr>
              <w:tab/>
              <w:t>זכאות נוספת המנויה בתוספת תינתן לנכה מהיום שבו מלאו לגביו התנאים לקבלתה, בלא צורך בהגשת בקשה לכך.</w:t>
            </w:r>
          </w:p>
        </w:tc>
      </w:tr>
      <w:tr w:rsidR="00BE4689" w14:paraId="47A5D032" w14:textId="77777777" w:rsidTr="001E52A7">
        <w:trPr>
          <w:cantSplit/>
        </w:trPr>
        <w:tc>
          <w:tcPr>
            <w:tcW w:w="1870" w:type="dxa"/>
            <w:tcMar>
              <w:top w:w="91" w:type="dxa"/>
              <w:left w:w="0" w:type="dxa"/>
              <w:bottom w:w="91" w:type="dxa"/>
              <w:right w:w="0" w:type="dxa"/>
            </w:tcMar>
          </w:tcPr>
          <w:p w14:paraId="04F3E3D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B77652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E71352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120AA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72F02C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89836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382BF5E"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19F42E6D"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על אף האמור בפסקה (1), מצא קצין תגמולים כי לא ניתנה זכאות נוספת לפי אותה פסקה אף שמלאו התנאים לקבלתה, תינתן הזכאות הנוספת בעד התקופה שבה לא ניתנה ושלא תעלה על שבע שנים.</w:t>
            </w:r>
          </w:p>
        </w:tc>
      </w:tr>
      <w:tr w:rsidR="00BE4689" w14:paraId="565595D4" w14:textId="77777777" w:rsidTr="001E52A7">
        <w:trPr>
          <w:cantSplit/>
        </w:trPr>
        <w:tc>
          <w:tcPr>
            <w:tcW w:w="1870" w:type="dxa"/>
            <w:tcMar>
              <w:top w:w="91" w:type="dxa"/>
              <w:left w:w="0" w:type="dxa"/>
              <w:bottom w:w="91" w:type="dxa"/>
              <w:right w:w="0" w:type="dxa"/>
            </w:tcMar>
          </w:tcPr>
          <w:p w14:paraId="3F30E00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10F1DD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BF8D53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1962F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CF6ADD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E77101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58B0B17F" w14:textId="77777777" w:rsidR="00BE4689" w:rsidRDefault="00BE4689" w:rsidP="001F41A7">
            <w:pPr>
              <w:pStyle w:val="TableText"/>
              <w:spacing w:before="0"/>
              <w:rPr>
                <w:rFonts w:ascii="David" w:hAnsi="David"/>
                <w:sz w:val="26"/>
                <w:rtl/>
              </w:rPr>
            </w:pPr>
            <w:r>
              <w:rPr>
                <w:rFonts w:ascii="David" w:hAnsi="David"/>
                <w:sz w:val="26"/>
                <w:rtl/>
              </w:rPr>
              <w:t>(ב)</w:t>
            </w:r>
            <w:r>
              <w:rPr>
                <w:rFonts w:ascii="David" w:hAnsi="David"/>
                <w:sz w:val="26"/>
                <w:rtl/>
              </w:rPr>
              <w:tab/>
            </w:r>
          </w:p>
        </w:tc>
        <w:tc>
          <w:tcPr>
            <w:tcW w:w="4026" w:type="dxa"/>
            <w:gridSpan w:val="2"/>
            <w:tcMar>
              <w:top w:w="91" w:type="dxa"/>
              <w:left w:w="0" w:type="dxa"/>
              <w:bottom w:w="91" w:type="dxa"/>
              <w:right w:w="0" w:type="dxa"/>
            </w:tcMar>
            <w:hideMark/>
          </w:tcPr>
          <w:p w14:paraId="0D963400"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זכאות נוספת שאינה מנויה בתוספת תינתן לנכה מהיום שבו מלאו לגביו התנאים לקבלתה, ובלבד שהגיש בקשה לקבלת הזכאות הנוספת בתוך 30 חודשים מהמועד שבו מלאו התנאים כאמור.</w:t>
            </w:r>
          </w:p>
        </w:tc>
      </w:tr>
      <w:tr w:rsidR="00BE4689" w14:paraId="5AB9E887" w14:textId="77777777" w:rsidTr="001E52A7">
        <w:trPr>
          <w:cantSplit/>
        </w:trPr>
        <w:tc>
          <w:tcPr>
            <w:tcW w:w="1870" w:type="dxa"/>
            <w:tcMar>
              <w:top w:w="91" w:type="dxa"/>
              <w:left w:w="0" w:type="dxa"/>
              <w:bottom w:w="91" w:type="dxa"/>
              <w:right w:w="0" w:type="dxa"/>
            </w:tcMar>
          </w:tcPr>
          <w:p w14:paraId="2C61B7D7"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BD6741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D2F9C8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6948D2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BF9090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DB6FC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C5B641B"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491C38C0"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הוגשה בקשה לזכאות נוספת כאמור בפסקה (1), למעט בקשה לזכאות נוספת הניתנת באופן חד־פעמי, לאחר שחלפו 30 חודשים מהיום שבו מלאו התנאים לקבלתה, תינתן הזכאות הנוספת לנכה גם בעד תקופה של 12 חודשים שקדמו ליום הגשת הבקשה.</w:t>
            </w:r>
          </w:p>
        </w:tc>
      </w:tr>
      <w:tr w:rsidR="00BE4689" w14:paraId="011E7021" w14:textId="77777777" w:rsidTr="001E52A7">
        <w:trPr>
          <w:cantSplit/>
        </w:trPr>
        <w:tc>
          <w:tcPr>
            <w:tcW w:w="1870" w:type="dxa"/>
            <w:tcMar>
              <w:top w:w="91" w:type="dxa"/>
              <w:left w:w="0" w:type="dxa"/>
              <w:bottom w:w="91" w:type="dxa"/>
              <w:right w:w="0" w:type="dxa"/>
            </w:tcMar>
          </w:tcPr>
          <w:p w14:paraId="291A678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502496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3C710C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6DC18E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B3678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19850B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hideMark/>
          </w:tcPr>
          <w:p w14:paraId="2B5D0A58" w14:textId="77777777" w:rsidR="00BE4689" w:rsidRDefault="00BE4689" w:rsidP="001F41A7">
            <w:pPr>
              <w:pStyle w:val="TableText"/>
              <w:spacing w:before="0"/>
              <w:rPr>
                <w:rFonts w:ascii="David" w:hAnsi="David"/>
                <w:sz w:val="26"/>
                <w:rtl/>
              </w:rPr>
            </w:pPr>
            <w:r>
              <w:rPr>
                <w:rFonts w:ascii="David" w:hAnsi="David"/>
                <w:sz w:val="26"/>
                <w:rtl/>
              </w:rPr>
              <w:t>(ג)</w:t>
            </w:r>
            <w:r>
              <w:rPr>
                <w:rFonts w:ascii="David" w:hAnsi="David"/>
                <w:sz w:val="26"/>
                <w:rtl/>
              </w:rPr>
              <w:tab/>
            </w:r>
          </w:p>
        </w:tc>
        <w:tc>
          <w:tcPr>
            <w:tcW w:w="4026" w:type="dxa"/>
            <w:gridSpan w:val="2"/>
            <w:tcMar>
              <w:top w:w="91" w:type="dxa"/>
              <w:left w:w="0" w:type="dxa"/>
              <w:bottom w:w="91" w:type="dxa"/>
              <w:right w:w="0" w:type="dxa"/>
            </w:tcMar>
            <w:hideMark/>
          </w:tcPr>
          <w:p w14:paraId="2B629C99"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הוכרה זכאות לתגמול חודשי לפי חוק זה, לרבות זכאות להגדלת התגמול (בסעיף קטן זה – החלטת ההכרה), ונקבע בהחלטת ההכרה כי הזכאות לתגמול תחול ממועד מוקדם למועד שבו ניתנה החלטת ההכרה (בסעיף קטן זה – מועד תחילת הזכאות), יינתנו הזכאויות הנוספות ממועד תחילת הזכאות רק בעד התקופה שבה התקיימו התנאים לקבלתן, ולעניין זכאות נוספת שאינה מנויה בתוספת – בתנאי שהבקשה לקבלתה הוגשה בתוך 30 חודשים ממועד החלטת ההכרה; הוגשה בקשה כאמור לאחר תום תקופת 30 החודשים, תינתן הזכאות הנוספת גם בעד תקופה של 12 חודשים שקדמו ליום הגשת הבקשה.</w:t>
            </w:r>
          </w:p>
        </w:tc>
      </w:tr>
      <w:tr w:rsidR="00BE4689" w14:paraId="2F1EA510" w14:textId="77777777" w:rsidTr="001E52A7">
        <w:trPr>
          <w:cantSplit/>
        </w:trPr>
        <w:tc>
          <w:tcPr>
            <w:tcW w:w="1870" w:type="dxa"/>
            <w:tcMar>
              <w:top w:w="91" w:type="dxa"/>
              <w:left w:w="0" w:type="dxa"/>
              <w:bottom w:w="91" w:type="dxa"/>
              <w:right w:w="0" w:type="dxa"/>
            </w:tcMar>
          </w:tcPr>
          <w:p w14:paraId="07C04D9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76DB5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6D81F4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C3535D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5E8E4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84533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D794BA2" w14:textId="77777777" w:rsidR="00BE4689" w:rsidRDefault="00BE4689" w:rsidP="001F41A7">
            <w:pPr>
              <w:pStyle w:val="TableText"/>
              <w:spacing w:before="0"/>
              <w:rPr>
                <w:rFonts w:ascii="David" w:hAnsi="David"/>
                <w:sz w:val="26"/>
                <w:rtl/>
              </w:rPr>
            </w:pPr>
          </w:p>
        </w:tc>
        <w:tc>
          <w:tcPr>
            <w:tcW w:w="4026" w:type="dxa"/>
            <w:gridSpan w:val="2"/>
            <w:tcMar>
              <w:top w:w="91" w:type="dxa"/>
              <w:left w:w="0" w:type="dxa"/>
              <w:bottom w:w="91" w:type="dxa"/>
              <w:right w:w="0" w:type="dxa"/>
            </w:tcMar>
            <w:hideMark/>
          </w:tcPr>
          <w:p w14:paraId="215759D9"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על אף האמור בפסקה (1), שר הביטחון רשאי לקבוע הוראות בדבר זכאות נוספת שלא תינתן בעד התקופה שקדמה למועד החלטת ההכרה או שתינתן בתנאים ובדרכים שיקבע.</w:t>
            </w:r>
          </w:p>
        </w:tc>
      </w:tr>
      <w:tr w:rsidR="00BE4689" w14:paraId="33FBD905" w14:textId="77777777" w:rsidTr="001E52A7">
        <w:trPr>
          <w:cantSplit/>
        </w:trPr>
        <w:tc>
          <w:tcPr>
            <w:tcW w:w="1870" w:type="dxa"/>
            <w:tcMar>
              <w:top w:w="91" w:type="dxa"/>
              <w:left w:w="0" w:type="dxa"/>
              <w:bottom w:w="91" w:type="dxa"/>
              <w:right w:w="0" w:type="dxa"/>
            </w:tcMar>
          </w:tcPr>
          <w:p w14:paraId="45AF186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946F23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1C8066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1AB252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DBDA47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F5BF5EC"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5F64682"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הוראות סעיף זה יחולו אם לא נקבע אחרת לגבי זכאות נוספת מסוימת בחוק זה.</w:t>
            </w:r>
          </w:p>
        </w:tc>
      </w:tr>
      <w:tr w:rsidR="00BE4689" w14:paraId="107BD23D" w14:textId="77777777" w:rsidTr="001E52A7">
        <w:trPr>
          <w:cantSplit/>
        </w:trPr>
        <w:tc>
          <w:tcPr>
            <w:tcW w:w="1870" w:type="dxa"/>
            <w:tcMar>
              <w:top w:w="91" w:type="dxa"/>
              <w:left w:w="0" w:type="dxa"/>
              <w:bottom w:w="91" w:type="dxa"/>
              <w:right w:w="0" w:type="dxa"/>
            </w:tcMar>
          </w:tcPr>
          <w:p w14:paraId="5FC16EF4"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ACA7430"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63D81E57" w14:textId="77777777" w:rsidR="00BE4689" w:rsidRDefault="00BE4689" w:rsidP="00B561F7">
            <w:pPr>
              <w:pStyle w:val="TableInnerSideHeading"/>
              <w:spacing w:before="0"/>
              <w:jc w:val="left"/>
              <w:rPr>
                <w:rFonts w:ascii="David" w:hAnsi="David"/>
                <w:sz w:val="26"/>
                <w:rtl/>
              </w:rPr>
            </w:pPr>
            <w:r>
              <w:rPr>
                <w:rFonts w:ascii="David" w:hAnsi="David"/>
                <w:sz w:val="26"/>
                <w:rtl/>
              </w:rPr>
              <w:t>אופן תשלום תגמולים וזכאויות נוספות באיחור</w:t>
            </w:r>
          </w:p>
        </w:tc>
        <w:tc>
          <w:tcPr>
            <w:tcW w:w="624" w:type="dxa"/>
            <w:tcMar>
              <w:top w:w="91" w:type="dxa"/>
              <w:left w:w="0" w:type="dxa"/>
              <w:bottom w:w="91" w:type="dxa"/>
              <w:right w:w="0" w:type="dxa"/>
            </w:tcMar>
            <w:hideMark/>
          </w:tcPr>
          <w:p w14:paraId="7510E5B1" w14:textId="77777777" w:rsidR="00BE4689" w:rsidRDefault="00BE4689" w:rsidP="001F41A7">
            <w:pPr>
              <w:pStyle w:val="TableText"/>
              <w:spacing w:before="0"/>
              <w:rPr>
                <w:rFonts w:ascii="David" w:hAnsi="David"/>
                <w:sz w:val="26"/>
                <w:rtl/>
              </w:rPr>
            </w:pPr>
            <w:r>
              <w:rPr>
                <w:rFonts w:ascii="David" w:hAnsi="David"/>
                <w:sz w:val="26"/>
                <w:rtl/>
              </w:rPr>
              <w:t>18ב.</w:t>
            </w:r>
          </w:p>
        </w:tc>
        <w:tc>
          <w:tcPr>
            <w:tcW w:w="4650" w:type="dxa"/>
            <w:gridSpan w:val="3"/>
            <w:tcMar>
              <w:top w:w="91" w:type="dxa"/>
              <w:left w:w="0" w:type="dxa"/>
              <w:bottom w:w="91" w:type="dxa"/>
              <w:right w:w="0" w:type="dxa"/>
            </w:tcMar>
            <w:hideMark/>
          </w:tcPr>
          <w:p w14:paraId="24489B55"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תשלומים לפי חוק זה המשתלמים באיחור ישולמו לפי שיעורם המעודכן בחודש התשלום בפועל.</w:t>
            </w:r>
          </w:p>
        </w:tc>
      </w:tr>
      <w:tr w:rsidR="00BE4689" w14:paraId="04CE5CB1" w14:textId="77777777" w:rsidTr="001E52A7">
        <w:trPr>
          <w:cantSplit/>
        </w:trPr>
        <w:tc>
          <w:tcPr>
            <w:tcW w:w="1870" w:type="dxa"/>
            <w:tcMar>
              <w:top w:w="91" w:type="dxa"/>
              <w:left w:w="0" w:type="dxa"/>
              <w:bottom w:w="91" w:type="dxa"/>
              <w:right w:w="0" w:type="dxa"/>
            </w:tcMar>
          </w:tcPr>
          <w:p w14:paraId="793D372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C7936C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137038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9005D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E3D3690"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631F41"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EB304DD"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על אף האמור בסעיף קטן (א), תגמול לפי סעיף 43(ב) שהבסיס לחישובו הוא הכנסתו של הנכה, המשתלם באיחור, ישולם בתוספת הפרשי הצמדה לפי שיעור עליית מדד המחירים לצרכן שמפרסמת הלשכה המרכזית לסטטיסטיקה, שפורסם לאחרונה לפני חודש התשלום בפועל, לעומת המדד כאמור שפורסם לאחרונה בחודש שקדם לחודש שבעדו משולם התגמול.</w:t>
            </w:r>
          </w:p>
        </w:tc>
      </w:tr>
      <w:tr w:rsidR="00BE4689" w14:paraId="010F47C2" w14:textId="77777777" w:rsidTr="001E52A7">
        <w:trPr>
          <w:cantSplit/>
        </w:trPr>
        <w:tc>
          <w:tcPr>
            <w:tcW w:w="1870" w:type="dxa"/>
            <w:tcMar>
              <w:top w:w="91" w:type="dxa"/>
              <w:left w:w="0" w:type="dxa"/>
              <w:bottom w:w="91" w:type="dxa"/>
              <w:right w:w="0" w:type="dxa"/>
            </w:tcMar>
          </w:tcPr>
          <w:p w14:paraId="7BC6B3E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0F1DC87"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29A5CE88" w14:textId="77777777" w:rsidR="00BE4689" w:rsidRDefault="00BE4689" w:rsidP="00B561F7">
            <w:pPr>
              <w:pStyle w:val="TableInnerSideHeading"/>
              <w:spacing w:before="0"/>
              <w:jc w:val="left"/>
              <w:rPr>
                <w:rtl/>
              </w:rPr>
            </w:pPr>
            <w:proofErr w:type="spellStart"/>
            <w:r>
              <w:rPr>
                <w:rtl/>
              </w:rPr>
              <w:t>אי־תחולת</w:t>
            </w:r>
            <w:proofErr w:type="spellEnd"/>
            <w:r>
              <w:rPr>
                <w:rtl/>
              </w:rPr>
              <w:t xml:space="preserve"> חוק פסיקת ריבית והצמדה</w:t>
            </w:r>
          </w:p>
        </w:tc>
        <w:tc>
          <w:tcPr>
            <w:tcW w:w="624" w:type="dxa"/>
            <w:tcMar>
              <w:top w:w="91" w:type="dxa"/>
              <w:left w:w="0" w:type="dxa"/>
              <w:bottom w:w="91" w:type="dxa"/>
              <w:right w:w="0" w:type="dxa"/>
            </w:tcMar>
            <w:hideMark/>
          </w:tcPr>
          <w:p w14:paraId="58F106AE" w14:textId="77777777" w:rsidR="00BE4689" w:rsidRDefault="00BE4689" w:rsidP="001F41A7">
            <w:pPr>
              <w:pStyle w:val="TableText"/>
              <w:spacing w:before="0"/>
              <w:rPr>
                <w:rFonts w:ascii="David" w:hAnsi="David"/>
                <w:sz w:val="26"/>
                <w:rtl/>
              </w:rPr>
            </w:pPr>
            <w:r>
              <w:rPr>
                <w:rFonts w:ascii="David" w:hAnsi="David"/>
                <w:sz w:val="26"/>
                <w:rtl/>
              </w:rPr>
              <w:t>18ג.</w:t>
            </w:r>
          </w:p>
        </w:tc>
        <w:tc>
          <w:tcPr>
            <w:tcW w:w="4650" w:type="dxa"/>
            <w:gridSpan w:val="3"/>
            <w:tcMar>
              <w:top w:w="91" w:type="dxa"/>
              <w:left w:w="0" w:type="dxa"/>
              <w:bottom w:w="91" w:type="dxa"/>
              <w:right w:w="0" w:type="dxa"/>
            </w:tcMar>
            <w:hideMark/>
          </w:tcPr>
          <w:p w14:paraId="319A21CB" w14:textId="77777777" w:rsidR="00BE4689" w:rsidRDefault="00BE4689" w:rsidP="001F41A7">
            <w:pPr>
              <w:pStyle w:val="TableBlock"/>
              <w:spacing w:before="0"/>
              <w:rPr>
                <w:rFonts w:ascii="David" w:hAnsi="David"/>
                <w:sz w:val="26"/>
                <w:rtl/>
              </w:rPr>
            </w:pPr>
            <w:r>
              <w:rPr>
                <w:rFonts w:ascii="David" w:hAnsi="David"/>
                <w:sz w:val="26"/>
                <w:rtl/>
              </w:rPr>
              <w:t xml:space="preserve">חוק פסיקת ריבית והצמדה, </w:t>
            </w:r>
            <w:proofErr w:type="spellStart"/>
            <w:r>
              <w:rPr>
                <w:rFonts w:ascii="David" w:hAnsi="David"/>
                <w:sz w:val="26"/>
                <w:rtl/>
              </w:rPr>
              <w:t>התשכ"א</w:t>
            </w:r>
            <w:proofErr w:type="spellEnd"/>
            <w:r>
              <w:rPr>
                <w:rFonts w:ascii="David" w:hAnsi="David"/>
                <w:sz w:val="26"/>
                <w:rtl/>
              </w:rPr>
              <w:t>–1961‏</w:t>
            </w:r>
            <w:r>
              <w:rPr>
                <w:rStyle w:val="ab"/>
                <w:rFonts w:ascii="David" w:hAnsi="David"/>
                <w:sz w:val="26"/>
                <w:rtl/>
              </w:rPr>
              <w:footnoteReference w:id="21"/>
            </w:r>
            <w:r>
              <w:rPr>
                <w:rFonts w:ascii="David" w:hAnsi="David"/>
                <w:sz w:val="26"/>
                <w:rtl/>
              </w:rPr>
              <w:t>, לא יחול על תשלום המשולם לפי חוק זה."</w:t>
            </w:r>
          </w:p>
        </w:tc>
      </w:tr>
      <w:tr w:rsidR="00BE4689" w14:paraId="1A65DDD6" w14:textId="77777777" w:rsidTr="001E52A7">
        <w:trPr>
          <w:cantSplit/>
        </w:trPr>
        <w:tc>
          <w:tcPr>
            <w:tcW w:w="1870" w:type="dxa"/>
            <w:tcMar>
              <w:top w:w="91" w:type="dxa"/>
              <w:left w:w="0" w:type="dxa"/>
              <w:bottom w:w="91" w:type="dxa"/>
              <w:right w:w="0" w:type="dxa"/>
            </w:tcMar>
            <w:hideMark/>
          </w:tcPr>
          <w:p w14:paraId="42409D3E" w14:textId="77777777" w:rsidR="00BE4689" w:rsidRDefault="00BE4689" w:rsidP="001F41A7">
            <w:pPr>
              <w:pStyle w:val="TableSideHeading"/>
              <w:spacing w:before="0"/>
              <w:rPr>
                <w:rFonts w:ascii="David" w:hAnsi="David"/>
                <w:sz w:val="26"/>
                <w:rtl/>
              </w:rPr>
            </w:pPr>
            <w:r>
              <w:rPr>
                <w:rFonts w:ascii="David" w:hAnsi="David"/>
                <w:sz w:val="26"/>
                <w:rtl/>
              </w:rPr>
              <w:t>תיקון סעיף 20א</w:t>
            </w:r>
          </w:p>
        </w:tc>
        <w:tc>
          <w:tcPr>
            <w:tcW w:w="624" w:type="dxa"/>
            <w:tcMar>
              <w:top w:w="91" w:type="dxa"/>
              <w:left w:w="0" w:type="dxa"/>
              <w:bottom w:w="91" w:type="dxa"/>
              <w:right w:w="0" w:type="dxa"/>
            </w:tcMar>
            <w:hideMark/>
          </w:tcPr>
          <w:p w14:paraId="43DD1D1B" w14:textId="77777777" w:rsidR="00BE4689" w:rsidRDefault="00BE4689" w:rsidP="001F41A7">
            <w:pPr>
              <w:pStyle w:val="TableText"/>
              <w:spacing w:before="0"/>
              <w:rPr>
                <w:rFonts w:ascii="David" w:hAnsi="David"/>
                <w:sz w:val="26"/>
                <w:rtl/>
              </w:rPr>
            </w:pPr>
            <w:r>
              <w:rPr>
                <w:rFonts w:ascii="David" w:hAnsi="David" w:hint="cs"/>
                <w:sz w:val="26"/>
                <w:rtl/>
              </w:rPr>
              <w:t>25</w:t>
            </w:r>
            <w:r>
              <w:rPr>
                <w:rFonts w:ascii="David" w:hAnsi="David"/>
                <w:sz w:val="26"/>
                <w:rtl/>
              </w:rPr>
              <w:t>.</w:t>
            </w:r>
          </w:p>
        </w:tc>
        <w:tc>
          <w:tcPr>
            <w:tcW w:w="7146" w:type="dxa"/>
            <w:gridSpan w:val="7"/>
            <w:tcMar>
              <w:top w:w="91" w:type="dxa"/>
              <w:left w:w="0" w:type="dxa"/>
              <w:bottom w:w="91" w:type="dxa"/>
              <w:right w:w="0" w:type="dxa"/>
            </w:tcMar>
            <w:hideMark/>
          </w:tcPr>
          <w:p w14:paraId="14B261FD" w14:textId="77777777" w:rsidR="00BE4689" w:rsidRDefault="00BE4689" w:rsidP="001F41A7">
            <w:pPr>
              <w:pStyle w:val="TableBlock"/>
              <w:spacing w:before="0"/>
              <w:rPr>
                <w:rFonts w:ascii="David" w:hAnsi="David"/>
                <w:sz w:val="26"/>
                <w:rtl/>
              </w:rPr>
            </w:pPr>
            <w:r>
              <w:rPr>
                <w:rFonts w:ascii="David" w:hAnsi="David"/>
                <w:sz w:val="26"/>
                <w:rtl/>
              </w:rPr>
              <w:t xml:space="preserve">בסעיף 20א לחוק העיקרי – </w:t>
            </w:r>
          </w:p>
        </w:tc>
      </w:tr>
      <w:tr w:rsidR="00BE4689" w14:paraId="1F2021A6" w14:textId="77777777" w:rsidTr="001E52A7">
        <w:trPr>
          <w:cantSplit/>
        </w:trPr>
        <w:tc>
          <w:tcPr>
            <w:tcW w:w="1870" w:type="dxa"/>
            <w:tcMar>
              <w:top w:w="91" w:type="dxa"/>
              <w:left w:w="0" w:type="dxa"/>
              <w:bottom w:w="91" w:type="dxa"/>
              <w:right w:w="0" w:type="dxa"/>
            </w:tcMar>
          </w:tcPr>
          <w:p w14:paraId="50FC13B0"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18C2292"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281740DD"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 xml:space="preserve">בסעיף קטן (א), המילים "(תגמולים ושיקום), </w:t>
            </w:r>
            <w:proofErr w:type="spellStart"/>
            <w:r>
              <w:rPr>
                <w:rFonts w:ascii="David" w:hAnsi="David"/>
                <w:sz w:val="26"/>
                <w:rtl/>
              </w:rPr>
              <w:t>התש"י</w:t>
            </w:r>
            <w:proofErr w:type="spellEnd"/>
            <w:r>
              <w:rPr>
                <w:rFonts w:ascii="David" w:hAnsi="David"/>
                <w:sz w:val="26"/>
                <w:rtl/>
              </w:rPr>
              <w:t>–1950" – יימחקו;</w:t>
            </w:r>
          </w:p>
        </w:tc>
      </w:tr>
      <w:tr w:rsidR="00BE4689" w14:paraId="4FBA9E20" w14:textId="77777777" w:rsidTr="001E52A7">
        <w:trPr>
          <w:cantSplit/>
        </w:trPr>
        <w:tc>
          <w:tcPr>
            <w:tcW w:w="1870" w:type="dxa"/>
            <w:tcMar>
              <w:top w:w="91" w:type="dxa"/>
              <w:left w:w="0" w:type="dxa"/>
              <w:bottom w:w="91" w:type="dxa"/>
              <w:right w:w="0" w:type="dxa"/>
            </w:tcMar>
          </w:tcPr>
          <w:p w14:paraId="2EB79C1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4EC26CD"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02995766" w14:textId="10B55C89"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בסעיף קטן (ב), במקום "נצרך" יבוא "זכאי לתגמול לפי סעיף 7",  במקום "7(ב)(1) או (2)" יבוא "7 או 8", המילים "(תגמולים ושיקום), תש"י–1950 (להלן – חוק משפחות החיילים)" – יימחקו, אחרי "</w:t>
            </w:r>
            <w:r>
              <w:rPr>
                <w:rFonts w:ascii="David" w:hAnsi="David" w:hint="cs"/>
                <w:sz w:val="26"/>
                <w:rtl/>
              </w:rPr>
              <w:t xml:space="preserve">במערכה </w:t>
            </w:r>
            <w:r>
              <w:rPr>
                <w:rFonts w:ascii="David" w:hAnsi="David"/>
                <w:sz w:val="26"/>
                <w:rtl/>
              </w:rPr>
              <w:t xml:space="preserve">כאמור באותו חוק;" יבוא "עלתה הכנסת בן הזוג על </w:t>
            </w:r>
            <w:r w:rsidR="001E52A7">
              <w:rPr>
                <w:rFonts w:ascii="David" w:hAnsi="David" w:hint="cs"/>
                <w:sz w:val="26"/>
                <w:rtl/>
              </w:rPr>
              <w:t>ההכנסה כדי מחי</w:t>
            </w:r>
            <w:r>
              <w:rPr>
                <w:rFonts w:ascii="David" w:hAnsi="David" w:hint="cs"/>
                <w:sz w:val="26"/>
                <w:rtl/>
              </w:rPr>
              <w:t>ה כאמור</w:t>
            </w:r>
            <w:r>
              <w:rPr>
                <w:rFonts w:ascii="David" w:hAnsi="David"/>
                <w:sz w:val="26"/>
                <w:rtl/>
              </w:rPr>
              <w:t xml:space="preserve">, ינוכה החלק העולה על </w:t>
            </w:r>
            <w:r>
              <w:rPr>
                <w:rFonts w:ascii="David" w:hAnsi="David" w:hint="cs"/>
                <w:sz w:val="26"/>
                <w:rtl/>
              </w:rPr>
              <w:t>הכנסה זו</w:t>
            </w:r>
            <w:r>
              <w:rPr>
                <w:rFonts w:ascii="David" w:hAnsi="David"/>
                <w:sz w:val="26"/>
                <w:rtl/>
              </w:rPr>
              <w:t xml:space="preserve"> מהתגמול</w:t>
            </w:r>
            <w:r>
              <w:rPr>
                <w:rFonts w:ascii="David" w:hAnsi="David" w:hint="cs"/>
                <w:sz w:val="26"/>
                <w:rtl/>
              </w:rPr>
              <w:t>;</w:t>
            </w:r>
            <w:r>
              <w:rPr>
                <w:rFonts w:ascii="David" w:hAnsi="David"/>
                <w:sz w:val="26"/>
                <w:rtl/>
              </w:rPr>
              <w:t>"</w:t>
            </w:r>
            <w:r w:rsidR="008C5CA8">
              <w:rPr>
                <w:rFonts w:ascii="David" w:hAnsi="David" w:hint="cs"/>
                <w:sz w:val="26"/>
                <w:rtl/>
              </w:rPr>
              <w:t>,</w:t>
            </w:r>
            <w:r>
              <w:rPr>
                <w:rFonts w:ascii="David" w:hAnsi="David"/>
                <w:sz w:val="26"/>
                <w:rtl/>
              </w:rPr>
              <w:t xml:space="preserve"> במקום "כמשמעותו בחוק משפחות החיילים" יבוא "כמשמעותו בח</w:t>
            </w:r>
            <w:r w:rsidR="008C5CA8">
              <w:rPr>
                <w:rFonts w:ascii="David" w:hAnsi="David"/>
                <w:sz w:val="26"/>
                <w:rtl/>
              </w:rPr>
              <w:t>וק משפחות חיילים שנספו במערכה"</w:t>
            </w:r>
            <w:r w:rsidR="008C5CA8">
              <w:rPr>
                <w:rFonts w:ascii="David" w:hAnsi="David" w:hint="cs"/>
                <w:sz w:val="26"/>
                <w:rtl/>
              </w:rPr>
              <w:t xml:space="preserve"> </w:t>
            </w:r>
            <w:r>
              <w:rPr>
                <w:rFonts w:ascii="David" w:hAnsi="David"/>
                <w:sz w:val="26"/>
                <w:rtl/>
              </w:rPr>
              <w:t>ובמקום "לחוק משפחות החיילים" יבוא "לחוק משפחות חיילים שנספו במערכה";</w:t>
            </w:r>
          </w:p>
        </w:tc>
      </w:tr>
      <w:tr w:rsidR="00BE4689" w14:paraId="455CC1A2" w14:textId="77777777" w:rsidTr="001E52A7">
        <w:trPr>
          <w:cantSplit/>
        </w:trPr>
        <w:tc>
          <w:tcPr>
            <w:tcW w:w="1870" w:type="dxa"/>
            <w:tcMar>
              <w:top w:w="91" w:type="dxa"/>
              <w:left w:w="0" w:type="dxa"/>
              <w:bottom w:w="91" w:type="dxa"/>
              <w:right w:w="0" w:type="dxa"/>
            </w:tcMar>
          </w:tcPr>
          <w:p w14:paraId="455102B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FE16C09"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15FA7B66" w14:textId="77777777" w:rsidR="00BE4689" w:rsidRDefault="00BE4689" w:rsidP="001F41A7">
            <w:pPr>
              <w:pStyle w:val="TableBlock"/>
              <w:spacing w:before="0"/>
              <w:rPr>
                <w:rFonts w:ascii="David" w:hAnsi="David"/>
                <w:sz w:val="26"/>
                <w:rtl/>
              </w:rPr>
            </w:pPr>
            <w:r>
              <w:rPr>
                <w:rFonts w:ascii="David" w:hAnsi="David"/>
                <w:sz w:val="26"/>
                <w:rtl/>
              </w:rPr>
              <w:t>(3)</w:t>
            </w:r>
            <w:r>
              <w:rPr>
                <w:rFonts w:ascii="David" w:hAnsi="David"/>
                <w:sz w:val="26"/>
                <w:rtl/>
              </w:rPr>
              <w:tab/>
              <w:t>בסעיף קטן (ג), במקום "7(ד)" יבוא "5א" ובכל מקום, במקום "נצרך" יבוא "זכאי לתגמולים לפי סעיף 7" ובמקום "בחוק משפחות החיילים" יבוא "בחוק משפחות חיילים שנספו במערכה".</w:t>
            </w:r>
          </w:p>
        </w:tc>
      </w:tr>
      <w:tr w:rsidR="00BE4689" w14:paraId="22583EA9" w14:textId="77777777" w:rsidTr="001E52A7">
        <w:trPr>
          <w:cantSplit/>
        </w:trPr>
        <w:tc>
          <w:tcPr>
            <w:tcW w:w="1870" w:type="dxa"/>
            <w:tcMar>
              <w:top w:w="91" w:type="dxa"/>
              <w:left w:w="0" w:type="dxa"/>
              <w:bottom w:w="91" w:type="dxa"/>
              <w:right w:w="0" w:type="dxa"/>
            </w:tcMar>
          </w:tcPr>
          <w:p w14:paraId="127D4BEE" w14:textId="77777777" w:rsidR="00BE4689" w:rsidRDefault="00BE4689" w:rsidP="001F41A7">
            <w:pPr>
              <w:pStyle w:val="TableSideHeading"/>
              <w:spacing w:before="0"/>
              <w:rPr>
                <w:rFonts w:ascii="David" w:hAnsi="David"/>
                <w:sz w:val="26"/>
                <w:rtl/>
              </w:rPr>
            </w:pPr>
            <w:r>
              <w:rPr>
                <w:rFonts w:ascii="David" w:hAnsi="David"/>
                <w:sz w:val="26"/>
                <w:rtl/>
              </w:rPr>
              <w:t xml:space="preserve">תיקון סעיף 21 </w:t>
            </w:r>
          </w:p>
        </w:tc>
        <w:tc>
          <w:tcPr>
            <w:tcW w:w="624" w:type="dxa"/>
            <w:tcMar>
              <w:top w:w="91" w:type="dxa"/>
              <w:left w:w="0" w:type="dxa"/>
              <w:bottom w:w="91" w:type="dxa"/>
              <w:right w:w="0" w:type="dxa"/>
            </w:tcMar>
            <w:hideMark/>
          </w:tcPr>
          <w:p w14:paraId="6BD6A866" w14:textId="77777777" w:rsidR="00BE4689" w:rsidRDefault="00BE4689" w:rsidP="001F41A7">
            <w:pPr>
              <w:pStyle w:val="TableText"/>
              <w:spacing w:before="0"/>
              <w:rPr>
                <w:rFonts w:ascii="David" w:hAnsi="David"/>
                <w:sz w:val="26"/>
                <w:rtl/>
              </w:rPr>
            </w:pPr>
            <w:r>
              <w:rPr>
                <w:rFonts w:ascii="David" w:hAnsi="David" w:hint="cs"/>
                <w:sz w:val="26"/>
                <w:rtl/>
              </w:rPr>
              <w:t>26</w:t>
            </w:r>
            <w:r>
              <w:rPr>
                <w:rFonts w:ascii="David" w:hAnsi="David"/>
                <w:sz w:val="26"/>
                <w:rtl/>
              </w:rPr>
              <w:t>.</w:t>
            </w:r>
          </w:p>
        </w:tc>
        <w:tc>
          <w:tcPr>
            <w:tcW w:w="7146" w:type="dxa"/>
            <w:gridSpan w:val="7"/>
            <w:tcMar>
              <w:top w:w="91" w:type="dxa"/>
              <w:left w:w="0" w:type="dxa"/>
              <w:bottom w:w="91" w:type="dxa"/>
              <w:right w:w="0" w:type="dxa"/>
            </w:tcMar>
            <w:hideMark/>
          </w:tcPr>
          <w:p w14:paraId="25074113" w14:textId="77777777" w:rsidR="00BE4689" w:rsidRDefault="00BE4689" w:rsidP="001F41A7">
            <w:pPr>
              <w:pStyle w:val="TableBlock"/>
              <w:spacing w:before="0"/>
              <w:rPr>
                <w:rFonts w:ascii="David" w:hAnsi="David"/>
                <w:sz w:val="26"/>
                <w:rtl/>
              </w:rPr>
            </w:pPr>
            <w:r>
              <w:rPr>
                <w:rFonts w:ascii="David" w:hAnsi="David"/>
                <w:sz w:val="26"/>
                <w:rtl/>
              </w:rPr>
              <w:t>בסעיף 21 לחוק העיקרי, במקום "ההענקות והתגמולים" יבוא "ההענקות, התגמולים והזכאויות הנוספות".</w:t>
            </w:r>
          </w:p>
        </w:tc>
      </w:tr>
      <w:tr w:rsidR="00BE4689" w14:paraId="72030AAE" w14:textId="77777777" w:rsidTr="001E52A7">
        <w:trPr>
          <w:cantSplit/>
        </w:trPr>
        <w:tc>
          <w:tcPr>
            <w:tcW w:w="1870" w:type="dxa"/>
            <w:tcMar>
              <w:top w:w="91" w:type="dxa"/>
              <w:left w:w="0" w:type="dxa"/>
              <w:bottom w:w="91" w:type="dxa"/>
              <w:right w:w="0" w:type="dxa"/>
            </w:tcMar>
            <w:hideMark/>
          </w:tcPr>
          <w:p w14:paraId="2E689B2F" w14:textId="77777777" w:rsidR="00BE4689" w:rsidRDefault="00BE4689" w:rsidP="001F41A7">
            <w:pPr>
              <w:pStyle w:val="TableSideHeading"/>
              <w:spacing w:before="0"/>
              <w:rPr>
                <w:rFonts w:ascii="David" w:hAnsi="David"/>
                <w:sz w:val="26"/>
                <w:rtl/>
              </w:rPr>
            </w:pPr>
            <w:r>
              <w:rPr>
                <w:rFonts w:ascii="David" w:hAnsi="David"/>
                <w:sz w:val="26"/>
                <w:rtl/>
              </w:rPr>
              <w:t>תיקון סעיף 22</w:t>
            </w:r>
          </w:p>
        </w:tc>
        <w:tc>
          <w:tcPr>
            <w:tcW w:w="624" w:type="dxa"/>
            <w:tcMar>
              <w:top w:w="91" w:type="dxa"/>
              <w:left w:w="0" w:type="dxa"/>
              <w:bottom w:w="91" w:type="dxa"/>
              <w:right w:w="0" w:type="dxa"/>
            </w:tcMar>
            <w:hideMark/>
          </w:tcPr>
          <w:p w14:paraId="7E161FFB" w14:textId="77777777" w:rsidR="00BE4689" w:rsidRDefault="00BE4689" w:rsidP="001F41A7">
            <w:pPr>
              <w:pStyle w:val="TableText"/>
              <w:spacing w:before="0"/>
              <w:rPr>
                <w:rFonts w:ascii="David" w:hAnsi="David"/>
                <w:sz w:val="26"/>
                <w:rtl/>
              </w:rPr>
            </w:pPr>
            <w:r>
              <w:rPr>
                <w:rFonts w:ascii="David" w:hAnsi="David" w:hint="cs"/>
                <w:sz w:val="26"/>
                <w:rtl/>
              </w:rPr>
              <w:t>27</w:t>
            </w:r>
            <w:r>
              <w:rPr>
                <w:rFonts w:ascii="David" w:hAnsi="David"/>
                <w:sz w:val="26"/>
                <w:rtl/>
              </w:rPr>
              <w:t>.</w:t>
            </w:r>
          </w:p>
        </w:tc>
        <w:tc>
          <w:tcPr>
            <w:tcW w:w="7146" w:type="dxa"/>
            <w:gridSpan w:val="7"/>
            <w:tcMar>
              <w:top w:w="91" w:type="dxa"/>
              <w:left w:w="0" w:type="dxa"/>
              <w:bottom w:w="91" w:type="dxa"/>
              <w:right w:w="0" w:type="dxa"/>
            </w:tcMar>
            <w:hideMark/>
          </w:tcPr>
          <w:p w14:paraId="31D5CC15" w14:textId="77777777" w:rsidR="00BE4689" w:rsidRDefault="00BE4689" w:rsidP="001F41A7">
            <w:pPr>
              <w:pStyle w:val="TableBlock"/>
              <w:spacing w:before="0"/>
              <w:rPr>
                <w:rFonts w:ascii="David" w:hAnsi="David"/>
                <w:sz w:val="26"/>
                <w:rtl/>
              </w:rPr>
            </w:pPr>
            <w:r>
              <w:rPr>
                <w:rFonts w:ascii="David" w:hAnsi="David"/>
                <w:sz w:val="26"/>
                <w:rtl/>
              </w:rPr>
              <w:t>בסעיף 22 לחוק העיקרי –</w:t>
            </w:r>
          </w:p>
        </w:tc>
      </w:tr>
      <w:tr w:rsidR="00BE4689" w14:paraId="6FBE44BC" w14:textId="77777777" w:rsidTr="001E52A7">
        <w:trPr>
          <w:cantSplit/>
        </w:trPr>
        <w:tc>
          <w:tcPr>
            <w:tcW w:w="1870" w:type="dxa"/>
            <w:tcMar>
              <w:top w:w="91" w:type="dxa"/>
              <w:left w:w="0" w:type="dxa"/>
              <w:bottom w:w="91" w:type="dxa"/>
              <w:right w:w="0" w:type="dxa"/>
            </w:tcMar>
          </w:tcPr>
          <w:p w14:paraId="79BDB93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E780EBB"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EDA1757"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בסעיף קטן (א), במקום "מקרן שהמדינה ערבה להפסדיה" יבוא "על פי הסדר שערך משרד הביטחון", אחרי "הזכאי לתגמולים" יבוא "או לזכאות נוספת" ובמקום "מתגמוליו החודשיים" יבוא "מהתשלומים החודשיים המגיעים לו";</w:t>
            </w:r>
          </w:p>
        </w:tc>
      </w:tr>
      <w:tr w:rsidR="00BE4689" w14:paraId="265B866B" w14:textId="77777777" w:rsidTr="001E52A7">
        <w:trPr>
          <w:cantSplit/>
        </w:trPr>
        <w:tc>
          <w:tcPr>
            <w:tcW w:w="1870" w:type="dxa"/>
            <w:tcMar>
              <w:top w:w="91" w:type="dxa"/>
              <w:left w:w="0" w:type="dxa"/>
              <w:bottom w:w="91" w:type="dxa"/>
              <w:right w:w="0" w:type="dxa"/>
            </w:tcMar>
          </w:tcPr>
          <w:p w14:paraId="715FE23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6767D5A"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0AB394AE"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 xml:space="preserve">בסעיף קטן (ב), בסופו יבוא "או </w:t>
            </w:r>
            <w:proofErr w:type="spellStart"/>
            <w:r>
              <w:rPr>
                <w:rFonts w:ascii="David" w:hAnsi="David"/>
                <w:sz w:val="26"/>
                <w:rtl/>
              </w:rPr>
              <w:t>מילווה</w:t>
            </w:r>
            <w:proofErr w:type="spellEnd"/>
            <w:r>
              <w:rPr>
                <w:rFonts w:ascii="David" w:hAnsi="David"/>
                <w:sz w:val="26"/>
                <w:rtl/>
              </w:rPr>
              <w:t xml:space="preserve"> שניתן לפי פרק שני1, בתנאים ובסכומים שנקבעו לפי אותו פרק".</w:t>
            </w:r>
          </w:p>
        </w:tc>
      </w:tr>
      <w:tr w:rsidR="00BE4689" w14:paraId="7A0D6459" w14:textId="77777777" w:rsidTr="001E52A7">
        <w:trPr>
          <w:cantSplit/>
        </w:trPr>
        <w:tc>
          <w:tcPr>
            <w:tcW w:w="1870" w:type="dxa"/>
            <w:tcMar>
              <w:top w:w="91" w:type="dxa"/>
              <w:left w:w="0" w:type="dxa"/>
              <w:bottom w:w="91" w:type="dxa"/>
              <w:right w:w="0" w:type="dxa"/>
            </w:tcMar>
          </w:tcPr>
          <w:p w14:paraId="20407AFC" w14:textId="77777777" w:rsidR="00BE4689" w:rsidRPr="002C4802" w:rsidRDefault="00BE4689" w:rsidP="001F41A7">
            <w:pPr>
              <w:pStyle w:val="TableSideHeading"/>
              <w:spacing w:before="0"/>
              <w:rPr>
                <w:rtl/>
              </w:rPr>
            </w:pPr>
            <w:r w:rsidRPr="002C4802">
              <w:rPr>
                <w:rtl/>
              </w:rPr>
              <w:t>תיקון סעיף 27א</w:t>
            </w:r>
            <w:r>
              <w:rPr>
                <w:rtl/>
              </w:rPr>
              <w:t xml:space="preserve"> </w:t>
            </w:r>
          </w:p>
        </w:tc>
        <w:tc>
          <w:tcPr>
            <w:tcW w:w="624" w:type="dxa"/>
            <w:tcMar>
              <w:top w:w="91" w:type="dxa"/>
              <w:left w:w="0" w:type="dxa"/>
              <w:bottom w:w="91" w:type="dxa"/>
              <w:right w:w="0" w:type="dxa"/>
            </w:tcMar>
            <w:hideMark/>
          </w:tcPr>
          <w:p w14:paraId="64BACD4B" w14:textId="77777777" w:rsidR="00BE4689" w:rsidRDefault="00BE4689" w:rsidP="001F41A7">
            <w:pPr>
              <w:pStyle w:val="TableText"/>
              <w:spacing w:before="0"/>
              <w:rPr>
                <w:rFonts w:ascii="David" w:hAnsi="David"/>
                <w:sz w:val="26"/>
                <w:rtl/>
              </w:rPr>
            </w:pPr>
            <w:r>
              <w:rPr>
                <w:rFonts w:ascii="David" w:hAnsi="David" w:hint="cs"/>
                <w:sz w:val="26"/>
                <w:rtl/>
              </w:rPr>
              <w:t>28</w:t>
            </w:r>
            <w:r>
              <w:rPr>
                <w:rFonts w:ascii="David" w:hAnsi="David"/>
                <w:sz w:val="26"/>
                <w:rtl/>
              </w:rPr>
              <w:t>.</w:t>
            </w:r>
          </w:p>
        </w:tc>
        <w:tc>
          <w:tcPr>
            <w:tcW w:w="7146" w:type="dxa"/>
            <w:gridSpan w:val="7"/>
            <w:tcMar>
              <w:top w:w="91" w:type="dxa"/>
              <w:left w:w="0" w:type="dxa"/>
              <w:bottom w:w="91" w:type="dxa"/>
              <w:right w:w="0" w:type="dxa"/>
            </w:tcMar>
            <w:hideMark/>
          </w:tcPr>
          <w:p w14:paraId="6D62957A" w14:textId="77777777" w:rsidR="00BE4689" w:rsidRDefault="00BE4689" w:rsidP="001F41A7">
            <w:pPr>
              <w:pStyle w:val="TableBlock"/>
              <w:spacing w:before="0"/>
              <w:rPr>
                <w:rtl/>
              </w:rPr>
            </w:pPr>
            <w:r>
              <w:rPr>
                <w:rtl/>
              </w:rPr>
              <w:t>בסעיף 27א(א)(1) לחוק העיקרי, המילים "7ה1 בתקופת הוראת השעה כהגדרתה בסעיף האמור," – יימחקו.</w:t>
            </w:r>
          </w:p>
        </w:tc>
      </w:tr>
      <w:tr w:rsidR="00BE4689" w14:paraId="5A043CCD" w14:textId="77777777" w:rsidTr="001E52A7">
        <w:trPr>
          <w:cantSplit/>
        </w:trPr>
        <w:tc>
          <w:tcPr>
            <w:tcW w:w="1870" w:type="dxa"/>
            <w:tcMar>
              <w:top w:w="91" w:type="dxa"/>
              <w:left w:w="0" w:type="dxa"/>
              <w:bottom w:w="91" w:type="dxa"/>
              <w:right w:w="0" w:type="dxa"/>
            </w:tcMar>
            <w:hideMark/>
          </w:tcPr>
          <w:p w14:paraId="6ECFB46C" w14:textId="77777777" w:rsidR="00BE4689" w:rsidRDefault="00BE4689" w:rsidP="001F41A7">
            <w:pPr>
              <w:pStyle w:val="TableSideHeading"/>
              <w:spacing w:before="0"/>
              <w:rPr>
                <w:rFonts w:ascii="David" w:hAnsi="David"/>
                <w:sz w:val="26"/>
                <w:rtl/>
              </w:rPr>
            </w:pPr>
            <w:r>
              <w:rPr>
                <w:rFonts w:ascii="David" w:hAnsi="David"/>
                <w:sz w:val="26"/>
                <w:rtl/>
              </w:rPr>
              <w:t>תיקון סעיף 33</w:t>
            </w:r>
          </w:p>
        </w:tc>
        <w:tc>
          <w:tcPr>
            <w:tcW w:w="624" w:type="dxa"/>
            <w:tcMar>
              <w:top w:w="91" w:type="dxa"/>
              <w:left w:w="0" w:type="dxa"/>
              <w:bottom w:w="91" w:type="dxa"/>
              <w:right w:w="0" w:type="dxa"/>
            </w:tcMar>
            <w:hideMark/>
          </w:tcPr>
          <w:p w14:paraId="31498A72" w14:textId="77777777" w:rsidR="00BE4689" w:rsidRDefault="00BE4689" w:rsidP="001F41A7">
            <w:pPr>
              <w:pStyle w:val="TableText"/>
              <w:spacing w:before="0"/>
              <w:rPr>
                <w:rFonts w:ascii="David" w:hAnsi="David"/>
                <w:sz w:val="26"/>
                <w:rtl/>
              </w:rPr>
            </w:pPr>
            <w:r>
              <w:rPr>
                <w:rFonts w:ascii="David" w:hAnsi="David" w:hint="cs"/>
                <w:sz w:val="26"/>
                <w:rtl/>
              </w:rPr>
              <w:t>29</w:t>
            </w:r>
            <w:r>
              <w:rPr>
                <w:rFonts w:ascii="David" w:hAnsi="David"/>
                <w:sz w:val="26"/>
                <w:rtl/>
              </w:rPr>
              <w:t>.</w:t>
            </w:r>
          </w:p>
        </w:tc>
        <w:tc>
          <w:tcPr>
            <w:tcW w:w="7146" w:type="dxa"/>
            <w:gridSpan w:val="7"/>
            <w:tcMar>
              <w:top w:w="91" w:type="dxa"/>
              <w:left w:w="0" w:type="dxa"/>
              <w:bottom w:w="91" w:type="dxa"/>
              <w:right w:w="0" w:type="dxa"/>
            </w:tcMar>
            <w:hideMark/>
          </w:tcPr>
          <w:p w14:paraId="6D5110F3" w14:textId="18AB9EA2" w:rsidR="00BE4689" w:rsidRDefault="00BE4689" w:rsidP="001F41A7">
            <w:pPr>
              <w:pStyle w:val="TableBlock"/>
              <w:spacing w:before="0"/>
              <w:rPr>
                <w:rFonts w:ascii="David" w:hAnsi="David"/>
                <w:sz w:val="26"/>
                <w:rtl/>
              </w:rPr>
            </w:pPr>
            <w:r>
              <w:rPr>
                <w:rFonts w:ascii="David" w:hAnsi="David"/>
                <w:sz w:val="26"/>
                <w:rtl/>
              </w:rPr>
              <w:t>בסעיף 33(א) לחוק העיקרי, אחרי "קצין תגמולים" יבוא "לפי חוק זה, למעט החלטה כאמור לפי פרק שני1" ובמקום "תוך שלושים יום" יבוא "</w:t>
            </w:r>
            <w:r w:rsidR="008C5CA8">
              <w:rPr>
                <w:rFonts w:ascii="David" w:hAnsi="David" w:hint="cs"/>
                <w:sz w:val="26"/>
                <w:rtl/>
              </w:rPr>
              <w:t>ב</w:t>
            </w:r>
            <w:r>
              <w:rPr>
                <w:rFonts w:ascii="David" w:hAnsi="David"/>
                <w:sz w:val="26"/>
                <w:rtl/>
              </w:rPr>
              <w:t>תוך שישים ימים".</w:t>
            </w:r>
          </w:p>
        </w:tc>
      </w:tr>
      <w:tr w:rsidR="00BE4689" w14:paraId="3A47FEB4" w14:textId="77777777" w:rsidTr="001E52A7">
        <w:trPr>
          <w:cantSplit/>
        </w:trPr>
        <w:tc>
          <w:tcPr>
            <w:tcW w:w="1870" w:type="dxa"/>
            <w:tcMar>
              <w:top w:w="91" w:type="dxa"/>
              <w:left w:w="0" w:type="dxa"/>
              <w:bottom w:w="91" w:type="dxa"/>
              <w:right w:w="0" w:type="dxa"/>
            </w:tcMar>
          </w:tcPr>
          <w:p w14:paraId="6F9D6E7E" w14:textId="77777777" w:rsidR="00BE4689" w:rsidRDefault="00BE4689" w:rsidP="001F41A7">
            <w:pPr>
              <w:pStyle w:val="TableSideHeading"/>
              <w:spacing w:before="0"/>
              <w:rPr>
                <w:rFonts w:ascii="David" w:hAnsi="David"/>
                <w:sz w:val="26"/>
                <w:rtl/>
              </w:rPr>
            </w:pPr>
            <w:r>
              <w:rPr>
                <w:rFonts w:ascii="David" w:hAnsi="David"/>
                <w:sz w:val="26"/>
                <w:rtl/>
              </w:rPr>
              <w:t xml:space="preserve">תיקון סעיף 36  </w:t>
            </w:r>
          </w:p>
        </w:tc>
        <w:tc>
          <w:tcPr>
            <w:tcW w:w="624" w:type="dxa"/>
            <w:tcMar>
              <w:top w:w="91" w:type="dxa"/>
              <w:left w:w="0" w:type="dxa"/>
              <w:bottom w:w="91" w:type="dxa"/>
              <w:right w:w="0" w:type="dxa"/>
            </w:tcMar>
            <w:hideMark/>
          </w:tcPr>
          <w:p w14:paraId="05A4D8CE" w14:textId="77777777" w:rsidR="00BE4689" w:rsidRDefault="00BE4689" w:rsidP="001F41A7">
            <w:pPr>
              <w:pStyle w:val="TableText"/>
              <w:spacing w:before="0"/>
              <w:rPr>
                <w:rFonts w:ascii="David" w:hAnsi="David"/>
                <w:sz w:val="26"/>
                <w:rtl/>
              </w:rPr>
            </w:pPr>
            <w:r>
              <w:rPr>
                <w:rFonts w:ascii="David" w:hAnsi="David" w:hint="cs"/>
                <w:sz w:val="26"/>
                <w:rtl/>
              </w:rPr>
              <w:t>30</w:t>
            </w:r>
            <w:r>
              <w:rPr>
                <w:rFonts w:ascii="David" w:hAnsi="David"/>
                <w:sz w:val="26"/>
                <w:rtl/>
              </w:rPr>
              <w:t>.</w:t>
            </w:r>
          </w:p>
        </w:tc>
        <w:tc>
          <w:tcPr>
            <w:tcW w:w="7146" w:type="dxa"/>
            <w:gridSpan w:val="7"/>
            <w:tcMar>
              <w:top w:w="91" w:type="dxa"/>
              <w:left w:w="0" w:type="dxa"/>
              <w:bottom w:w="91" w:type="dxa"/>
              <w:right w:w="0" w:type="dxa"/>
            </w:tcMar>
            <w:hideMark/>
          </w:tcPr>
          <w:p w14:paraId="201E0239" w14:textId="77777777" w:rsidR="00BE4689" w:rsidRDefault="00BE4689" w:rsidP="001F41A7">
            <w:pPr>
              <w:pStyle w:val="TableBlock"/>
              <w:spacing w:before="0"/>
              <w:rPr>
                <w:rFonts w:ascii="David" w:hAnsi="David"/>
                <w:sz w:val="26"/>
                <w:rtl/>
              </w:rPr>
            </w:pPr>
            <w:r>
              <w:rPr>
                <w:rFonts w:ascii="David" w:hAnsi="David"/>
                <w:sz w:val="26"/>
                <w:rtl/>
              </w:rPr>
              <w:t>בסעיף 36(ב) לחוק העיקרי, בהגדרה "תשלומים לפי חוק זה", אחרי "תגמולים," יבוא "זכאויות נוספות,".</w:t>
            </w:r>
          </w:p>
        </w:tc>
      </w:tr>
      <w:tr w:rsidR="00BE4689" w14:paraId="6FFA072B" w14:textId="77777777" w:rsidTr="001E52A7">
        <w:trPr>
          <w:cantSplit/>
        </w:trPr>
        <w:tc>
          <w:tcPr>
            <w:tcW w:w="1870" w:type="dxa"/>
            <w:tcMar>
              <w:top w:w="91" w:type="dxa"/>
              <w:left w:w="0" w:type="dxa"/>
              <w:bottom w:w="91" w:type="dxa"/>
              <w:right w:w="0" w:type="dxa"/>
            </w:tcMar>
            <w:hideMark/>
          </w:tcPr>
          <w:p w14:paraId="7703097E" w14:textId="77777777" w:rsidR="00BE4689" w:rsidRDefault="00BE4689" w:rsidP="001F41A7">
            <w:pPr>
              <w:pStyle w:val="TableSideHeading"/>
              <w:spacing w:before="0"/>
              <w:rPr>
                <w:rFonts w:ascii="David" w:hAnsi="David"/>
                <w:sz w:val="26"/>
                <w:rtl/>
              </w:rPr>
            </w:pPr>
            <w:r>
              <w:rPr>
                <w:rFonts w:ascii="David" w:hAnsi="David"/>
                <w:sz w:val="26"/>
                <w:rtl/>
              </w:rPr>
              <w:t>תיקון סעיף 36א</w:t>
            </w:r>
          </w:p>
        </w:tc>
        <w:tc>
          <w:tcPr>
            <w:tcW w:w="624" w:type="dxa"/>
            <w:tcMar>
              <w:top w:w="91" w:type="dxa"/>
              <w:left w:w="0" w:type="dxa"/>
              <w:bottom w:w="91" w:type="dxa"/>
              <w:right w:w="0" w:type="dxa"/>
            </w:tcMar>
            <w:hideMark/>
          </w:tcPr>
          <w:p w14:paraId="4A901943" w14:textId="77777777" w:rsidR="00BE4689" w:rsidRDefault="00BE4689" w:rsidP="001F41A7">
            <w:pPr>
              <w:pStyle w:val="TableText"/>
              <w:spacing w:before="0"/>
              <w:rPr>
                <w:rFonts w:ascii="David" w:hAnsi="David"/>
                <w:sz w:val="26"/>
                <w:rtl/>
              </w:rPr>
            </w:pPr>
            <w:r>
              <w:rPr>
                <w:rFonts w:ascii="David" w:hAnsi="David" w:hint="cs"/>
                <w:sz w:val="26"/>
                <w:rtl/>
              </w:rPr>
              <w:t>31</w:t>
            </w:r>
            <w:r>
              <w:rPr>
                <w:rFonts w:ascii="David" w:hAnsi="David"/>
                <w:sz w:val="26"/>
                <w:rtl/>
              </w:rPr>
              <w:t>.</w:t>
            </w:r>
          </w:p>
        </w:tc>
        <w:tc>
          <w:tcPr>
            <w:tcW w:w="7146" w:type="dxa"/>
            <w:gridSpan w:val="7"/>
            <w:tcMar>
              <w:top w:w="91" w:type="dxa"/>
              <w:left w:w="0" w:type="dxa"/>
              <w:bottom w:w="91" w:type="dxa"/>
              <w:right w:w="0" w:type="dxa"/>
            </w:tcMar>
            <w:hideMark/>
          </w:tcPr>
          <w:p w14:paraId="15260E29" w14:textId="77777777" w:rsidR="00BE4689" w:rsidRDefault="00BE4689" w:rsidP="001F41A7">
            <w:pPr>
              <w:pStyle w:val="TableBlock"/>
              <w:spacing w:before="0"/>
              <w:rPr>
                <w:rFonts w:ascii="David" w:hAnsi="David"/>
                <w:sz w:val="26"/>
                <w:rtl/>
              </w:rPr>
            </w:pPr>
            <w:r>
              <w:rPr>
                <w:rFonts w:ascii="David" w:hAnsi="David"/>
                <w:sz w:val="26"/>
                <w:rtl/>
              </w:rPr>
              <w:t>בסעיף 36א לחוק העיקרי –</w:t>
            </w:r>
          </w:p>
        </w:tc>
      </w:tr>
      <w:tr w:rsidR="00BE4689" w14:paraId="7DE50448" w14:textId="77777777" w:rsidTr="001E52A7">
        <w:trPr>
          <w:cantSplit/>
        </w:trPr>
        <w:tc>
          <w:tcPr>
            <w:tcW w:w="1870" w:type="dxa"/>
          </w:tcPr>
          <w:p w14:paraId="65F1F960" w14:textId="77777777" w:rsidR="00BE4689" w:rsidRDefault="00BE4689" w:rsidP="001F41A7">
            <w:pPr>
              <w:pStyle w:val="TableSideHeading"/>
              <w:spacing w:before="0"/>
              <w:rPr>
                <w:rtl/>
              </w:rPr>
            </w:pPr>
          </w:p>
        </w:tc>
        <w:tc>
          <w:tcPr>
            <w:tcW w:w="624" w:type="dxa"/>
          </w:tcPr>
          <w:p w14:paraId="0EF8C25A" w14:textId="77777777" w:rsidR="00BE4689" w:rsidRDefault="00BE4689" w:rsidP="001F41A7">
            <w:pPr>
              <w:pStyle w:val="TableText"/>
              <w:spacing w:before="0"/>
            </w:pPr>
          </w:p>
        </w:tc>
        <w:tc>
          <w:tcPr>
            <w:tcW w:w="7146" w:type="dxa"/>
            <w:gridSpan w:val="7"/>
          </w:tcPr>
          <w:p w14:paraId="7844AE70" w14:textId="77777777" w:rsidR="00BE4689" w:rsidRDefault="00BE4689" w:rsidP="001F41A7">
            <w:pPr>
              <w:pStyle w:val="TableBlock"/>
              <w:spacing w:before="0"/>
            </w:pPr>
            <w:r>
              <w:rPr>
                <w:rtl/>
              </w:rPr>
              <w:t>(1)</w:t>
            </w:r>
            <w:r>
              <w:rPr>
                <w:rtl/>
              </w:rPr>
              <w:tab/>
            </w:r>
            <w:r>
              <w:rPr>
                <w:rFonts w:ascii="David" w:hAnsi="David"/>
                <w:sz w:val="26"/>
                <w:rtl/>
              </w:rPr>
              <w:t>ברישה, המילים "[נוסח משולב], תשנ"ה–1995 (להלן – חוק הביטוח הלאומי)" – יימחקו;</w:t>
            </w:r>
          </w:p>
        </w:tc>
      </w:tr>
      <w:tr w:rsidR="00BE4689" w14:paraId="08256F81" w14:textId="77777777" w:rsidTr="001E52A7">
        <w:trPr>
          <w:cantSplit/>
        </w:trPr>
        <w:tc>
          <w:tcPr>
            <w:tcW w:w="1870" w:type="dxa"/>
          </w:tcPr>
          <w:p w14:paraId="55E23943" w14:textId="77777777" w:rsidR="00BE4689" w:rsidRDefault="00BE4689" w:rsidP="001F41A7">
            <w:pPr>
              <w:pStyle w:val="TableSideHeading"/>
              <w:spacing w:before="0"/>
              <w:rPr>
                <w:rtl/>
              </w:rPr>
            </w:pPr>
          </w:p>
        </w:tc>
        <w:tc>
          <w:tcPr>
            <w:tcW w:w="624" w:type="dxa"/>
          </w:tcPr>
          <w:p w14:paraId="62BBA9F6" w14:textId="77777777" w:rsidR="00BE4689" w:rsidRDefault="00BE4689" w:rsidP="001F41A7">
            <w:pPr>
              <w:pStyle w:val="TableText"/>
              <w:spacing w:before="0"/>
            </w:pPr>
          </w:p>
        </w:tc>
        <w:tc>
          <w:tcPr>
            <w:tcW w:w="7146" w:type="dxa"/>
            <w:gridSpan w:val="7"/>
          </w:tcPr>
          <w:p w14:paraId="54742E6A" w14:textId="1AAA9413" w:rsidR="00BE4689" w:rsidRDefault="00BE4689" w:rsidP="001F41A7">
            <w:pPr>
              <w:pStyle w:val="TableBlock"/>
              <w:spacing w:before="0"/>
            </w:pPr>
            <w:r>
              <w:rPr>
                <w:rtl/>
              </w:rPr>
              <w:t>(2)</w:t>
            </w:r>
            <w:r>
              <w:rPr>
                <w:rtl/>
              </w:rPr>
              <w:tab/>
            </w:r>
            <w:r w:rsidRPr="002B017F">
              <w:rPr>
                <w:rtl/>
              </w:rPr>
              <w:t xml:space="preserve">בפסקה (1), במקום "סעיף 18" יבוא "סעיפים 18 </w:t>
            </w:r>
            <w:r>
              <w:rPr>
                <w:rtl/>
              </w:rPr>
              <w:t>ו־</w:t>
            </w:r>
            <w:r w:rsidR="001E52A7">
              <w:rPr>
                <w:rtl/>
              </w:rPr>
              <w:t>18א, זכאו</w:t>
            </w:r>
            <w:r w:rsidRPr="002B017F">
              <w:rPr>
                <w:rtl/>
              </w:rPr>
              <w:t>ת נוספת"</w:t>
            </w:r>
            <w:r w:rsidRPr="00201B45">
              <w:rPr>
                <w:rtl/>
              </w:rPr>
              <w:t xml:space="preserve"> </w:t>
            </w:r>
            <w:r w:rsidRPr="002B017F">
              <w:rPr>
                <w:rtl/>
              </w:rPr>
              <w:t>ובמקום "4א או 5" יבוא "4א, 5 או 5א".</w:t>
            </w:r>
          </w:p>
        </w:tc>
      </w:tr>
      <w:tr w:rsidR="00BE4689" w14:paraId="2BA88056" w14:textId="77777777" w:rsidTr="001E52A7">
        <w:trPr>
          <w:cantSplit/>
        </w:trPr>
        <w:tc>
          <w:tcPr>
            <w:tcW w:w="1870" w:type="dxa"/>
            <w:tcMar>
              <w:top w:w="91" w:type="dxa"/>
              <w:left w:w="0" w:type="dxa"/>
              <w:bottom w:w="91" w:type="dxa"/>
              <w:right w:w="0" w:type="dxa"/>
            </w:tcMar>
            <w:hideMark/>
          </w:tcPr>
          <w:p w14:paraId="1F3356EC" w14:textId="77777777" w:rsidR="00BE4689" w:rsidRDefault="00BE4689" w:rsidP="001F41A7">
            <w:pPr>
              <w:pStyle w:val="TableSideHeading"/>
              <w:spacing w:before="0"/>
              <w:rPr>
                <w:rFonts w:ascii="David" w:hAnsi="David"/>
                <w:sz w:val="26"/>
                <w:rtl/>
              </w:rPr>
            </w:pPr>
            <w:r>
              <w:rPr>
                <w:rFonts w:ascii="David" w:hAnsi="David"/>
                <w:sz w:val="26"/>
                <w:rtl/>
              </w:rPr>
              <w:t>תיקון סעיף 36ב</w:t>
            </w:r>
          </w:p>
        </w:tc>
        <w:tc>
          <w:tcPr>
            <w:tcW w:w="624" w:type="dxa"/>
            <w:tcMar>
              <w:top w:w="91" w:type="dxa"/>
              <w:left w:w="0" w:type="dxa"/>
              <w:bottom w:w="91" w:type="dxa"/>
              <w:right w:w="0" w:type="dxa"/>
            </w:tcMar>
            <w:hideMark/>
          </w:tcPr>
          <w:p w14:paraId="0F9A51E9" w14:textId="77777777" w:rsidR="00BE4689" w:rsidRDefault="00BE4689" w:rsidP="001F41A7">
            <w:pPr>
              <w:pStyle w:val="TableText"/>
              <w:spacing w:before="0"/>
              <w:rPr>
                <w:rFonts w:ascii="David" w:hAnsi="David"/>
                <w:sz w:val="26"/>
                <w:rtl/>
              </w:rPr>
            </w:pPr>
            <w:r>
              <w:rPr>
                <w:rFonts w:ascii="David" w:hAnsi="David" w:hint="cs"/>
                <w:sz w:val="26"/>
                <w:rtl/>
              </w:rPr>
              <w:t>32</w:t>
            </w:r>
            <w:r>
              <w:rPr>
                <w:rFonts w:ascii="David" w:hAnsi="David"/>
                <w:sz w:val="26"/>
                <w:rtl/>
              </w:rPr>
              <w:t>.</w:t>
            </w:r>
          </w:p>
        </w:tc>
        <w:tc>
          <w:tcPr>
            <w:tcW w:w="7146" w:type="dxa"/>
            <w:gridSpan w:val="7"/>
            <w:tcMar>
              <w:top w:w="91" w:type="dxa"/>
              <w:left w:w="0" w:type="dxa"/>
              <w:bottom w:w="91" w:type="dxa"/>
              <w:right w:w="0" w:type="dxa"/>
            </w:tcMar>
            <w:hideMark/>
          </w:tcPr>
          <w:p w14:paraId="2E4517A2" w14:textId="77777777" w:rsidR="00BE4689" w:rsidRDefault="00BE4689" w:rsidP="001F41A7">
            <w:pPr>
              <w:pStyle w:val="TableBlock"/>
              <w:spacing w:before="0"/>
              <w:rPr>
                <w:rFonts w:ascii="David" w:hAnsi="David"/>
                <w:sz w:val="26"/>
                <w:rtl/>
              </w:rPr>
            </w:pPr>
            <w:r>
              <w:rPr>
                <w:rFonts w:ascii="David" w:hAnsi="David"/>
                <w:sz w:val="26"/>
                <w:rtl/>
              </w:rPr>
              <w:t>בסעיף 36ב לחוק העיקרי, במקום "ההענקה או התגמולים" יבוא "ההענקה, התגמולים או הזכאויות הנוספות".</w:t>
            </w:r>
          </w:p>
        </w:tc>
      </w:tr>
      <w:tr w:rsidR="00BE4689" w14:paraId="103C8A07" w14:textId="77777777" w:rsidTr="001E52A7">
        <w:trPr>
          <w:cantSplit/>
        </w:trPr>
        <w:tc>
          <w:tcPr>
            <w:tcW w:w="1870" w:type="dxa"/>
            <w:tcMar>
              <w:top w:w="91" w:type="dxa"/>
              <w:left w:w="0" w:type="dxa"/>
              <w:bottom w:w="91" w:type="dxa"/>
              <w:right w:w="0" w:type="dxa"/>
            </w:tcMar>
            <w:hideMark/>
          </w:tcPr>
          <w:p w14:paraId="7A503EF4" w14:textId="77777777" w:rsidR="00BE4689" w:rsidRDefault="00BE4689" w:rsidP="001F41A7">
            <w:pPr>
              <w:pStyle w:val="TableSideHeading"/>
              <w:spacing w:before="0"/>
              <w:rPr>
                <w:rFonts w:ascii="David" w:hAnsi="David"/>
                <w:sz w:val="26"/>
                <w:rtl/>
              </w:rPr>
            </w:pPr>
            <w:r>
              <w:rPr>
                <w:rFonts w:ascii="David" w:hAnsi="David"/>
                <w:sz w:val="26"/>
                <w:rtl/>
              </w:rPr>
              <w:t>תיקון סעיף 39</w:t>
            </w:r>
          </w:p>
        </w:tc>
        <w:tc>
          <w:tcPr>
            <w:tcW w:w="624" w:type="dxa"/>
            <w:tcMar>
              <w:top w:w="91" w:type="dxa"/>
              <w:left w:w="0" w:type="dxa"/>
              <w:bottom w:w="91" w:type="dxa"/>
              <w:right w:w="0" w:type="dxa"/>
            </w:tcMar>
            <w:hideMark/>
          </w:tcPr>
          <w:p w14:paraId="738BFD11" w14:textId="77777777" w:rsidR="00BE4689" w:rsidRDefault="00BE4689" w:rsidP="001F41A7">
            <w:pPr>
              <w:pStyle w:val="TableText"/>
              <w:spacing w:before="0"/>
              <w:rPr>
                <w:rFonts w:ascii="David" w:hAnsi="David"/>
                <w:sz w:val="26"/>
                <w:rtl/>
              </w:rPr>
            </w:pPr>
            <w:r>
              <w:rPr>
                <w:rFonts w:ascii="David" w:hAnsi="David" w:hint="cs"/>
                <w:sz w:val="26"/>
                <w:rtl/>
              </w:rPr>
              <w:t>33</w:t>
            </w:r>
            <w:r>
              <w:rPr>
                <w:rFonts w:ascii="David" w:hAnsi="David"/>
                <w:sz w:val="26"/>
                <w:rtl/>
              </w:rPr>
              <w:t>.</w:t>
            </w:r>
          </w:p>
        </w:tc>
        <w:tc>
          <w:tcPr>
            <w:tcW w:w="7146" w:type="dxa"/>
            <w:gridSpan w:val="7"/>
            <w:tcMar>
              <w:top w:w="91" w:type="dxa"/>
              <w:left w:w="0" w:type="dxa"/>
              <w:bottom w:w="91" w:type="dxa"/>
              <w:right w:w="0" w:type="dxa"/>
            </w:tcMar>
            <w:hideMark/>
          </w:tcPr>
          <w:p w14:paraId="5C785AB4" w14:textId="77777777" w:rsidR="00BE4689" w:rsidRDefault="00BE4689" w:rsidP="001F41A7">
            <w:pPr>
              <w:pStyle w:val="TableBlock"/>
              <w:spacing w:before="0"/>
              <w:rPr>
                <w:rFonts w:ascii="David" w:hAnsi="David"/>
                <w:sz w:val="26"/>
                <w:rtl/>
              </w:rPr>
            </w:pPr>
            <w:r>
              <w:rPr>
                <w:rFonts w:ascii="David" w:hAnsi="David"/>
                <w:sz w:val="26"/>
                <w:rtl/>
              </w:rPr>
              <w:t>בסעיף 39 לחוק העיקרי –</w:t>
            </w:r>
          </w:p>
        </w:tc>
      </w:tr>
      <w:tr w:rsidR="00BE4689" w14:paraId="3070885A" w14:textId="77777777" w:rsidTr="001E52A7">
        <w:trPr>
          <w:cantSplit/>
        </w:trPr>
        <w:tc>
          <w:tcPr>
            <w:tcW w:w="1870" w:type="dxa"/>
            <w:tcMar>
              <w:top w:w="91" w:type="dxa"/>
              <w:left w:w="0" w:type="dxa"/>
              <w:bottom w:w="91" w:type="dxa"/>
              <w:right w:w="0" w:type="dxa"/>
            </w:tcMar>
          </w:tcPr>
          <w:p w14:paraId="7D87F1D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3553033"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626FACE"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בכותרת השוליים, אחרי "תגמול" יבוא "או זכאות נוספת";</w:t>
            </w:r>
          </w:p>
        </w:tc>
      </w:tr>
      <w:tr w:rsidR="00BE4689" w14:paraId="0AA70C93" w14:textId="77777777" w:rsidTr="001E52A7">
        <w:trPr>
          <w:cantSplit/>
        </w:trPr>
        <w:tc>
          <w:tcPr>
            <w:tcW w:w="1870" w:type="dxa"/>
            <w:tcMar>
              <w:top w:w="91" w:type="dxa"/>
              <w:left w:w="0" w:type="dxa"/>
              <w:bottom w:w="91" w:type="dxa"/>
              <w:right w:w="0" w:type="dxa"/>
            </w:tcMar>
          </w:tcPr>
          <w:p w14:paraId="682BC487"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21F5518"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371062B2" w14:textId="77777777" w:rsidR="00BE4689" w:rsidRDefault="00BE4689" w:rsidP="001F41A7">
            <w:pPr>
              <w:pStyle w:val="TableBlock"/>
              <w:spacing w:before="0"/>
              <w:rPr>
                <w:rFonts w:ascii="David" w:hAnsi="David"/>
                <w:sz w:val="26"/>
                <w:rtl/>
              </w:rPr>
            </w:pPr>
            <w:r>
              <w:rPr>
                <w:rFonts w:ascii="David" w:hAnsi="David"/>
                <w:sz w:val="26"/>
                <w:rtl/>
              </w:rPr>
              <w:t>(2)</w:t>
            </w:r>
            <w:r>
              <w:rPr>
                <w:rFonts w:ascii="David" w:hAnsi="David"/>
                <w:sz w:val="26"/>
                <w:rtl/>
              </w:rPr>
              <w:tab/>
              <w:t>אחרי "תגמול" יבוא "או זכאות נוספת" ובמקום "ולהשתמש בו" יבוא "או את הזכאות הנוספת ולהשתמש בהם".</w:t>
            </w:r>
          </w:p>
        </w:tc>
      </w:tr>
      <w:tr w:rsidR="00BE4689" w14:paraId="1659F6DD" w14:textId="77777777" w:rsidTr="001E52A7">
        <w:trPr>
          <w:cantSplit/>
        </w:trPr>
        <w:tc>
          <w:tcPr>
            <w:tcW w:w="1870" w:type="dxa"/>
            <w:tcMar>
              <w:top w:w="91" w:type="dxa"/>
              <w:left w:w="0" w:type="dxa"/>
              <w:bottom w:w="91" w:type="dxa"/>
              <w:right w:w="0" w:type="dxa"/>
            </w:tcMar>
            <w:hideMark/>
          </w:tcPr>
          <w:p w14:paraId="459A28F0" w14:textId="77777777" w:rsidR="00BE4689" w:rsidRDefault="00BE4689" w:rsidP="001F41A7">
            <w:pPr>
              <w:pStyle w:val="TableSideHeading"/>
              <w:spacing w:before="0"/>
              <w:rPr>
                <w:rFonts w:ascii="David" w:hAnsi="David"/>
                <w:sz w:val="26"/>
                <w:rtl/>
              </w:rPr>
            </w:pPr>
            <w:r>
              <w:rPr>
                <w:rFonts w:ascii="David" w:hAnsi="David"/>
                <w:sz w:val="26"/>
                <w:rtl/>
              </w:rPr>
              <w:t>תיקון סעיף 39א</w:t>
            </w:r>
          </w:p>
        </w:tc>
        <w:tc>
          <w:tcPr>
            <w:tcW w:w="624" w:type="dxa"/>
            <w:tcMar>
              <w:top w:w="91" w:type="dxa"/>
              <w:left w:w="0" w:type="dxa"/>
              <w:bottom w:w="91" w:type="dxa"/>
              <w:right w:w="0" w:type="dxa"/>
            </w:tcMar>
            <w:hideMark/>
          </w:tcPr>
          <w:p w14:paraId="4621483E" w14:textId="77777777" w:rsidR="00BE4689" w:rsidRDefault="00BE4689" w:rsidP="001F41A7">
            <w:pPr>
              <w:pStyle w:val="TableText"/>
              <w:spacing w:before="0"/>
              <w:rPr>
                <w:rFonts w:ascii="David" w:hAnsi="David"/>
                <w:sz w:val="26"/>
                <w:rtl/>
              </w:rPr>
            </w:pPr>
            <w:r>
              <w:rPr>
                <w:rFonts w:ascii="David" w:hAnsi="David" w:hint="cs"/>
                <w:sz w:val="26"/>
                <w:rtl/>
              </w:rPr>
              <w:t>34</w:t>
            </w:r>
            <w:r>
              <w:rPr>
                <w:rFonts w:ascii="David" w:hAnsi="David"/>
                <w:sz w:val="26"/>
                <w:rtl/>
              </w:rPr>
              <w:t>.</w:t>
            </w:r>
          </w:p>
        </w:tc>
        <w:tc>
          <w:tcPr>
            <w:tcW w:w="7146" w:type="dxa"/>
            <w:gridSpan w:val="7"/>
            <w:tcMar>
              <w:top w:w="91" w:type="dxa"/>
              <w:left w:w="0" w:type="dxa"/>
              <w:bottom w:w="91" w:type="dxa"/>
              <w:right w:w="0" w:type="dxa"/>
            </w:tcMar>
            <w:hideMark/>
          </w:tcPr>
          <w:p w14:paraId="05DD5030" w14:textId="77777777" w:rsidR="00BE4689" w:rsidRDefault="00BE4689" w:rsidP="001F41A7">
            <w:pPr>
              <w:pStyle w:val="TableBlock"/>
              <w:spacing w:before="0"/>
              <w:rPr>
                <w:rFonts w:ascii="David" w:hAnsi="David"/>
                <w:sz w:val="26"/>
                <w:rtl/>
              </w:rPr>
            </w:pPr>
            <w:r>
              <w:rPr>
                <w:rFonts w:ascii="David" w:hAnsi="David"/>
                <w:sz w:val="26"/>
                <w:rtl/>
              </w:rPr>
              <w:t>בסעיף 39א לחוק העיקרי, בכותרת השוליים, במקום "התגמולים" יבוא "התשלומים".</w:t>
            </w:r>
          </w:p>
        </w:tc>
      </w:tr>
      <w:tr w:rsidR="00BE4689" w14:paraId="3FE54755" w14:textId="77777777" w:rsidTr="001E52A7">
        <w:trPr>
          <w:cantSplit/>
        </w:trPr>
        <w:tc>
          <w:tcPr>
            <w:tcW w:w="1870" w:type="dxa"/>
            <w:tcMar>
              <w:top w:w="91" w:type="dxa"/>
              <w:left w:w="0" w:type="dxa"/>
              <w:bottom w:w="91" w:type="dxa"/>
              <w:right w:w="0" w:type="dxa"/>
            </w:tcMar>
            <w:hideMark/>
          </w:tcPr>
          <w:p w14:paraId="14604352" w14:textId="77777777" w:rsidR="00BE4689" w:rsidRDefault="00BE4689" w:rsidP="001F41A7">
            <w:pPr>
              <w:pStyle w:val="TableSideHeading"/>
              <w:spacing w:before="0"/>
              <w:rPr>
                <w:rFonts w:ascii="David" w:hAnsi="David"/>
                <w:sz w:val="26"/>
                <w:rtl/>
              </w:rPr>
            </w:pPr>
            <w:r>
              <w:rPr>
                <w:rFonts w:ascii="David" w:hAnsi="David"/>
                <w:sz w:val="26"/>
                <w:rtl/>
              </w:rPr>
              <w:t xml:space="preserve">תיקון סעיף 40 </w:t>
            </w:r>
          </w:p>
        </w:tc>
        <w:tc>
          <w:tcPr>
            <w:tcW w:w="624" w:type="dxa"/>
            <w:tcMar>
              <w:top w:w="91" w:type="dxa"/>
              <w:left w:w="0" w:type="dxa"/>
              <w:bottom w:w="91" w:type="dxa"/>
              <w:right w:w="0" w:type="dxa"/>
            </w:tcMar>
            <w:hideMark/>
          </w:tcPr>
          <w:p w14:paraId="4C035BC2" w14:textId="77777777" w:rsidR="00BE4689" w:rsidRDefault="00BE4689" w:rsidP="001F41A7">
            <w:pPr>
              <w:pStyle w:val="TableText"/>
              <w:spacing w:before="0"/>
              <w:rPr>
                <w:rFonts w:ascii="David" w:hAnsi="David"/>
                <w:sz w:val="26"/>
                <w:rtl/>
              </w:rPr>
            </w:pPr>
            <w:r>
              <w:rPr>
                <w:rFonts w:ascii="David" w:hAnsi="David" w:hint="cs"/>
                <w:sz w:val="26"/>
                <w:rtl/>
              </w:rPr>
              <w:t>35</w:t>
            </w:r>
            <w:r>
              <w:rPr>
                <w:rFonts w:ascii="David" w:hAnsi="David"/>
                <w:sz w:val="26"/>
                <w:rtl/>
              </w:rPr>
              <w:t>.</w:t>
            </w:r>
          </w:p>
        </w:tc>
        <w:tc>
          <w:tcPr>
            <w:tcW w:w="7146" w:type="dxa"/>
            <w:gridSpan w:val="7"/>
            <w:tcMar>
              <w:top w:w="91" w:type="dxa"/>
              <w:left w:w="0" w:type="dxa"/>
              <w:bottom w:w="91" w:type="dxa"/>
              <w:right w:w="0" w:type="dxa"/>
            </w:tcMar>
            <w:hideMark/>
          </w:tcPr>
          <w:p w14:paraId="37E3F971" w14:textId="77777777" w:rsidR="00BE4689" w:rsidRDefault="00BE4689" w:rsidP="001F41A7">
            <w:pPr>
              <w:pStyle w:val="TableBlock"/>
              <w:spacing w:before="0"/>
              <w:rPr>
                <w:rFonts w:ascii="David" w:hAnsi="David"/>
                <w:sz w:val="26"/>
                <w:rtl/>
              </w:rPr>
            </w:pPr>
            <w:r>
              <w:rPr>
                <w:rFonts w:ascii="David" w:hAnsi="David"/>
                <w:sz w:val="26"/>
                <w:rtl/>
              </w:rPr>
              <w:t>בסעיף 40 לחוק העיקרי, אחרי "לא ישולם לו תגמול" יבוא "ולא יינתנו לו זכאויות נוספות" ובמקום "שהתגמול, או מקצתו ישולם" יבוא "שהתגמול או הזכאות הנוספת, או מקצתם, יינתנו".</w:t>
            </w:r>
          </w:p>
        </w:tc>
      </w:tr>
      <w:tr w:rsidR="00BE4689" w14:paraId="580C9255" w14:textId="77777777" w:rsidTr="001E52A7">
        <w:trPr>
          <w:cantSplit/>
        </w:trPr>
        <w:tc>
          <w:tcPr>
            <w:tcW w:w="1870" w:type="dxa"/>
            <w:tcMar>
              <w:top w:w="91" w:type="dxa"/>
              <w:left w:w="0" w:type="dxa"/>
              <w:bottom w:w="91" w:type="dxa"/>
              <w:right w:w="0" w:type="dxa"/>
            </w:tcMar>
          </w:tcPr>
          <w:p w14:paraId="59EE5534" w14:textId="77777777" w:rsidR="00BE4689" w:rsidRDefault="00BE4689" w:rsidP="001F41A7">
            <w:pPr>
              <w:pStyle w:val="TableSideHeading"/>
              <w:spacing w:before="0"/>
              <w:rPr>
                <w:rFonts w:ascii="David" w:hAnsi="David"/>
                <w:sz w:val="26"/>
                <w:rtl/>
              </w:rPr>
            </w:pPr>
            <w:r>
              <w:rPr>
                <w:rFonts w:ascii="David" w:hAnsi="David"/>
                <w:sz w:val="26"/>
                <w:rtl/>
              </w:rPr>
              <w:t xml:space="preserve">תיקון סעיף 42  </w:t>
            </w:r>
          </w:p>
        </w:tc>
        <w:tc>
          <w:tcPr>
            <w:tcW w:w="624" w:type="dxa"/>
            <w:tcMar>
              <w:top w:w="91" w:type="dxa"/>
              <w:left w:w="0" w:type="dxa"/>
              <w:bottom w:w="91" w:type="dxa"/>
              <w:right w:w="0" w:type="dxa"/>
            </w:tcMar>
            <w:hideMark/>
          </w:tcPr>
          <w:p w14:paraId="2747971D" w14:textId="77777777" w:rsidR="00BE4689" w:rsidRDefault="00BE4689" w:rsidP="001F41A7">
            <w:pPr>
              <w:pStyle w:val="TableText"/>
              <w:spacing w:before="0"/>
              <w:rPr>
                <w:rFonts w:ascii="David" w:hAnsi="David"/>
                <w:sz w:val="26"/>
                <w:rtl/>
              </w:rPr>
            </w:pPr>
            <w:r>
              <w:rPr>
                <w:rFonts w:ascii="David" w:hAnsi="David" w:hint="cs"/>
                <w:sz w:val="26"/>
                <w:rtl/>
              </w:rPr>
              <w:t>3</w:t>
            </w:r>
            <w:r>
              <w:rPr>
                <w:rFonts w:ascii="David" w:hAnsi="David"/>
                <w:sz w:val="26"/>
                <w:rtl/>
              </w:rPr>
              <w:t>6.</w:t>
            </w:r>
          </w:p>
        </w:tc>
        <w:tc>
          <w:tcPr>
            <w:tcW w:w="7146" w:type="dxa"/>
            <w:gridSpan w:val="7"/>
            <w:tcMar>
              <w:top w:w="91" w:type="dxa"/>
              <w:left w:w="0" w:type="dxa"/>
              <w:bottom w:w="91" w:type="dxa"/>
              <w:right w:w="0" w:type="dxa"/>
            </w:tcMar>
            <w:hideMark/>
          </w:tcPr>
          <w:p w14:paraId="007D0A9B" w14:textId="77777777" w:rsidR="00BE4689" w:rsidRDefault="00BE4689" w:rsidP="001F41A7">
            <w:pPr>
              <w:pStyle w:val="TableBlock"/>
              <w:spacing w:before="0"/>
              <w:rPr>
                <w:rFonts w:ascii="David" w:hAnsi="David"/>
                <w:sz w:val="26"/>
                <w:rtl/>
              </w:rPr>
            </w:pPr>
            <w:r>
              <w:rPr>
                <w:rFonts w:ascii="David" w:hAnsi="David"/>
                <w:sz w:val="26"/>
                <w:rtl/>
              </w:rPr>
              <w:t>בסעיף 42(ב) לחוק העיקרי, במקום "הענקה או תגמול" יבוא "הענקה, תגמול, מענק או זכאות נוספת".</w:t>
            </w:r>
          </w:p>
        </w:tc>
      </w:tr>
      <w:tr w:rsidR="00BE4689" w14:paraId="0F81749E" w14:textId="77777777" w:rsidTr="001E52A7">
        <w:trPr>
          <w:cantSplit/>
        </w:trPr>
        <w:tc>
          <w:tcPr>
            <w:tcW w:w="1870" w:type="dxa"/>
            <w:tcMar>
              <w:top w:w="91" w:type="dxa"/>
              <w:left w:w="0" w:type="dxa"/>
              <w:bottom w:w="91" w:type="dxa"/>
              <w:right w:w="0" w:type="dxa"/>
            </w:tcMar>
            <w:hideMark/>
          </w:tcPr>
          <w:p w14:paraId="75569F4B" w14:textId="77777777" w:rsidR="00BE4689" w:rsidRDefault="00BE4689" w:rsidP="001F41A7">
            <w:pPr>
              <w:pStyle w:val="TableSideHeading"/>
              <w:spacing w:before="0"/>
              <w:rPr>
                <w:rFonts w:ascii="David" w:hAnsi="David"/>
                <w:sz w:val="26"/>
                <w:rtl/>
              </w:rPr>
            </w:pPr>
            <w:r>
              <w:rPr>
                <w:rFonts w:ascii="David" w:hAnsi="David"/>
                <w:sz w:val="26"/>
                <w:rtl/>
              </w:rPr>
              <w:t>תיקון סעיף 43</w:t>
            </w:r>
          </w:p>
        </w:tc>
        <w:tc>
          <w:tcPr>
            <w:tcW w:w="624" w:type="dxa"/>
            <w:tcMar>
              <w:top w:w="91" w:type="dxa"/>
              <w:left w:w="0" w:type="dxa"/>
              <w:bottom w:w="91" w:type="dxa"/>
              <w:right w:w="0" w:type="dxa"/>
            </w:tcMar>
            <w:hideMark/>
          </w:tcPr>
          <w:p w14:paraId="1729F271" w14:textId="77777777" w:rsidR="00BE4689" w:rsidRDefault="00BE4689" w:rsidP="001F41A7">
            <w:pPr>
              <w:pStyle w:val="TableText"/>
              <w:spacing w:before="0"/>
              <w:rPr>
                <w:rFonts w:ascii="David" w:hAnsi="David"/>
                <w:sz w:val="26"/>
                <w:rtl/>
              </w:rPr>
            </w:pPr>
            <w:r>
              <w:rPr>
                <w:rFonts w:ascii="David" w:hAnsi="David" w:hint="cs"/>
                <w:sz w:val="26"/>
                <w:rtl/>
              </w:rPr>
              <w:t>3</w:t>
            </w:r>
            <w:r>
              <w:rPr>
                <w:rFonts w:ascii="David" w:hAnsi="David"/>
                <w:sz w:val="26"/>
                <w:rtl/>
              </w:rPr>
              <w:t>7.</w:t>
            </w:r>
          </w:p>
        </w:tc>
        <w:tc>
          <w:tcPr>
            <w:tcW w:w="7146" w:type="dxa"/>
            <w:gridSpan w:val="7"/>
            <w:tcMar>
              <w:top w:w="91" w:type="dxa"/>
              <w:left w:w="0" w:type="dxa"/>
              <w:bottom w:w="91" w:type="dxa"/>
              <w:right w:w="0" w:type="dxa"/>
            </w:tcMar>
            <w:hideMark/>
          </w:tcPr>
          <w:p w14:paraId="3F4685A2" w14:textId="77777777" w:rsidR="00BE4689" w:rsidRDefault="00BE4689" w:rsidP="001F41A7">
            <w:pPr>
              <w:pStyle w:val="TableBlock"/>
              <w:spacing w:before="0"/>
              <w:rPr>
                <w:rFonts w:ascii="David" w:hAnsi="David"/>
                <w:sz w:val="26"/>
                <w:rtl/>
              </w:rPr>
            </w:pPr>
            <w:r>
              <w:rPr>
                <w:rFonts w:ascii="David" w:hAnsi="David"/>
                <w:sz w:val="26"/>
                <w:rtl/>
              </w:rPr>
              <w:t xml:space="preserve">בסעיף 43 לחוק העיקרי – </w:t>
            </w:r>
          </w:p>
        </w:tc>
      </w:tr>
      <w:tr w:rsidR="00BE4689" w14:paraId="06E12699" w14:textId="77777777" w:rsidTr="001E52A7">
        <w:trPr>
          <w:cantSplit/>
        </w:trPr>
        <w:tc>
          <w:tcPr>
            <w:tcW w:w="1870" w:type="dxa"/>
          </w:tcPr>
          <w:p w14:paraId="74637FED" w14:textId="77777777" w:rsidR="00BE4689" w:rsidRDefault="00BE4689" w:rsidP="001F41A7">
            <w:pPr>
              <w:pStyle w:val="TableSideHeading"/>
              <w:spacing w:before="0"/>
              <w:rPr>
                <w:highlight w:val="green"/>
                <w:rtl/>
              </w:rPr>
            </w:pPr>
          </w:p>
        </w:tc>
        <w:tc>
          <w:tcPr>
            <w:tcW w:w="624" w:type="dxa"/>
          </w:tcPr>
          <w:p w14:paraId="282F9F96" w14:textId="77777777" w:rsidR="00BE4689" w:rsidRDefault="00BE4689" w:rsidP="001F41A7">
            <w:pPr>
              <w:pStyle w:val="TableText"/>
              <w:spacing w:before="0"/>
              <w:rPr>
                <w:highlight w:val="green"/>
              </w:rPr>
            </w:pPr>
          </w:p>
        </w:tc>
        <w:tc>
          <w:tcPr>
            <w:tcW w:w="7146" w:type="dxa"/>
            <w:gridSpan w:val="7"/>
            <w:hideMark/>
          </w:tcPr>
          <w:p w14:paraId="4609F3F7" w14:textId="77777777" w:rsidR="00BE4689" w:rsidRDefault="00BE4689" w:rsidP="001F41A7">
            <w:pPr>
              <w:pStyle w:val="TableBlock"/>
              <w:spacing w:before="0"/>
              <w:rPr>
                <w:rFonts w:ascii="David" w:hAnsi="David"/>
                <w:sz w:val="26"/>
                <w:highlight w:val="green"/>
              </w:rPr>
            </w:pPr>
            <w:r>
              <w:rPr>
                <w:rFonts w:ascii="David" w:hAnsi="David"/>
                <w:sz w:val="26"/>
                <w:rtl/>
              </w:rPr>
              <w:t>(1)</w:t>
            </w:r>
            <w:r>
              <w:rPr>
                <w:rFonts w:ascii="David" w:hAnsi="David"/>
                <w:sz w:val="26"/>
                <w:rtl/>
              </w:rPr>
              <w:tab/>
            </w:r>
            <w:r>
              <w:rPr>
                <w:rtl/>
              </w:rPr>
              <w:t>בסעיף קטן (א3), במקום "7(ד)" יבוא "5א";</w:t>
            </w:r>
          </w:p>
        </w:tc>
      </w:tr>
      <w:tr w:rsidR="00BE4689" w14:paraId="12109EDC" w14:textId="77777777" w:rsidTr="001E52A7">
        <w:trPr>
          <w:cantSplit/>
        </w:trPr>
        <w:tc>
          <w:tcPr>
            <w:tcW w:w="1870" w:type="dxa"/>
          </w:tcPr>
          <w:p w14:paraId="06926339" w14:textId="77777777" w:rsidR="00BE4689" w:rsidRDefault="00BE4689" w:rsidP="001F41A7">
            <w:pPr>
              <w:pStyle w:val="TableSideHeading"/>
              <w:spacing w:before="0"/>
              <w:rPr>
                <w:rtl/>
              </w:rPr>
            </w:pPr>
          </w:p>
        </w:tc>
        <w:tc>
          <w:tcPr>
            <w:tcW w:w="624" w:type="dxa"/>
          </w:tcPr>
          <w:p w14:paraId="38F5388E" w14:textId="77777777" w:rsidR="00BE4689" w:rsidRDefault="00BE4689" w:rsidP="001F41A7">
            <w:pPr>
              <w:pStyle w:val="TableText"/>
              <w:spacing w:before="0"/>
            </w:pPr>
          </w:p>
        </w:tc>
        <w:tc>
          <w:tcPr>
            <w:tcW w:w="7146" w:type="dxa"/>
            <w:gridSpan w:val="7"/>
            <w:hideMark/>
          </w:tcPr>
          <w:p w14:paraId="328777ED" w14:textId="77777777" w:rsidR="00BE4689" w:rsidRDefault="00BE4689" w:rsidP="001F41A7">
            <w:pPr>
              <w:pStyle w:val="TableBlock"/>
              <w:spacing w:before="0"/>
            </w:pPr>
            <w:r>
              <w:rPr>
                <w:rFonts w:ascii="David" w:hAnsi="David"/>
                <w:sz w:val="26"/>
                <w:rtl/>
              </w:rPr>
              <w:t>(2)</w:t>
            </w:r>
            <w:r>
              <w:rPr>
                <w:rFonts w:ascii="David" w:hAnsi="David"/>
                <w:sz w:val="26"/>
                <w:rtl/>
              </w:rPr>
              <w:tab/>
              <w:t>אחרי סעיף קטן (ב1) יבוא:</w:t>
            </w:r>
          </w:p>
        </w:tc>
      </w:tr>
      <w:tr w:rsidR="00BE4689" w14:paraId="01B870F4" w14:textId="77777777" w:rsidTr="001E52A7">
        <w:trPr>
          <w:cantSplit/>
        </w:trPr>
        <w:tc>
          <w:tcPr>
            <w:tcW w:w="1870" w:type="dxa"/>
            <w:tcMar>
              <w:top w:w="91" w:type="dxa"/>
              <w:left w:w="0" w:type="dxa"/>
              <w:bottom w:w="91" w:type="dxa"/>
              <w:right w:w="0" w:type="dxa"/>
            </w:tcMar>
          </w:tcPr>
          <w:p w14:paraId="22AB16A5"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8907EA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58784E" w14:textId="77777777" w:rsidR="00BE4689" w:rsidRDefault="00BE4689" w:rsidP="001F41A7">
            <w:pPr>
              <w:pStyle w:val="TableText"/>
              <w:spacing w:before="0"/>
              <w:rPr>
                <w:rtl/>
              </w:rPr>
            </w:pPr>
          </w:p>
        </w:tc>
        <w:tc>
          <w:tcPr>
            <w:tcW w:w="6522" w:type="dxa"/>
            <w:gridSpan w:val="6"/>
            <w:hideMark/>
          </w:tcPr>
          <w:p w14:paraId="2F0C30CA" w14:textId="77777777" w:rsidR="00BE4689" w:rsidRDefault="00BE4689" w:rsidP="001F41A7">
            <w:pPr>
              <w:pStyle w:val="TableBlock"/>
              <w:spacing w:before="0"/>
              <w:rPr>
                <w:rFonts w:ascii="David" w:hAnsi="David"/>
                <w:sz w:val="26"/>
                <w:rtl/>
              </w:rPr>
            </w:pPr>
            <w:r>
              <w:rPr>
                <w:rFonts w:ascii="David" w:hAnsi="David"/>
                <w:sz w:val="26"/>
                <w:rtl/>
              </w:rPr>
              <w:t>"(ב2)</w:t>
            </w:r>
            <w:r>
              <w:rPr>
                <w:rFonts w:ascii="David" w:hAnsi="David"/>
                <w:sz w:val="26"/>
                <w:rtl/>
              </w:rPr>
              <w:t> </w:t>
            </w:r>
            <w:r>
              <w:rPr>
                <w:rFonts w:ascii="David" w:hAnsi="David"/>
                <w:sz w:val="26"/>
                <w:rtl/>
              </w:rPr>
              <w:t>שר הביטחון ימנה, לשם טיפול בנכים, רופא מוסמך ראשי וסגן רופא מוסמך ראשי, רופאים מוסמכים מרחביים ורופאים מוסמכים מחוזיים; הודעה על מינוי רופא כאמור ואזורי הפעולה שנקבעו לו תפורסם ברשומות."</w:t>
            </w:r>
          </w:p>
        </w:tc>
      </w:tr>
      <w:tr w:rsidR="00BE4689" w14:paraId="32DFC275" w14:textId="77777777" w:rsidTr="001E52A7">
        <w:trPr>
          <w:cantSplit/>
        </w:trPr>
        <w:tc>
          <w:tcPr>
            <w:tcW w:w="1870" w:type="dxa"/>
            <w:tcMar>
              <w:top w:w="91" w:type="dxa"/>
              <w:left w:w="0" w:type="dxa"/>
              <w:bottom w:w="91" w:type="dxa"/>
              <w:right w:w="0" w:type="dxa"/>
            </w:tcMar>
            <w:hideMark/>
          </w:tcPr>
          <w:p w14:paraId="1BD203A1" w14:textId="77777777" w:rsidR="00BE4689" w:rsidRDefault="00BE4689" w:rsidP="001F41A7">
            <w:pPr>
              <w:pStyle w:val="TableSideHeading"/>
              <w:spacing w:before="0"/>
              <w:rPr>
                <w:rFonts w:ascii="David" w:hAnsi="David"/>
                <w:sz w:val="26"/>
                <w:rtl/>
              </w:rPr>
            </w:pPr>
            <w:r>
              <w:rPr>
                <w:rFonts w:ascii="David" w:hAnsi="David"/>
                <w:sz w:val="26"/>
                <w:rtl/>
              </w:rPr>
              <w:t>ביטול סעיף 44</w:t>
            </w:r>
          </w:p>
        </w:tc>
        <w:tc>
          <w:tcPr>
            <w:tcW w:w="624" w:type="dxa"/>
            <w:tcMar>
              <w:top w:w="91" w:type="dxa"/>
              <w:left w:w="0" w:type="dxa"/>
              <w:bottom w:w="91" w:type="dxa"/>
              <w:right w:w="0" w:type="dxa"/>
            </w:tcMar>
            <w:hideMark/>
          </w:tcPr>
          <w:p w14:paraId="62E1F9CD" w14:textId="77777777" w:rsidR="00BE4689" w:rsidRDefault="00BE4689" w:rsidP="001F41A7">
            <w:pPr>
              <w:pStyle w:val="TableText"/>
              <w:spacing w:before="0"/>
              <w:rPr>
                <w:rFonts w:ascii="David" w:hAnsi="David"/>
                <w:sz w:val="26"/>
                <w:rtl/>
              </w:rPr>
            </w:pPr>
            <w:r>
              <w:rPr>
                <w:rFonts w:ascii="David" w:hAnsi="David" w:hint="cs"/>
                <w:sz w:val="26"/>
                <w:rtl/>
              </w:rPr>
              <w:t>38</w:t>
            </w:r>
            <w:r>
              <w:rPr>
                <w:rFonts w:ascii="David" w:hAnsi="David"/>
                <w:sz w:val="26"/>
                <w:rtl/>
              </w:rPr>
              <w:t>.</w:t>
            </w:r>
          </w:p>
        </w:tc>
        <w:tc>
          <w:tcPr>
            <w:tcW w:w="7146" w:type="dxa"/>
            <w:gridSpan w:val="7"/>
            <w:tcMar>
              <w:top w:w="91" w:type="dxa"/>
              <w:left w:w="0" w:type="dxa"/>
              <w:bottom w:w="91" w:type="dxa"/>
              <w:right w:w="0" w:type="dxa"/>
            </w:tcMar>
            <w:hideMark/>
          </w:tcPr>
          <w:p w14:paraId="123914CD" w14:textId="77777777" w:rsidR="00BE4689" w:rsidRDefault="00BE4689" w:rsidP="001F41A7">
            <w:pPr>
              <w:pStyle w:val="TableBlock"/>
              <w:spacing w:before="0"/>
              <w:rPr>
                <w:rFonts w:ascii="David" w:hAnsi="David"/>
                <w:sz w:val="26"/>
                <w:rtl/>
              </w:rPr>
            </w:pPr>
            <w:r>
              <w:rPr>
                <w:rFonts w:ascii="David" w:hAnsi="David"/>
                <w:sz w:val="26"/>
                <w:rtl/>
              </w:rPr>
              <w:t>סעיף 44 לחוק העיקרי – בטל.</w:t>
            </w:r>
          </w:p>
        </w:tc>
      </w:tr>
      <w:tr w:rsidR="00BE4689" w14:paraId="4DCD853A" w14:textId="77777777" w:rsidTr="001E52A7">
        <w:trPr>
          <w:cantSplit/>
        </w:trPr>
        <w:tc>
          <w:tcPr>
            <w:tcW w:w="1870" w:type="dxa"/>
            <w:tcMar>
              <w:top w:w="91" w:type="dxa"/>
              <w:left w:w="0" w:type="dxa"/>
              <w:bottom w:w="91" w:type="dxa"/>
              <w:right w:w="0" w:type="dxa"/>
            </w:tcMar>
            <w:hideMark/>
          </w:tcPr>
          <w:p w14:paraId="4D33CF01" w14:textId="77777777" w:rsidR="00BE4689" w:rsidRDefault="00BE4689" w:rsidP="00B561F7">
            <w:pPr>
              <w:pStyle w:val="TableSideHeading"/>
              <w:spacing w:before="0"/>
              <w:jc w:val="left"/>
              <w:rPr>
                <w:rFonts w:ascii="David" w:hAnsi="David"/>
                <w:sz w:val="26"/>
                <w:rtl/>
              </w:rPr>
            </w:pPr>
            <w:r>
              <w:rPr>
                <w:rFonts w:ascii="David" w:hAnsi="David"/>
                <w:sz w:val="26"/>
                <w:rtl/>
              </w:rPr>
              <w:t>תיקון סעיף 45ב</w:t>
            </w:r>
          </w:p>
        </w:tc>
        <w:tc>
          <w:tcPr>
            <w:tcW w:w="624" w:type="dxa"/>
            <w:tcMar>
              <w:top w:w="91" w:type="dxa"/>
              <w:left w:w="0" w:type="dxa"/>
              <w:bottom w:w="91" w:type="dxa"/>
              <w:right w:w="0" w:type="dxa"/>
            </w:tcMar>
            <w:hideMark/>
          </w:tcPr>
          <w:p w14:paraId="579944A9" w14:textId="77777777" w:rsidR="00BE4689" w:rsidRDefault="00BE4689" w:rsidP="001F41A7">
            <w:pPr>
              <w:pStyle w:val="TableText"/>
              <w:spacing w:before="0"/>
              <w:rPr>
                <w:rFonts w:ascii="David" w:hAnsi="David"/>
                <w:sz w:val="26"/>
                <w:rtl/>
              </w:rPr>
            </w:pPr>
            <w:r>
              <w:rPr>
                <w:rFonts w:ascii="David" w:hAnsi="David" w:hint="cs"/>
                <w:sz w:val="26"/>
                <w:rtl/>
              </w:rPr>
              <w:t>39</w:t>
            </w:r>
            <w:r>
              <w:rPr>
                <w:rFonts w:ascii="David" w:hAnsi="David"/>
                <w:sz w:val="26"/>
                <w:rtl/>
              </w:rPr>
              <w:t>.</w:t>
            </w:r>
          </w:p>
        </w:tc>
        <w:tc>
          <w:tcPr>
            <w:tcW w:w="7146" w:type="dxa"/>
            <w:gridSpan w:val="7"/>
            <w:tcMar>
              <w:top w:w="91" w:type="dxa"/>
              <w:left w:w="0" w:type="dxa"/>
              <w:bottom w:w="91" w:type="dxa"/>
              <w:right w:w="0" w:type="dxa"/>
            </w:tcMar>
            <w:hideMark/>
          </w:tcPr>
          <w:p w14:paraId="2DEBE56E" w14:textId="77777777" w:rsidR="00BE4689" w:rsidRDefault="00BE4689" w:rsidP="001F41A7">
            <w:pPr>
              <w:pStyle w:val="TableBlock"/>
              <w:spacing w:before="0"/>
              <w:rPr>
                <w:rFonts w:ascii="David" w:hAnsi="David"/>
                <w:sz w:val="26"/>
                <w:rtl/>
              </w:rPr>
            </w:pPr>
            <w:r>
              <w:rPr>
                <w:rFonts w:ascii="David" w:hAnsi="David"/>
                <w:sz w:val="26"/>
                <w:rtl/>
              </w:rPr>
              <w:t>בסעיף 45ב לחוק העיקרי, בכל מקום, המילים "במשרד הביטחון" – יימחקו.</w:t>
            </w:r>
          </w:p>
        </w:tc>
      </w:tr>
      <w:tr w:rsidR="00BE4689" w14:paraId="434A2C50" w14:textId="77777777" w:rsidTr="001E52A7">
        <w:trPr>
          <w:cantSplit/>
        </w:trPr>
        <w:tc>
          <w:tcPr>
            <w:tcW w:w="1870" w:type="dxa"/>
            <w:tcMar>
              <w:top w:w="91" w:type="dxa"/>
              <w:left w:w="0" w:type="dxa"/>
              <w:bottom w:w="91" w:type="dxa"/>
              <w:right w:w="0" w:type="dxa"/>
            </w:tcMar>
            <w:hideMark/>
          </w:tcPr>
          <w:p w14:paraId="607CDADC" w14:textId="77777777" w:rsidR="00BE4689" w:rsidRDefault="00BE4689" w:rsidP="00B561F7">
            <w:pPr>
              <w:pStyle w:val="TableSideHeading"/>
              <w:spacing w:before="0"/>
              <w:jc w:val="left"/>
              <w:rPr>
                <w:rFonts w:ascii="David" w:hAnsi="David"/>
                <w:sz w:val="26"/>
                <w:rtl/>
              </w:rPr>
            </w:pPr>
            <w:r>
              <w:rPr>
                <w:rFonts w:ascii="David" w:hAnsi="David"/>
                <w:sz w:val="26"/>
                <w:rtl/>
              </w:rPr>
              <w:t>החלפת סעיף 48 והוספת סעיפים 49 עד 52</w:t>
            </w:r>
          </w:p>
        </w:tc>
        <w:tc>
          <w:tcPr>
            <w:tcW w:w="624" w:type="dxa"/>
            <w:tcMar>
              <w:top w:w="91" w:type="dxa"/>
              <w:left w:w="0" w:type="dxa"/>
              <w:bottom w:w="91" w:type="dxa"/>
              <w:right w:w="0" w:type="dxa"/>
            </w:tcMar>
            <w:hideMark/>
          </w:tcPr>
          <w:p w14:paraId="30E50D21" w14:textId="77777777" w:rsidR="00BE4689" w:rsidRDefault="00BE4689" w:rsidP="001F41A7">
            <w:pPr>
              <w:pStyle w:val="TableText"/>
              <w:spacing w:before="0"/>
              <w:rPr>
                <w:rFonts w:ascii="David" w:hAnsi="David"/>
                <w:sz w:val="26"/>
              </w:rPr>
            </w:pPr>
            <w:r>
              <w:rPr>
                <w:rFonts w:ascii="David" w:hAnsi="David" w:hint="cs"/>
                <w:sz w:val="26"/>
                <w:rtl/>
              </w:rPr>
              <w:t>40</w:t>
            </w:r>
            <w:r>
              <w:rPr>
                <w:rFonts w:ascii="David" w:hAnsi="David"/>
                <w:sz w:val="26"/>
                <w:rtl/>
              </w:rPr>
              <w:t>.</w:t>
            </w:r>
          </w:p>
        </w:tc>
        <w:tc>
          <w:tcPr>
            <w:tcW w:w="7146" w:type="dxa"/>
            <w:gridSpan w:val="7"/>
            <w:tcMar>
              <w:top w:w="91" w:type="dxa"/>
              <w:left w:w="0" w:type="dxa"/>
              <w:bottom w:w="91" w:type="dxa"/>
              <w:right w:w="0" w:type="dxa"/>
            </w:tcMar>
            <w:hideMark/>
          </w:tcPr>
          <w:p w14:paraId="5E357158" w14:textId="77777777" w:rsidR="00BE4689" w:rsidRDefault="00BE4689" w:rsidP="001F41A7">
            <w:pPr>
              <w:pStyle w:val="TableBlock"/>
              <w:spacing w:before="0"/>
              <w:rPr>
                <w:rFonts w:ascii="David" w:hAnsi="David"/>
                <w:sz w:val="26"/>
                <w:rtl/>
              </w:rPr>
            </w:pPr>
            <w:r>
              <w:rPr>
                <w:rFonts w:ascii="David" w:hAnsi="David"/>
                <w:sz w:val="26"/>
                <w:rtl/>
              </w:rPr>
              <w:t>במקום סעיף 48 לחוק העיקרי יבוא:</w:t>
            </w:r>
          </w:p>
        </w:tc>
      </w:tr>
      <w:tr w:rsidR="00BE4689" w14:paraId="3A65DEDD" w14:textId="77777777" w:rsidTr="001E52A7">
        <w:trPr>
          <w:cantSplit/>
        </w:trPr>
        <w:tc>
          <w:tcPr>
            <w:tcW w:w="1870" w:type="dxa"/>
            <w:tcMar>
              <w:top w:w="91" w:type="dxa"/>
              <w:left w:w="0" w:type="dxa"/>
              <w:bottom w:w="91" w:type="dxa"/>
              <w:right w:w="0" w:type="dxa"/>
            </w:tcMar>
          </w:tcPr>
          <w:p w14:paraId="0F92CFC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E38FF06"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B9C4FD6" w14:textId="77777777" w:rsidR="00BE4689" w:rsidRDefault="00BE4689" w:rsidP="00B561F7">
            <w:pPr>
              <w:pStyle w:val="TableInnerSideHeading"/>
              <w:spacing w:before="0"/>
              <w:jc w:val="left"/>
              <w:rPr>
                <w:rFonts w:ascii="David" w:hAnsi="David"/>
                <w:sz w:val="26"/>
                <w:rtl/>
              </w:rPr>
            </w:pPr>
            <w:r>
              <w:rPr>
                <w:rFonts w:ascii="David" w:hAnsi="David"/>
                <w:sz w:val="26"/>
                <w:rtl/>
              </w:rPr>
              <w:t>"ביצוע ותקנות ושינוי התוספת</w:t>
            </w:r>
          </w:p>
        </w:tc>
        <w:tc>
          <w:tcPr>
            <w:tcW w:w="624" w:type="dxa"/>
            <w:tcMar>
              <w:top w:w="91" w:type="dxa"/>
              <w:left w:w="0" w:type="dxa"/>
              <w:bottom w:w="91" w:type="dxa"/>
              <w:right w:w="0" w:type="dxa"/>
            </w:tcMar>
            <w:hideMark/>
          </w:tcPr>
          <w:p w14:paraId="76AFA998" w14:textId="77777777" w:rsidR="00BE4689" w:rsidRDefault="00BE4689" w:rsidP="001F41A7">
            <w:pPr>
              <w:pStyle w:val="TableText"/>
              <w:spacing w:before="0"/>
              <w:rPr>
                <w:rFonts w:ascii="David" w:hAnsi="David"/>
                <w:sz w:val="26"/>
                <w:rtl/>
              </w:rPr>
            </w:pPr>
            <w:r>
              <w:rPr>
                <w:rFonts w:ascii="David" w:hAnsi="David"/>
                <w:sz w:val="26"/>
                <w:rtl/>
              </w:rPr>
              <w:t>48.</w:t>
            </w:r>
          </w:p>
        </w:tc>
        <w:tc>
          <w:tcPr>
            <w:tcW w:w="4650" w:type="dxa"/>
            <w:gridSpan w:val="3"/>
            <w:tcMar>
              <w:top w:w="91" w:type="dxa"/>
              <w:left w:w="0" w:type="dxa"/>
              <w:bottom w:w="91" w:type="dxa"/>
              <w:right w:w="0" w:type="dxa"/>
            </w:tcMar>
            <w:hideMark/>
          </w:tcPr>
          <w:p w14:paraId="4C0A18CA"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שר הביטחון ממונה על ביצוע חוק זה, והוא רשאי, לאחר התייעצות עם הארגון היציג ובאישור ועדת העבודה והרווחה של הכנסת, להתקין תקנות בכל עניין הנוגע לביצועו.</w:t>
            </w:r>
          </w:p>
        </w:tc>
      </w:tr>
      <w:tr w:rsidR="00BE4689" w14:paraId="46263090" w14:textId="77777777" w:rsidTr="001E52A7">
        <w:trPr>
          <w:cantSplit/>
        </w:trPr>
        <w:tc>
          <w:tcPr>
            <w:tcW w:w="1870" w:type="dxa"/>
            <w:tcMar>
              <w:top w:w="91" w:type="dxa"/>
              <w:left w:w="0" w:type="dxa"/>
              <w:bottom w:w="91" w:type="dxa"/>
              <w:right w:w="0" w:type="dxa"/>
            </w:tcMar>
          </w:tcPr>
          <w:p w14:paraId="7123AA2F" w14:textId="77777777" w:rsidR="00BE4689" w:rsidRDefault="00BE4689" w:rsidP="001F41A7">
            <w:pPr>
              <w:pStyle w:val="TableSideHeading"/>
              <w:spacing w:before="0"/>
              <w:rPr>
                <w:rFonts w:ascii="David" w:hAnsi="David"/>
                <w:sz w:val="26"/>
              </w:rPr>
            </w:pPr>
          </w:p>
        </w:tc>
        <w:tc>
          <w:tcPr>
            <w:tcW w:w="624" w:type="dxa"/>
            <w:tcMar>
              <w:top w:w="91" w:type="dxa"/>
              <w:left w:w="0" w:type="dxa"/>
              <w:bottom w:w="91" w:type="dxa"/>
              <w:right w:w="0" w:type="dxa"/>
            </w:tcMar>
          </w:tcPr>
          <w:p w14:paraId="0044CE7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AB1EC7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6C9A2B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753182"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AF923F0"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2E4949D"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בלי לגרוע מהוראות סעיף קטן (א), תקנות לפי פרק שני1 ולפי סעיף 18א, שיש להן השלכה תקציבית, יותקנו גם לאחר התייעצות עם שר האוצר.</w:t>
            </w:r>
          </w:p>
        </w:tc>
      </w:tr>
      <w:tr w:rsidR="00BE4689" w14:paraId="50B0AAC2" w14:textId="77777777" w:rsidTr="001E52A7">
        <w:trPr>
          <w:cantSplit/>
        </w:trPr>
        <w:tc>
          <w:tcPr>
            <w:tcW w:w="1870" w:type="dxa"/>
            <w:tcMar>
              <w:top w:w="91" w:type="dxa"/>
              <w:left w:w="0" w:type="dxa"/>
              <w:bottom w:w="91" w:type="dxa"/>
              <w:right w:w="0" w:type="dxa"/>
            </w:tcMar>
          </w:tcPr>
          <w:p w14:paraId="4221E2F2"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290C4791"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57223D7F"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579E1756"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66F23527" w14:textId="77777777" w:rsidR="00BE4689" w:rsidRDefault="00BE4689" w:rsidP="001F41A7">
            <w:pPr>
              <w:pStyle w:val="TableText"/>
              <w:spacing w:before="0"/>
              <w:rPr>
                <w:rFonts w:ascii="David" w:hAnsi="David"/>
                <w:sz w:val="26"/>
                <w:highlight w:val="yellow"/>
                <w:rtl/>
              </w:rPr>
            </w:pPr>
          </w:p>
        </w:tc>
        <w:tc>
          <w:tcPr>
            <w:tcW w:w="624" w:type="dxa"/>
            <w:tcMar>
              <w:top w:w="91" w:type="dxa"/>
              <w:left w:w="0" w:type="dxa"/>
              <w:bottom w:w="91" w:type="dxa"/>
              <w:right w:w="0" w:type="dxa"/>
            </w:tcMar>
          </w:tcPr>
          <w:p w14:paraId="74EDFD1F" w14:textId="77777777" w:rsidR="00BE4689" w:rsidRDefault="00BE4689" w:rsidP="001F41A7">
            <w:pPr>
              <w:pStyle w:val="TableText"/>
              <w:spacing w:before="0"/>
              <w:rPr>
                <w:rFonts w:ascii="David" w:hAnsi="David"/>
                <w:sz w:val="26"/>
                <w:highlight w:val="yellow"/>
                <w:rtl/>
              </w:rPr>
            </w:pPr>
          </w:p>
        </w:tc>
        <w:tc>
          <w:tcPr>
            <w:tcW w:w="4650" w:type="dxa"/>
            <w:gridSpan w:val="3"/>
            <w:tcMar>
              <w:top w:w="91" w:type="dxa"/>
              <w:left w:w="0" w:type="dxa"/>
              <w:bottom w:w="91" w:type="dxa"/>
              <w:right w:w="0" w:type="dxa"/>
            </w:tcMar>
            <w:hideMark/>
          </w:tcPr>
          <w:p w14:paraId="691473F0" w14:textId="607E7BC0" w:rsidR="00BE4689" w:rsidRDefault="00BE4689" w:rsidP="001F41A7">
            <w:pPr>
              <w:pStyle w:val="TableBlock"/>
              <w:spacing w:before="0"/>
              <w:rPr>
                <w:rFonts w:ascii="David" w:hAnsi="David"/>
                <w:sz w:val="26"/>
                <w:highlight w:val="yellow"/>
                <w:rtl/>
              </w:rPr>
            </w:pPr>
            <w:r w:rsidRPr="002B017F">
              <w:rPr>
                <w:rFonts w:ascii="David" w:hAnsi="David"/>
                <w:sz w:val="26"/>
                <w:rtl/>
              </w:rPr>
              <w:t>(ג)</w:t>
            </w:r>
            <w:r w:rsidRPr="002B017F">
              <w:rPr>
                <w:rFonts w:ascii="David" w:hAnsi="David"/>
                <w:sz w:val="26"/>
                <w:rtl/>
              </w:rPr>
              <w:tab/>
              <w:t>שר הביטחון רשאי</w:t>
            </w:r>
            <w:r w:rsidRPr="00201B45">
              <w:rPr>
                <w:rFonts w:ascii="David" w:hAnsi="David"/>
                <w:sz w:val="26"/>
                <w:rtl/>
              </w:rPr>
              <w:t xml:space="preserve">, </w:t>
            </w:r>
            <w:r w:rsidRPr="00201B45">
              <w:rPr>
                <w:rFonts w:ascii="David" w:hAnsi="David" w:hint="eastAsia"/>
                <w:sz w:val="26"/>
                <w:rtl/>
              </w:rPr>
              <w:t>בצו</w:t>
            </w:r>
            <w:r w:rsidRPr="00201B45">
              <w:rPr>
                <w:rFonts w:ascii="David" w:hAnsi="David"/>
                <w:sz w:val="26"/>
                <w:rtl/>
              </w:rPr>
              <w:t>,</w:t>
            </w:r>
            <w:r w:rsidRPr="002B017F">
              <w:rPr>
                <w:rFonts w:ascii="David" w:hAnsi="David"/>
                <w:sz w:val="26"/>
                <w:rtl/>
              </w:rPr>
              <w:t xml:space="preserve"> </w:t>
            </w:r>
            <w:r w:rsidRPr="00201B45">
              <w:rPr>
                <w:rFonts w:ascii="David" w:hAnsi="David" w:hint="eastAsia"/>
                <w:sz w:val="26"/>
                <w:rtl/>
              </w:rPr>
              <w:t>להוסיף</w:t>
            </w:r>
            <w:r w:rsidRPr="00201B45">
              <w:rPr>
                <w:rFonts w:ascii="David" w:hAnsi="David"/>
                <w:sz w:val="26"/>
                <w:rtl/>
              </w:rPr>
              <w:t xml:space="preserve"> לתוספת </w:t>
            </w:r>
            <w:r w:rsidRPr="00201B45">
              <w:rPr>
                <w:rFonts w:ascii="David" w:hAnsi="David" w:hint="eastAsia"/>
                <w:sz w:val="26"/>
                <w:rtl/>
              </w:rPr>
              <w:t>זכאויות</w:t>
            </w:r>
            <w:r w:rsidRPr="00201B45">
              <w:rPr>
                <w:rFonts w:ascii="David" w:hAnsi="David"/>
                <w:sz w:val="26"/>
                <w:rtl/>
              </w:rPr>
              <w:t xml:space="preserve"> נוספות </w:t>
            </w:r>
            <w:r w:rsidRPr="00201B45">
              <w:rPr>
                <w:rFonts w:ascii="David" w:hAnsi="David" w:hint="eastAsia"/>
                <w:sz w:val="26"/>
                <w:rtl/>
              </w:rPr>
              <w:t>שיינתנו</w:t>
            </w:r>
            <w:r w:rsidR="000D0423">
              <w:rPr>
                <w:rFonts w:ascii="David" w:hAnsi="David"/>
                <w:sz w:val="26"/>
                <w:rtl/>
              </w:rPr>
              <w:t xml:space="preserve"> </w:t>
            </w:r>
            <w:r w:rsidR="000D0423">
              <w:rPr>
                <w:rFonts w:ascii="David" w:hAnsi="David" w:hint="cs"/>
                <w:sz w:val="26"/>
                <w:rtl/>
              </w:rPr>
              <w:t>ב</w:t>
            </w:r>
            <w:r w:rsidRPr="00201B45">
              <w:rPr>
                <w:rFonts w:ascii="David" w:hAnsi="David"/>
                <w:sz w:val="26"/>
                <w:rtl/>
              </w:rPr>
              <w:t>לא צורך בהגשת בקשה כאמור בסעיף 18א(א)(1), או –</w:t>
            </w:r>
            <w:r>
              <w:rPr>
                <w:rFonts w:ascii="David" w:hAnsi="David" w:hint="cs"/>
                <w:sz w:val="26"/>
                <w:rtl/>
              </w:rPr>
              <w:t xml:space="preserve"> </w:t>
            </w:r>
            <w:r w:rsidRPr="00610EE7">
              <w:rPr>
                <w:rFonts w:ascii="David" w:hAnsi="David" w:hint="eastAsia"/>
                <w:sz w:val="26"/>
                <w:rtl/>
              </w:rPr>
              <w:t>לאחר</w:t>
            </w:r>
            <w:r w:rsidRPr="00610EE7">
              <w:rPr>
                <w:rFonts w:ascii="David" w:hAnsi="David"/>
                <w:sz w:val="26"/>
                <w:rtl/>
              </w:rPr>
              <w:t xml:space="preserve"> </w:t>
            </w:r>
            <w:r w:rsidRPr="00610EE7">
              <w:rPr>
                <w:rFonts w:ascii="David" w:hAnsi="David" w:hint="eastAsia"/>
                <w:sz w:val="26"/>
                <w:rtl/>
              </w:rPr>
              <w:t>התייעצות</w:t>
            </w:r>
            <w:r w:rsidRPr="00610EE7">
              <w:rPr>
                <w:rFonts w:ascii="David" w:hAnsi="David"/>
                <w:sz w:val="26"/>
                <w:rtl/>
              </w:rPr>
              <w:t xml:space="preserve"> </w:t>
            </w:r>
            <w:r w:rsidRPr="00610EE7">
              <w:rPr>
                <w:rFonts w:ascii="David" w:hAnsi="David" w:hint="eastAsia"/>
                <w:sz w:val="26"/>
                <w:rtl/>
              </w:rPr>
              <w:t>עם</w:t>
            </w:r>
            <w:r w:rsidRPr="00610EE7">
              <w:rPr>
                <w:rFonts w:ascii="David" w:hAnsi="David"/>
                <w:sz w:val="26"/>
                <w:rtl/>
              </w:rPr>
              <w:t xml:space="preserve"> </w:t>
            </w:r>
            <w:r w:rsidRPr="00610EE7">
              <w:rPr>
                <w:rFonts w:ascii="David" w:hAnsi="David" w:hint="eastAsia"/>
                <w:sz w:val="26"/>
                <w:rtl/>
              </w:rPr>
              <w:t>הארגון</w:t>
            </w:r>
            <w:r w:rsidRPr="00610EE7">
              <w:rPr>
                <w:rFonts w:ascii="David" w:hAnsi="David"/>
                <w:sz w:val="26"/>
                <w:rtl/>
              </w:rPr>
              <w:t xml:space="preserve"> </w:t>
            </w:r>
            <w:r w:rsidRPr="00610EE7">
              <w:rPr>
                <w:rFonts w:ascii="David" w:hAnsi="David" w:hint="eastAsia"/>
                <w:sz w:val="26"/>
                <w:rtl/>
              </w:rPr>
              <w:t>היציג</w:t>
            </w:r>
            <w:r w:rsidRPr="00610EE7">
              <w:rPr>
                <w:rFonts w:ascii="David" w:hAnsi="David"/>
                <w:sz w:val="26"/>
                <w:rtl/>
              </w:rPr>
              <w:t xml:space="preserve"> ובאישור ועדת העבודה והרווחה</w:t>
            </w:r>
            <w:r w:rsidR="000D0423">
              <w:rPr>
                <w:rFonts w:ascii="David" w:hAnsi="David" w:hint="cs"/>
                <w:sz w:val="26"/>
                <w:rtl/>
              </w:rPr>
              <w:t xml:space="preserve"> של הכנסת</w:t>
            </w:r>
            <w:r w:rsidRPr="00610EE7">
              <w:rPr>
                <w:rFonts w:ascii="David" w:hAnsi="David"/>
                <w:sz w:val="26"/>
                <w:rtl/>
              </w:rPr>
              <w:t xml:space="preserve">, </w:t>
            </w:r>
            <w:r w:rsidRPr="00610EE7">
              <w:rPr>
                <w:rFonts w:ascii="David" w:hAnsi="David" w:hint="eastAsia"/>
                <w:sz w:val="26"/>
                <w:rtl/>
              </w:rPr>
              <w:t>לגרוע</w:t>
            </w:r>
            <w:r w:rsidRPr="00610EE7">
              <w:rPr>
                <w:rFonts w:ascii="David" w:hAnsi="David"/>
                <w:sz w:val="26"/>
                <w:rtl/>
              </w:rPr>
              <w:t xml:space="preserve"> </w:t>
            </w:r>
            <w:r w:rsidRPr="00610EE7">
              <w:rPr>
                <w:rFonts w:ascii="David" w:hAnsi="David" w:hint="eastAsia"/>
                <w:sz w:val="26"/>
                <w:rtl/>
              </w:rPr>
              <w:t>מהתוספת</w:t>
            </w:r>
            <w:r w:rsidRPr="00610EE7">
              <w:rPr>
                <w:rFonts w:ascii="David" w:hAnsi="David"/>
                <w:sz w:val="26"/>
                <w:rtl/>
              </w:rPr>
              <w:t xml:space="preserve"> </w:t>
            </w:r>
            <w:r w:rsidRPr="00610EE7">
              <w:rPr>
                <w:rFonts w:ascii="David" w:hAnsi="David" w:hint="eastAsia"/>
                <w:sz w:val="26"/>
                <w:rtl/>
              </w:rPr>
              <w:t>זכאויות</w:t>
            </w:r>
            <w:r w:rsidRPr="00610EE7">
              <w:rPr>
                <w:rFonts w:ascii="David" w:hAnsi="David"/>
                <w:sz w:val="26"/>
                <w:rtl/>
              </w:rPr>
              <w:t xml:space="preserve"> נוספות </w:t>
            </w:r>
            <w:r w:rsidRPr="00610EE7">
              <w:rPr>
                <w:rFonts w:ascii="David" w:hAnsi="David" w:hint="eastAsia"/>
                <w:sz w:val="26"/>
                <w:rtl/>
              </w:rPr>
              <w:t>כאמור</w:t>
            </w:r>
            <w:r w:rsidRPr="00610EE7">
              <w:rPr>
                <w:rFonts w:ascii="David" w:hAnsi="David"/>
                <w:sz w:val="26"/>
                <w:rtl/>
              </w:rPr>
              <w:t>.</w:t>
            </w:r>
          </w:p>
        </w:tc>
      </w:tr>
      <w:tr w:rsidR="00BE4689" w14:paraId="4A7E378B" w14:textId="77777777" w:rsidTr="001E52A7">
        <w:trPr>
          <w:cantSplit/>
        </w:trPr>
        <w:tc>
          <w:tcPr>
            <w:tcW w:w="1870" w:type="dxa"/>
            <w:tcMar>
              <w:top w:w="91" w:type="dxa"/>
              <w:left w:w="0" w:type="dxa"/>
              <w:bottom w:w="91" w:type="dxa"/>
              <w:right w:w="0" w:type="dxa"/>
            </w:tcMar>
          </w:tcPr>
          <w:p w14:paraId="2493B5E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1B57E09"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AB0FE6E" w14:textId="77777777" w:rsidR="00BE4689" w:rsidRDefault="00BE4689" w:rsidP="00B561F7">
            <w:pPr>
              <w:pStyle w:val="TableInnerSideHeading"/>
              <w:spacing w:before="0"/>
              <w:jc w:val="left"/>
              <w:rPr>
                <w:rFonts w:ascii="David" w:hAnsi="David"/>
                <w:sz w:val="26"/>
                <w:rtl/>
              </w:rPr>
            </w:pPr>
            <w:r>
              <w:rPr>
                <w:rFonts w:ascii="David" w:hAnsi="David"/>
                <w:sz w:val="26"/>
                <w:rtl/>
              </w:rPr>
              <w:t>עדכון סכומים והעלאת שיעורים – השכר הקובע, תגמול ותוספת לתגמול</w:t>
            </w:r>
          </w:p>
        </w:tc>
        <w:tc>
          <w:tcPr>
            <w:tcW w:w="624" w:type="dxa"/>
            <w:tcMar>
              <w:top w:w="91" w:type="dxa"/>
              <w:left w:w="0" w:type="dxa"/>
              <w:bottom w:w="91" w:type="dxa"/>
              <w:right w:w="0" w:type="dxa"/>
            </w:tcMar>
            <w:hideMark/>
          </w:tcPr>
          <w:p w14:paraId="331D8FAA" w14:textId="77777777" w:rsidR="00BE4689" w:rsidRDefault="00BE4689" w:rsidP="001F41A7">
            <w:pPr>
              <w:pStyle w:val="TableText"/>
              <w:spacing w:before="0"/>
              <w:rPr>
                <w:rFonts w:ascii="David" w:hAnsi="David"/>
                <w:sz w:val="26"/>
                <w:rtl/>
              </w:rPr>
            </w:pPr>
            <w:r>
              <w:rPr>
                <w:rFonts w:ascii="David" w:hAnsi="David"/>
                <w:sz w:val="26"/>
                <w:rtl/>
              </w:rPr>
              <w:t>49.</w:t>
            </w:r>
          </w:p>
        </w:tc>
        <w:tc>
          <w:tcPr>
            <w:tcW w:w="4650" w:type="dxa"/>
            <w:gridSpan w:val="3"/>
            <w:tcMar>
              <w:top w:w="91" w:type="dxa"/>
              <w:left w:w="0" w:type="dxa"/>
              <w:bottom w:w="91" w:type="dxa"/>
              <w:right w:w="0" w:type="dxa"/>
            </w:tcMar>
            <w:hideMark/>
          </w:tcPr>
          <w:p w14:paraId="101D2E19"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 xml:space="preserve">הסכומים שלהלן יעודכנו ב־1 בינואר וב־1 ביולי בכל שנה, בהתאם לשיעור עליית המדד החדש לעומת המדד הבסיסי: </w:t>
            </w:r>
          </w:p>
        </w:tc>
      </w:tr>
      <w:tr w:rsidR="00BE4689" w14:paraId="79E9C994" w14:textId="77777777" w:rsidTr="001E52A7">
        <w:trPr>
          <w:cantSplit/>
        </w:trPr>
        <w:tc>
          <w:tcPr>
            <w:tcW w:w="1870" w:type="dxa"/>
          </w:tcPr>
          <w:p w14:paraId="6725ADC1" w14:textId="77777777" w:rsidR="00BE4689" w:rsidRDefault="00BE4689" w:rsidP="001F41A7">
            <w:pPr>
              <w:pStyle w:val="TableSideHeading"/>
              <w:spacing w:before="0"/>
              <w:rPr>
                <w:rtl/>
              </w:rPr>
            </w:pPr>
          </w:p>
        </w:tc>
        <w:tc>
          <w:tcPr>
            <w:tcW w:w="624" w:type="dxa"/>
          </w:tcPr>
          <w:p w14:paraId="2B87B249" w14:textId="77777777" w:rsidR="00BE4689" w:rsidRDefault="00BE4689" w:rsidP="001F41A7">
            <w:pPr>
              <w:pStyle w:val="TableText"/>
              <w:spacing w:before="0"/>
            </w:pPr>
          </w:p>
        </w:tc>
        <w:tc>
          <w:tcPr>
            <w:tcW w:w="624" w:type="dxa"/>
          </w:tcPr>
          <w:p w14:paraId="0FCF66F3" w14:textId="77777777" w:rsidR="00BE4689" w:rsidRDefault="00BE4689" w:rsidP="001F41A7">
            <w:pPr>
              <w:pStyle w:val="TableText"/>
              <w:spacing w:before="0"/>
            </w:pPr>
          </w:p>
        </w:tc>
        <w:tc>
          <w:tcPr>
            <w:tcW w:w="624" w:type="dxa"/>
          </w:tcPr>
          <w:p w14:paraId="22AD363F" w14:textId="77777777" w:rsidR="00BE4689" w:rsidRDefault="00BE4689" w:rsidP="001F41A7">
            <w:pPr>
              <w:pStyle w:val="TableText"/>
              <w:spacing w:before="0"/>
            </w:pPr>
          </w:p>
        </w:tc>
        <w:tc>
          <w:tcPr>
            <w:tcW w:w="624" w:type="dxa"/>
          </w:tcPr>
          <w:p w14:paraId="6A06CAAD" w14:textId="77777777" w:rsidR="00BE4689" w:rsidRDefault="00BE4689" w:rsidP="001F41A7">
            <w:pPr>
              <w:pStyle w:val="TableText"/>
              <w:spacing w:before="0"/>
            </w:pPr>
          </w:p>
        </w:tc>
        <w:tc>
          <w:tcPr>
            <w:tcW w:w="624" w:type="dxa"/>
          </w:tcPr>
          <w:p w14:paraId="219A4D1B" w14:textId="77777777" w:rsidR="00BE4689" w:rsidRDefault="00BE4689" w:rsidP="001F41A7">
            <w:pPr>
              <w:pStyle w:val="TableText"/>
              <w:spacing w:before="0"/>
            </w:pPr>
          </w:p>
        </w:tc>
        <w:tc>
          <w:tcPr>
            <w:tcW w:w="624" w:type="dxa"/>
          </w:tcPr>
          <w:p w14:paraId="378CBAC2" w14:textId="77777777" w:rsidR="00BE4689" w:rsidRDefault="00BE4689" w:rsidP="001F41A7">
            <w:pPr>
              <w:pStyle w:val="TableText"/>
              <w:spacing w:before="0"/>
            </w:pPr>
          </w:p>
        </w:tc>
        <w:tc>
          <w:tcPr>
            <w:tcW w:w="4026" w:type="dxa"/>
            <w:gridSpan w:val="2"/>
            <w:hideMark/>
          </w:tcPr>
          <w:p w14:paraId="2CE575ED" w14:textId="77777777" w:rsidR="00BE4689" w:rsidRDefault="00BE4689" w:rsidP="001F41A7">
            <w:pPr>
              <w:pStyle w:val="TableBlock"/>
              <w:spacing w:before="0"/>
            </w:pPr>
            <w:r>
              <w:rPr>
                <w:rFonts w:ascii="David" w:hAnsi="David"/>
                <w:sz w:val="26"/>
                <w:rtl/>
              </w:rPr>
              <w:t>(1)</w:t>
            </w:r>
            <w:r>
              <w:rPr>
                <w:rFonts w:ascii="David" w:hAnsi="David"/>
                <w:sz w:val="26"/>
                <w:rtl/>
              </w:rPr>
              <w:tab/>
              <w:t>הסכום הקבוע בהגדרה "השכר הקובע" שבסעיף 1;</w:t>
            </w:r>
          </w:p>
        </w:tc>
      </w:tr>
      <w:tr w:rsidR="00BE4689" w14:paraId="295BB94C" w14:textId="77777777" w:rsidTr="001E52A7">
        <w:trPr>
          <w:cantSplit/>
        </w:trPr>
        <w:tc>
          <w:tcPr>
            <w:tcW w:w="1870" w:type="dxa"/>
          </w:tcPr>
          <w:p w14:paraId="18E733B8" w14:textId="77777777" w:rsidR="00BE4689" w:rsidRDefault="00BE4689" w:rsidP="001F41A7">
            <w:pPr>
              <w:pStyle w:val="TableSideHeading"/>
              <w:spacing w:before="0"/>
              <w:rPr>
                <w:rtl/>
              </w:rPr>
            </w:pPr>
          </w:p>
        </w:tc>
        <w:tc>
          <w:tcPr>
            <w:tcW w:w="624" w:type="dxa"/>
          </w:tcPr>
          <w:p w14:paraId="78B7E48B" w14:textId="77777777" w:rsidR="00BE4689" w:rsidRDefault="00BE4689" w:rsidP="001F41A7">
            <w:pPr>
              <w:pStyle w:val="TableText"/>
              <w:spacing w:before="0"/>
            </w:pPr>
          </w:p>
        </w:tc>
        <w:tc>
          <w:tcPr>
            <w:tcW w:w="624" w:type="dxa"/>
          </w:tcPr>
          <w:p w14:paraId="41C7AC5F" w14:textId="77777777" w:rsidR="00BE4689" w:rsidRDefault="00BE4689" w:rsidP="001F41A7">
            <w:pPr>
              <w:pStyle w:val="TableText"/>
              <w:spacing w:before="0"/>
            </w:pPr>
          </w:p>
        </w:tc>
        <w:tc>
          <w:tcPr>
            <w:tcW w:w="624" w:type="dxa"/>
          </w:tcPr>
          <w:p w14:paraId="242C865D" w14:textId="77777777" w:rsidR="00BE4689" w:rsidRDefault="00BE4689" w:rsidP="001F41A7">
            <w:pPr>
              <w:pStyle w:val="TableText"/>
              <w:spacing w:before="0"/>
            </w:pPr>
          </w:p>
        </w:tc>
        <w:tc>
          <w:tcPr>
            <w:tcW w:w="624" w:type="dxa"/>
          </w:tcPr>
          <w:p w14:paraId="5B2B6D0F" w14:textId="77777777" w:rsidR="00BE4689" w:rsidRDefault="00BE4689" w:rsidP="001F41A7">
            <w:pPr>
              <w:pStyle w:val="TableText"/>
              <w:spacing w:before="0"/>
            </w:pPr>
          </w:p>
        </w:tc>
        <w:tc>
          <w:tcPr>
            <w:tcW w:w="624" w:type="dxa"/>
          </w:tcPr>
          <w:p w14:paraId="2C03B909" w14:textId="77777777" w:rsidR="00BE4689" w:rsidRDefault="00BE4689" w:rsidP="001F41A7">
            <w:pPr>
              <w:pStyle w:val="TableText"/>
              <w:spacing w:before="0"/>
            </w:pPr>
          </w:p>
        </w:tc>
        <w:tc>
          <w:tcPr>
            <w:tcW w:w="624" w:type="dxa"/>
          </w:tcPr>
          <w:p w14:paraId="25DE46EB" w14:textId="77777777" w:rsidR="00BE4689" w:rsidRDefault="00BE4689" w:rsidP="001F41A7">
            <w:pPr>
              <w:pStyle w:val="TableText"/>
              <w:spacing w:before="0"/>
            </w:pPr>
          </w:p>
        </w:tc>
        <w:tc>
          <w:tcPr>
            <w:tcW w:w="4026" w:type="dxa"/>
            <w:gridSpan w:val="2"/>
            <w:hideMark/>
          </w:tcPr>
          <w:p w14:paraId="5B536522" w14:textId="77777777" w:rsidR="00BE4689" w:rsidRDefault="00BE4689" w:rsidP="001F41A7">
            <w:pPr>
              <w:pStyle w:val="TableBlock"/>
              <w:spacing w:before="0"/>
              <w:rPr>
                <w:b/>
                <w:bCs/>
              </w:rPr>
            </w:pPr>
            <w:r>
              <w:rPr>
                <w:rFonts w:ascii="David" w:hAnsi="David"/>
                <w:sz w:val="26"/>
                <w:rtl/>
              </w:rPr>
              <w:t>(2)</w:t>
            </w:r>
            <w:r>
              <w:rPr>
                <w:rFonts w:ascii="David" w:hAnsi="David"/>
                <w:sz w:val="26"/>
                <w:rtl/>
              </w:rPr>
              <w:tab/>
              <w:t xml:space="preserve">הסכומים הקבועים בסעיפים 6, 7 </w:t>
            </w:r>
            <w:r>
              <w:rPr>
                <w:rFonts w:ascii="David" w:hAnsi="David"/>
                <w:sz w:val="26"/>
                <w:rtl/>
              </w:rPr>
              <w:br/>
              <w:t xml:space="preserve">ו־7ד;  </w:t>
            </w:r>
          </w:p>
        </w:tc>
      </w:tr>
      <w:tr w:rsidR="00BE4689" w14:paraId="6F320C1F" w14:textId="77777777" w:rsidTr="001E52A7">
        <w:trPr>
          <w:cantSplit/>
        </w:trPr>
        <w:tc>
          <w:tcPr>
            <w:tcW w:w="1870" w:type="dxa"/>
          </w:tcPr>
          <w:p w14:paraId="3EE05A52" w14:textId="77777777" w:rsidR="00BE4689" w:rsidRDefault="00BE4689" w:rsidP="001F41A7">
            <w:pPr>
              <w:pStyle w:val="TableSideHeading"/>
              <w:spacing w:before="0"/>
            </w:pPr>
          </w:p>
        </w:tc>
        <w:tc>
          <w:tcPr>
            <w:tcW w:w="624" w:type="dxa"/>
          </w:tcPr>
          <w:p w14:paraId="3FF5E118" w14:textId="77777777" w:rsidR="00BE4689" w:rsidRDefault="00BE4689" w:rsidP="001F41A7">
            <w:pPr>
              <w:pStyle w:val="TableText"/>
              <w:spacing w:before="0"/>
            </w:pPr>
          </w:p>
        </w:tc>
        <w:tc>
          <w:tcPr>
            <w:tcW w:w="624" w:type="dxa"/>
          </w:tcPr>
          <w:p w14:paraId="56C91F5F" w14:textId="77777777" w:rsidR="00BE4689" w:rsidRDefault="00BE4689" w:rsidP="001F41A7">
            <w:pPr>
              <w:pStyle w:val="TableText"/>
              <w:spacing w:before="0"/>
            </w:pPr>
          </w:p>
        </w:tc>
        <w:tc>
          <w:tcPr>
            <w:tcW w:w="624" w:type="dxa"/>
          </w:tcPr>
          <w:p w14:paraId="7CC56E8D" w14:textId="77777777" w:rsidR="00BE4689" w:rsidRDefault="00BE4689" w:rsidP="001F41A7">
            <w:pPr>
              <w:pStyle w:val="TableText"/>
              <w:spacing w:before="0"/>
            </w:pPr>
          </w:p>
        </w:tc>
        <w:tc>
          <w:tcPr>
            <w:tcW w:w="624" w:type="dxa"/>
          </w:tcPr>
          <w:p w14:paraId="3D2F1EC5" w14:textId="77777777" w:rsidR="00BE4689" w:rsidRDefault="00BE4689" w:rsidP="001F41A7">
            <w:pPr>
              <w:pStyle w:val="TableText"/>
              <w:spacing w:before="0"/>
            </w:pPr>
          </w:p>
        </w:tc>
        <w:tc>
          <w:tcPr>
            <w:tcW w:w="624" w:type="dxa"/>
          </w:tcPr>
          <w:p w14:paraId="53BC35AB" w14:textId="77777777" w:rsidR="00BE4689" w:rsidRDefault="00BE4689" w:rsidP="001F41A7">
            <w:pPr>
              <w:pStyle w:val="TableText"/>
              <w:spacing w:before="0"/>
            </w:pPr>
          </w:p>
        </w:tc>
        <w:tc>
          <w:tcPr>
            <w:tcW w:w="624" w:type="dxa"/>
          </w:tcPr>
          <w:p w14:paraId="7663D39C" w14:textId="77777777" w:rsidR="00BE4689" w:rsidRDefault="00BE4689" w:rsidP="001F41A7">
            <w:pPr>
              <w:pStyle w:val="TableText"/>
              <w:spacing w:before="0"/>
            </w:pPr>
          </w:p>
        </w:tc>
        <w:tc>
          <w:tcPr>
            <w:tcW w:w="4026" w:type="dxa"/>
            <w:gridSpan w:val="2"/>
            <w:hideMark/>
          </w:tcPr>
          <w:p w14:paraId="6EB9F67D" w14:textId="77777777" w:rsidR="00BE4689" w:rsidRDefault="00BE4689" w:rsidP="001F41A7">
            <w:pPr>
              <w:pStyle w:val="TableBlock"/>
              <w:spacing w:before="0"/>
              <w:rPr>
                <w:rFonts w:ascii="David" w:hAnsi="David"/>
                <w:sz w:val="26"/>
              </w:rPr>
            </w:pPr>
            <w:r>
              <w:rPr>
                <w:rFonts w:ascii="David" w:hAnsi="David"/>
                <w:sz w:val="26"/>
                <w:rtl/>
              </w:rPr>
              <w:t>(3)</w:t>
            </w:r>
            <w:r>
              <w:rPr>
                <w:rFonts w:ascii="David" w:hAnsi="David"/>
                <w:sz w:val="26"/>
                <w:rtl/>
              </w:rPr>
              <w:tab/>
              <w:t>סכומי תגמול ותוספת לתגמול שנקבעו בתקנות לפי סעיפים 7ב, 7ד, 43(ב)(1) ו־45(א)(1) ו־(2).</w:t>
            </w:r>
          </w:p>
        </w:tc>
      </w:tr>
      <w:tr w:rsidR="00BE4689" w14:paraId="79F7749C" w14:textId="77777777" w:rsidTr="001E52A7">
        <w:trPr>
          <w:cantSplit/>
        </w:trPr>
        <w:tc>
          <w:tcPr>
            <w:tcW w:w="1870" w:type="dxa"/>
            <w:tcMar>
              <w:top w:w="91" w:type="dxa"/>
              <w:left w:w="0" w:type="dxa"/>
              <w:bottom w:w="91" w:type="dxa"/>
              <w:right w:w="0" w:type="dxa"/>
            </w:tcMar>
          </w:tcPr>
          <w:p w14:paraId="6E08050F"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4B6FDC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B32490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13278E6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F8F7DA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ED46740"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6589FE8E"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 xml:space="preserve">על אף האמור בסעיף קטן (א), העדכון ביום כ' בטבת </w:t>
            </w:r>
            <w:proofErr w:type="spellStart"/>
            <w:r>
              <w:rPr>
                <w:rFonts w:ascii="David" w:hAnsi="David"/>
                <w:sz w:val="26"/>
                <w:rtl/>
              </w:rPr>
              <w:t>התשפ"ד</w:t>
            </w:r>
            <w:proofErr w:type="spellEnd"/>
            <w:r>
              <w:rPr>
                <w:rFonts w:ascii="David" w:hAnsi="David"/>
                <w:sz w:val="26"/>
                <w:rtl/>
              </w:rPr>
              <w:t xml:space="preserve"> (1 בינואר 2024), יהיה לפי שיעור העלייה של מדד החציון הראשון של שנת 2023 לעומת מדד השכר של חודש אוקטובר 2019, כפי שהיה ידוע ביום י"ט באדר </w:t>
            </w:r>
            <w:proofErr w:type="spellStart"/>
            <w:r>
              <w:rPr>
                <w:rFonts w:ascii="David" w:hAnsi="David"/>
                <w:sz w:val="26"/>
                <w:rtl/>
              </w:rPr>
              <w:t>התש"ף</w:t>
            </w:r>
            <w:proofErr w:type="spellEnd"/>
            <w:r>
              <w:rPr>
                <w:rFonts w:ascii="David" w:hAnsi="David"/>
                <w:sz w:val="26"/>
                <w:rtl/>
              </w:rPr>
              <w:t xml:space="preserve"> (15 במרץ 2020), ובהפחתה של 7.53%.</w:t>
            </w:r>
          </w:p>
        </w:tc>
      </w:tr>
      <w:tr w:rsidR="00BE4689" w14:paraId="3FD344B4" w14:textId="77777777" w:rsidTr="001E52A7">
        <w:trPr>
          <w:cantSplit/>
        </w:trPr>
        <w:tc>
          <w:tcPr>
            <w:tcW w:w="1870" w:type="dxa"/>
            <w:tcMar>
              <w:top w:w="91" w:type="dxa"/>
              <w:left w:w="0" w:type="dxa"/>
              <w:bottom w:w="91" w:type="dxa"/>
              <w:right w:w="0" w:type="dxa"/>
            </w:tcMar>
          </w:tcPr>
          <w:p w14:paraId="25417B8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C2C075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0234C2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52D7E6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D5760D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C2B7BD0"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0B39B4A1"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ירד המדד החדש לעומת המדד הבסיסי, לא יעודכנו הסכומים האמורים בסעיף קטן (א).</w:t>
            </w:r>
          </w:p>
        </w:tc>
      </w:tr>
      <w:tr w:rsidR="00BE4689" w14:paraId="57F54899" w14:textId="77777777" w:rsidTr="001E52A7">
        <w:trPr>
          <w:cantSplit/>
        </w:trPr>
        <w:tc>
          <w:tcPr>
            <w:tcW w:w="1870" w:type="dxa"/>
            <w:tcMar>
              <w:top w:w="91" w:type="dxa"/>
              <w:left w:w="0" w:type="dxa"/>
              <w:bottom w:w="91" w:type="dxa"/>
              <w:right w:w="0" w:type="dxa"/>
            </w:tcMar>
          </w:tcPr>
          <w:p w14:paraId="26FF7A6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2082A3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E488DE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78651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CA96D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809A97F"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5B83C7D"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עלה המדד החדש לעומת המדד הבסיסי, יעודכנו הסכומים האמורים בסעיף קטן (א) בהתאם לשיעור עליית המדד החדש לעומת המדד הבסיסי; ואולם, אם המדד שחל מאז המועד האחרון שבו עודכנו סכומים לפי סעיף קטן זה ירד בפועל, יופחת שיעור הירידה במדד משיעור העלייה</w:t>
            </w:r>
            <w:r>
              <w:rPr>
                <w:sz w:val="26"/>
                <w:rtl/>
              </w:rPr>
              <w:t>, בהתאם למשך התקופה שבה ירד המדד ולא עודכנו הסכומים</w:t>
            </w:r>
            <w:r>
              <w:rPr>
                <w:rFonts w:ascii="David" w:hAnsi="David"/>
                <w:sz w:val="26"/>
                <w:rtl/>
              </w:rPr>
              <w:t>.</w:t>
            </w:r>
          </w:p>
        </w:tc>
      </w:tr>
      <w:tr w:rsidR="00BE4689" w14:paraId="778E0414" w14:textId="77777777" w:rsidTr="001E52A7">
        <w:trPr>
          <w:cantSplit/>
        </w:trPr>
        <w:tc>
          <w:tcPr>
            <w:tcW w:w="1870" w:type="dxa"/>
            <w:tcMar>
              <w:top w:w="91" w:type="dxa"/>
              <w:left w:w="0" w:type="dxa"/>
              <w:bottom w:w="91" w:type="dxa"/>
              <w:right w:w="0" w:type="dxa"/>
            </w:tcMar>
          </w:tcPr>
          <w:p w14:paraId="77EEF07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48C121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C9F0F24"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14AB8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D06010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6294C0"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2F18BD4" w14:textId="77777777" w:rsidR="00BE4689" w:rsidRDefault="00BE4689" w:rsidP="001F41A7">
            <w:pPr>
              <w:pStyle w:val="TableBlock"/>
              <w:spacing w:before="0"/>
              <w:rPr>
                <w:rFonts w:ascii="David" w:hAnsi="David"/>
                <w:sz w:val="26"/>
                <w:rtl/>
              </w:rPr>
            </w:pPr>
            <w:r>
              <w:rPr>
                <w:rFonts w:ascii="David" w:hAnsi="David"/>
                <w:sz w:val="26"/>
                <w:rtl/>
              </w:rPr>
              <w:t>(ה)</w:t>
            </w:r>
            <w:r>
              <w:rPr>
                <w:rFonts w:ascii="David" w:hAnsi="David"/>
                <w:sz w:val="26"/>
                <w:rtl/>
              </w:rPr>
              <w:tab/>
              <w:t>בסעיף זה –</w:t>
            </w:r>
          </w:p>
        </w:tc>
      </w:tr>
      <w:tr w:rsidR="00BE4689" w14:paraId="3455B7C0" w14:textId="77777777" w:rsidTr="001E52A7">
        <w:trPr>
          <w:cantSplit/>
        </w:trPr>
        <w:tc>
          <w:tcPr>
            <w:tcW w:w="1870" w:type="dxa"/>
            <w:tcMar>
              <w:top w:w="91" w:type="dxa"/>
              <w:left w:w="0" w:type="dxa"/>
              <w:bottom w:w="91" w:type="dxa"/>
              <w:right w:w="0" w:type="dxa"/>
            </w:tcMar>
          </w:tcPr>
          <w:p w14:paraId="1E3F58B9"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F3B629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441E2D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EA9387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CE8E51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DA93004"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3EA3FE0B" w14:textId="77777777" w:rsidR="00BE4689" w:rsidRDefault="00BE4689" w:rsidP="001F41A7">
            <w:pPr>
              <w:pStyle w:val="TableBlockOutdent"/>
              <w:spacing w:before="0"/>
              <w:rPr>
                <w:rFonts w:ascii="David" w:hAnsi="David"/>
                <w:sz w:val="26"/>
                <w:rtl/>
              </w:rPr>
            </w:pPr>
            <w:r>
              <w:rPr>
                <w:rFonts w:ascii="David" w:hAnsi="David"/>
                <w:sz w:val="26"/>
                <w:rtl/>
              </w:rPr>
              <w:t>"המדד" – מדד החציון הראשון כפי שחושב בהתאם לנתונים הידועים ב־15 בנובמבר באותה שנה או מדד החציון השני כפי שחושב בהתאם לנתונים הידועים ב־15 במאי בשנה העוקבת;</w:t>
            </w:r>
          </w:p>
        </w:tc>
      </w:tr>
      <w:tr w:rsidR="00BE4689" w14:paraId="0418DDE5" w14:textId="77777777" w:rsidTr="001E52A7">
        <w:trPr>
          <w:cantSplit/>
        </w:trPr>
        <w:tc>
          <w:tcPr>
            <w:tcW w:w="1870" w:type="dxa"/>
            <w:tcMar>
              <w:top w:w="91" w:type="dxa"/>
              <w:left w:w="0" w:type="dxa"/>
              <w:bottom w:w="91" w:type="dxa"/>
              <w:right w:w="0" w:type="dxa"/>
            </w:tcMar>
          </w:tcPr>
          <w:p w14:paraId="57770CBA"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D301C7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9C062A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495C30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06821B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E21D1B"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E83747E" w14:textId="77777777" w:rsidR="00BE4689" w:rsidRDefault="00BE4689" w:rsidP="001F41A7">
            <w:pPr>
              <w:pStyle w:val="TableBlockOutdent"/>
              <w:spacing w:before="0"/>
              <w:rPr>
                <w:rFonts w:ascii="David" w:hAnsi="David"/>
                <w:sz w:val="26"/>
                <w:rtl/>
              </w:rPr>
            </w:pPr>
            <w:r>
              <w:rPr>
                <w:rFonts w:ascii="David" w:hAnsi="David"/>
                <w:sz w:val="26"/>
                <w:rtl/>
              </w:rPr>
              <w:t xml:space="preserve">"המדד הבסיסי" – המדד שחושב לפני המועד שבו </w:t>
            </w:r>
            <w:r>
              <w:rPr>
                <w:rFonts w:ascii="David" w:hAnsi="David" w:hint="cs"/>
                <w:sz w:val="26"/>
                <w:rtl/>
              </w:rPr>
              <w:t xml:space="preserve">עודכנו לאחרונה </w:t>
            </w:r>
            <w:r>
              <w:rPr>
                <w:rFonts w:ascii="David" w:hAnsi="David"/>
                <w:sz w:val="26"/>
                <w:rtl/>
              </w:rPr>
              <w:t>סכומים לפי סעיף זה;</w:t>
            </w:r>
          </w:p>
        </w:tc>
      </w:tr>
      <w:tr w:rsidR="00BE4689" w14:paraId="0E9838D1" w14:textId="77777777" w:rsidTr="001E52A7">
        <w:trPr>
          <w:cantSplit/>
        </w:trPr>
        <w:tc>
          <w:tcPr>
            <w:tcW w:w="1870" w:type="dxa"/>
            <w:tcMar>
              <w:top w:w="91" w:type="dxa"/>
              <w:left w:w="0" w:type="dxa"/>
              <w:bottom w:w="91" w:type="dxa"/>
              <w:right w:w="0" w:type="dxa"/>
            </w:tcMar>
          </w:tcPr>
          <w:p w14:paraId="49053EA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94284A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7E80D0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C47AF6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20428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1A42B07"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2136F0E" w14:textId="77777777" w:rsidR="00BE4689" w:rsidRDefault="00BE4689" w:rsidP="001F41A7">
            <w:pPr>
              <w:pStyle w:val="TableBlockOutdent"/>
              <w:spacing w:before="0"/>
              <w:rPr>
                <w:rFonts w:ascii="David" w:hAnsi="David"/>
                <w:sz w:val="26"/>
                <w:rtl/>
              </w:rPr>
            </w:pPr>
            <w:r>
              <w:rPr>
                <w:rFonts w:ascii="David" w:hAnsi="David"/>
                <w:sz w:val="26"/>
                <w:rtl/>
              </w:rPr>
              <w:t>"המדד החדש" – לעניין עדכון בינואר, מדד החציון הראשון של השנה שקדמה לו, ולעניין עדכון ביולי, מדד החציון השני של השנה שקדמה לו;</w:t>
            </w:r>
          </w:p>
        </w:tc>
      </w:tr>
      <w:tr w:rsidR="00BE4689" w14:paraId="2D09F2B2" w14:textId="77777777" w:rsidTr="001E52A7">
        <w:trPr>
          <w:cantSplit/>
        </w:trPr>
        <w:tc>
          <w:tcPr>
            <w:tcW w:w="1870" w:type="dxa"/>
            <w:tcMar>
              <w:top w:w="91" w:type="dxa"/>
              <w:left w:w="0" w:type="dxa"/>
              <w:bottom w:w="91" w:type="dxa"/>
              <w:right w:w="0" w:type="dxa"/>
            </w:tcMar>
          </w:tcPr>
          <w:p w14:paraId="00C868E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36D463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22C6BF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D36A93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07601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6FDADB7"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CFE2624" w14:textId="77777777" w:rsidR="00BE4689" w:rsidRDefault="00BE4689" w:rsidP="001F41A7">
            <w:pPr>
              <w:pStyle w:val="TableBlockOutdent"/>
              <w:spacing w:before="0"/>
              <w:rPr>
                <w:rFonts w:ascii="David" w:hAnsi="David"/>
                <w:sz w:val="26"/>
                <w:rtl/>
              </w:rPr>
            </w:pPr>
            <w:r>
              <w:rPr>
                <w:rFonts w:ascii="David" w:hAnsi="David"/>
                <w:sz w:val="26"/>
                <w:rtl/>
              </w:rPr>
              <w:t>"מדד החציון הראשון" – הממוצע החצי שנתי של מדד השכר בחודשים ינואר עד יוני;</w:t>
            </w:r>
          </w:p>
        </w:tc>
      </w:tr>
      <w:tr w:rsidR="00BE4689" w14:paraId="16A0ABC7" w14:textId="77777777" w:rsidTr="001E52A7">
        <w:trPr>
          <w:cantSplit/>
        </w:trPr>
        <w:tc>
          <w:tcPr>
            <w:tcW w:w="1870" w:type="dxa"/>
            <w:tcMar>
              <w:top w:w="91" w:type="dxa"/>
              <w:left w:w="0" w:type="dxa"/>
              <w:bottom w:w="91" w:type="dxa"/>
              <w:right w:w="0" w:type="dxa"/>
            </w:tcMar>
          </w:tcPr>
          <w:p w14:paraId="71B0524E"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4526AA8"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8D26D4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BB7D446"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576F33"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351D569"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25750DD7" w14:textId="77777777" w:rsidR="00BE4689" w:rsidRDefault="00BE4689" w:rsidP="001F41A7">
            <w:pPr>
              <w:pStyle w:val="TableBlockOutdent"/>
              <w:spacing w:before="0"/>
              <w:rPr>
                <w:rFonts w:ascii="David" w:hAnsi="David"/>
                <w:sz w:val="26"/>
                <w:rtl/>
              </w:rPr>
            </w:pPr>
            <w:r>
              <w:rPr>
                <w:rFonts w:ascii="David" w:hAnsi="David"/>
                <w:sz w:val="26"/>
                <w:rtl/>
              </w:rPr>
              <w:t>"מדד החציון השני" – הממוצע החצי שנתי של מדד השכר בחודשים יולי עד דצמבר;</w:t>
            </w:r>
          </w:p>
        </w:tc>
      </w:tr>
      <w:tr w:rsidR="00BE4689" w14:paraId="19932ABA" w14:textId="77777777" w:rsidTr="001E52A7">
        <w:trPr>
          <w:cantSplit/>
        </w:trPr>
        <w:tc>
          <w:tcPr>
            <w:tcW w:w="1870" w:type="dxa"/>
            <w:tcMar>
              <w:top w:w="91" w:type="dxa"/>
              <w:left w:w="0" w:type="dxa"/>
              <w:bottom w:w="91" w:type="dxa"/>
              <w:right w:w="0" w:type="dxa"/>
            </w:tcMar>
          </w:tcPr>
          <w:p w14:paraId="2CEAAD6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20A7C5E" w14:textId="77777777" w:rsidR="00BE4689" w:rsidRDefault="00BE4689" w:rsidP="001F41A7">
            <w:pPr>
              <w:pStyle w:val="TableText"/>
              <w:spacing w:before="0"/>
              <w:rPr>
                <w:rFonts w:ascii="David" w:hAnsi="David"/>
                <w:sz w:val="26"/>
              </w:rPr>
            </w:pPr>
          </w:p>
        </w:tc>
        <w:tc>
          <w:tcPr>
            <w:tcW w:w="624" w:type="dxa"/>
            <w:tcMar>
              <w:top w:w="91" w:type="dxa"/>
              <w:left w:w="0" w:type="dxa"/>
              <w:bottom w:w="91" w:type="dxa"/>
              <w:right w:w="0" w:type="dxa"/>
            </w:tcMar>
          </w:tcPr>
          <w:p w14:paraId="2751EDFA"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D2362C5"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2190D5F7"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C6D39A0"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15488140" w14:textId="77777777" w:rsidR="00BE4689" w:rsidRDefault="00BE4689" w:rsidP="001F41A7">
            <w:pPr>
              <w:pStyle w:val="TableBlockOutdent"/>
              <w:spacing w:before="0"/>
              <w:rPr>
                <w:rtl/>
              </w:rPr>
            </w:pPr>
            <w:r>
              <w:rPr>
                <w:rtl/>
              </w:rPr>
              <w:t>"מדד השכר" – מדד השכר החודשי הממוצע למשרת שכיר בסך כל השירותים הציבוריים שמפרסמת הלשכה המרכזית לסטטיסטיקה.</w:t>
            </w:r>
          </w:p>
        </w:tc>
      </w:tr>
      <w:tr w:rsidR="00BE4689" w14:paraId="3DB7DA97" w14:textId="77777777" w:rsidTr="001E52A7">
        <w:tblPrEx>
          <w:tblLook w:val="01E0" w:firstRow="1" w:lastRow="1" w:firstColumn="1" w:lastColumn="1" w:noHBand="0" w:noVBand="0"/>
        </w:tblPrEx>
        <w:trPr>
          <w:cantSplit/>
          <w:trHeight w:val="60"/>
        </w:trPr>
        <w:tc>
          <w:tcPr>
            <w:tcW w:w="1870" w:type="dxa"/>
          </w:tcPr>
          <w:p w14:paraId="3DDAD712" w14:textId="77777777" w:rsidR="00BE4689" w:rsidRDefault="00BE4689" w:rsidP="001F41A7">
            <w:pPr>
              <w:pStyle w:val="TableSideHeading"/>
              <w:spacing w:before="0"/>
            </w:pPr>
          </w:p>
        </w:tc>
        <w:tc>
          <w:tcPr>
            <w:tcW w:w="624" w:type="dxa"/>
          </w:tcPr>
          <w:p w14:paraId="0F799B8B" w14:textId="77777777" w:rsidR="00BE4689" w:rsidRDefault="00BE4689" w:rsidP="001F41A7">
            <w:pPr>
              <w:pStyle w:val="TableText"/>
              <w:spacing w:before="0"/>
            </w:pPr>
          </w:p>
        </w:tc>
        <w:tc>
          <w:tcPr>
            <w:tcW w:w="1872" w:type="dxa"/>
            <w:gridSpan w:val="3"/>
          </w:tcPr>
          <w:p w14:paraId="4750DA58" w14:textId="77777777" w:rsidR="00BE4689" w:rsidRDefault="00BE4689" w:rsidP="001F41A7">
            <w:pPr>
              <w:pStyle w:val="TableText"/>
              <w:spacing w:before="0"/>
            </w:pPr>
            <w:r w:rsidRPr="002C4802">
              <w:rPr>
                <w:rtl/>
              </w:rPr>
              <w:t>עדכון סכומים של זכאויות נוספות – סיוע כספי</w:t>
            </w:r>
          </w:p>
        </w:tc>
        <w:tc>
          <w:tcPr>
            <w:tcW w:w="624" w:type="dxa"/>
          </w:tcPr>
          <w:p w14:paraId="03D53A50" w14:textId="77777777" w:rsidR="00BE4689" w:rsidRDefault="00BE4689" w:rsidP="001F41A7">
            <w:pPr>
              <w:pStyle w:val="TableText"/>
              <w:spacing w:before="0"/>
            </w:pPr>
            <w:r>
              <w:rPr>
                <w:rFonts w:ascii="David" w:hAnsi="David"/>
                <w:sz w:val="26"/>
                <w:rtl/>
              </w:rPr>
              <w:t>50.</w:t>
            </w:r>
          </w:p>
        </w:tc>
        <w:tc>
          <w:tcPr>
            <w:tcW w:w="624" w:type="dxa"/>
          </w:tcPr>
          <w:p w14:paraId="262AC876" w14:textId="77777777" w:rsidR="00BE4689" w:rsidRDefault="00BE4689" w:rsidP="001F41A7">
            <w:pPr>
              <w:pStyle w:val="TableText"/>
              <w:spacing w:before="0"/>
            </w:pPr>
            <w:r>
              <w:rPr>
                <w:rtl/>
              </w:rPr>
              <w:t>(א)</w:t>
            </w:r>
          </w:p>
        </w:tc>
        <w:tc>
          <w:tcPr>
            <w:tcW w:w="4026" w:type="dxa"/>
            <w:gridSpan w:val="2"/>
          </w:tcPr>
          <w:p w14:paraId="52590F96" w14:textId="77777777" w:rsidR="00BE4689" w:rsidRDefault="00BE4689" w:rsidP="001F41A7">
            <w:pPr>
              <w:pStyle w:val="TableBlock"/>
              <w:spacing w:before="0"/>
            </w:pPr>
            <w:r>
              <w:rPr>
                <w:rtl/>
              </w:rPr>
              <w:t>(1)</w:t>
            </w:r>
            <w:r>
              <w:rPr>
                <w:rtl/>
              </w:rPr>
              <w:tab/>
              <w:t xml:space="preserve">הזכאויות הנוספות הניתנות בדרך של סיוע כספי </w:t>
            </w:r>
            <w:r w:rsidRPr="002B017F">
              <w:rPr>
                <w:rtl/>
              </w:rPr>
              <w:t xml:space="preserve">לפי פרק שני1 </w:t>
            </w:r>
            <w:r w:rsidRPr="00201B45">
              <w:rPr>
                <w:rtl/>
              </w:rPr>
              <w:t>והסכו</w:t>
            </w:r>
            <w:r w:rsidRPr="00201B45">
              <w:rPr>
                <w:rFonts w:hint="eastAsia"/>
                <w:rtl/>
              </w:rPr>
              <w:t>מים</w:t>
            </w:r>
            <w:r w:rsidRPr="00201B45">
              <w:rPr>
                <w:rtl/>
              </w:rPr>
              <w:t xml:space="preserve"> </w:t>
            </w:r>
            <w:r w:rsidRPr="00201B45">
              <w:rPr>
                <w:rFonts w:hint="eastAsia"/>
                <w:rtl/>
              </w:rPr>
              <w:t>האמורים</w:t>
            </w:r>
            <w:r>
              <w:rPr>
                <w:rtl/>
              </w:rPr>
              <w:t xml:space="preserve"> בסעי</w:t>
            </w:r>
            <w:r>
              <w:rPr>
                <w:rFonts w:hint="cs"/>
                <w:rtl/>
              </w:rPr>
              <w:t>פים</w:t>
            </w:r>
            <w:r w:rsidRPr="00201B45">
              <w:rPr>
                <w:rtl/>
              </w:rPr>
              <w:t xml:space="preserve"> 9</w:t>
            </w:r>
            <w:r w:rsidRPr="00201B45">
              <w:rPr>
                <w:rFonts w:hint="eastAsia"/>
                <w:rtl/>
              </w:rPr>
              <w:t>ג</w:t>
            </w:r>
            <w:r w:rsidRPr="00201B45">
              <w:rPr>
                <w:rtl/>
              </w:rPr>
              <w:t>(ב)</w:t>
            </w:r>
            <w:r w:rsidRPr="002B017F">
              <w:rPr>
                <w:rtl/>
              </w:rPr>
              <w:t xml:space="preserve"> ו</w:t>
            </w:r>
            <w:r>
              <w:rPr>
                <w:rFonts w:hint="cs"/>
                <w:rtl/>
              </w:rPr>
              <w:t>־</w:t>
            </w:r>
            <w:r w:rsidRPr="002B017F">
              <w:rPr>
                <w:rtl/>
              </w:rPr>
              <w:t>9</w:t>
            </w:r>
            <w:r w:rsidRPr="00201B45">
              <w:rPr>
                <w:rFonts w:hint="eastAsia"/>
                <w:rtl/>
              </w:rPr>
              <w:t>יד</w:t>
            </w:r>
            <w:r w:rsidRPr="002B017F">
              <w:rPr>
                <w:rtl/>
              </w:rPr>
              <w:t xml:space="preserve">(ב) יעודכנו ב־1 בינואר בכל שנה (בסעיף זה – יום העדכון), בהתאם לשיעור עליית המדד החדש לעומת המדד הבסיסי, </w:t>
            </w:r>
            <w:r w:rsidRPr="00201B45">
              <w:rPr>
                <w:rtl/>
              </w:rPr>
              <w:t>והכול אלא אם כן נקבע במפורש אחרת לגבי זכאות נוספת מסוימת.</w:t>
            </w:r>
          </w:p>
        </w:tc>
      </w:tr>
      <w:tr w:rsidR="00BE4689" w14:paraId="6C44675C" w14:textId="77777777" w:rsidTr="001E52A7">
        <w:trPr>
          <w:cantSplit/>
        </w:trPr>
        <w:tc>
          <w:tcPr>
            <w:tcW w:w="1870" w:type="dxa"/>
          </w:tcPr>
          <w:p w14:paraId="51499850" w14:textId="77777777" w:rsidR="00BE4689" w:rsidRDefault="00BE4689" w:rsidP="001F41A7">
            <w:pPr>
              <w:pStyle w:val="TableSideHeading"/>
              <w:spacing w:before="0"/>
              <w:rPr>
                <w:rtl/>
              </w:rPr>
            </w:pPr>
          </w:p>
        </w:tc>
        <w:tc>
          <w:tcPr>
            <w:tcW w:w="624" w:type="dxa"/>
          </w:tcPr>
          <w:p w14:paraId="0F651D84" w14:textId="77777777" w:rsidR="00BE4689" w:rsidRDefault="00BE4689" w:rsidP="001F41A7">
            <w:pPr>
              <w:pStyle w:val="TableText"/>
              <w:spacing w:before="0"/>
            </w:pPr>
          </w:p>
        </w:tc>
        <w:tc>
          <w:tcPr>
            <w:tcW w:w="624" w:type="dxa"/>
          </w:tcPr>
          <w:p w14:paraId="352A0C5F" w14:textId="77777777" w:rsidR="00BE4689" w:rsidRDefault="00BE4689" w:rsidP="001F41A7">
            <w:pPr>
              <w:pStyle w:val="TableText"/>
              <w:spacing w:before="0"/>
            </w:pPr>
          </w:p>
        </w:tc>
        <w:tc>
          <w:tcPr>
            <w:tcW w:w="624" w:type="dxa"/>
          </w:tcPr>
          <w:p w14:paraId="292973ED" w14:textId="77777777" w:rsidR="00BE4689" w:rsidRDefault="00BE4689" w:rsidP="001F41A7">
            <w:pPr>
              <w:pStyle w:val="TableText"/>
              <w:spacing w:before="0"/>
            </w:pPr>
          </w:p>
        </w:tc>
        <w:tc>
          <w:tcPr>
            <w:tcW w:w="624" w:type="dxa"/>
          </w:tcPr>
          <w:p w14:paraId="365115A7" w14:textId="77777777" w:rsidR="00BE4689" w:rsidRDefault="00BE4689" w:rsidP="001F41A7">
            <w:pPr>
              <w:pStyle w:val="TableText"/>
              <w:spacing w:before="0"/>
            </w:pPr>
          </w:p>
        </w:tc>
        <w:tc>
          <w:tcPr>
            <w:tcW w:w="624" w:type="dxa"/>
          </w:tcPr>
          <w:p w14:paraId="5FB8773D" w14:textId="77777777" w:rsidR="00BE4689" w:rsidRDefault="00BE4689" w:rsidP="001F41A7">
            <w:pPr>
              <w:pStyle w:val="TableText"/>
              <w:spacing w:before="0"/>
            </w:pPr>
          </w:p>
        </w:tc>
        <w:tc>
          <w:tcPr>
            <w:tcW w:w="624" w:type="dxa"/>
          </w:tcPr>
          <w:p w14:paraId="42C35B9E" w14:textId="77777777" w:rsidR="00BE4689" w:rsidRDefault="00BE4689" w:rsidP="001F41A7">
            <w:pPr>
              <w:pStyle w:val="TableText"/>
              <w:spacing w:before="0"/>
            </w:pPr>
          </w:p>
        </w:tc>
        <w:tc>
          <w:tcPr>
            <w:tcW w:w="4026" w:type="dxa"/>
            <w:gridSpan w:val="2"/>
            <w:hideMark/>
          </w:tcPr>
          <w:p w14:paraId="5B9E8AEC" w14:textId="77777777" w:rsidR="00BE4689" w:rsidRDefault="00BE4689" w:rsidP="001F41A7">
            <w:pPr>
              <w:pStyle w:val="TableBlock"/>
              <w:spacing w:before="0"/>
              <w:rPr>
                <w:highlight w:val="yellow"/>
              </w:rPr>
            </w:pPr>
            <w:r>
              <w:rPr>
                <w:rtl/>
              </w:rPr>
              <w:t>(2)</w:t>
            </w:r>
            <w:r>
              <w:rPr>
                <w:rtl/>
              </w:rPr>
              <w:tab/>
              <w:t xml:space="preserve">ירד המדד החדש לעומת המדד הבסיסי, לא יעודכנו סכומי הזכאויות הנוספות, וביום העדכון הבא שבו חלה עלייה של המדד החדש לעומת המדד הבסיסי האמור, יעודכנו סכומי הזכאויות הנוספות כאמור בפסקה (1) בהתאם לשיעור עליית המדד החדש לעומת המדד </w:t>
            </w:r>
            <w:r w:rsidRPr="002B017F">
              <w:rPr>
                <w:rtl/>
              </w:rPr>
              <w:t>הבסיסי האמור</w:t>
            </w:r>
            <w:r w:rsidRPr="00201B45">
              <w:rPr>
                <w:rtl/>
              </w:rPr>
              <w:t>.</w:t>
            </w:r>
          </w:p>
        </w:tc>
      </w:tr>
      <w:tr w:rsidR="00BE4689" w14:paraId="45FC6204" w14:textId="77777777" w:rsidTr="001E52A7">
        <w:trPr>
          <w:cantSplit/>
        </w:trPr>
        <w:tc>
          <w:tcPr>
            <w:tcW w:w="1870" w:type="dxa"/>
          </w:tcPr>
          <w:p w14:paraId="173E1648" w14:textId="77777777" w:rsidR="00BE4689" w:rsidRDefault="00BE4689" w:rsidP="001F41A7">
            <w:pPr>
              <w:pStyle w:val="TableSideHeading"/>
              <w:spacing w:before="0"/>
              <w:rPr>
                <w:rtl/>
              </w:rPr>
            </w:pPr>
          </w:p>
        </w:tc>
        <w:tc>
          <w:tcPr>
            <w:tcW w:w="624" w:type="dxa"/>
          </w:tcPr>
          <w:p w14:paraId="43E98453" w14:textId="77777777" w:rsidR="00BE4689" w:rsidRDefault="00BE4689" w:rsidP="001F41A7">
            <w:pPr>
              <w:pStyle w:val="TableText"/>
              <w:spacing w:before="0"/>
            </w:pPr>
          </w:p>
        </w:tc>
        <w:tc>
          <w:tcPr>
            <w:tcW w:w="624" w:type="dxa"/>
          </w:tcPr>
          <w:p w14:paraId="70863885" w14:textId="77777777" w:rsidR="00BE4689" w:rsidRDefault="00BE4689" w:rsidP="001F41A7">
            <w:pPr>
              <w:pStyle w:val="TableText"/>
              <w:spacing w:before="0"/>
            </w:pPr>
          </w:p>
        </w:tc>
        <w:tc>
          <w:tcPr>
            <w:tcW w:w="624" w:type="dxa"/>
          </w:tcPr>
          <w:p w14:paraId="68333462" w14:textId="77777777" w:rsidR="00BE4689" w:rsidRDefault="00BE4689" w:rsidP="001F41A7">
            <w:pPr>
              <w:pStyle w:val="TableText"/>
              <w:spacing w:before="0"/>
            </w:pPr>
          </w:p>
        </w:tc>
        <w:tc>
          <w:tcPr>
            <w:tcW w:w="624" w:type="dxa"/>
          </w:tcPr>
          <w:p w14:paraId="0F6D8D5D" w14:textId="77777777" w:rsidR="00BE4689" w:rsidRDefault="00BE4689" w:rsidP="001F41A7">
            <w:pPr>
              <w:pStyle w:val="TableText"/>
              <w:spacing w:before="0"/>
            </w:pPr>
          </w:p>
        </w:tc>
        <w:tc>
          <w:tcPr>
            <w:tcW w:w="624" w:type="dxa"/>
          </w:tcPr>
          <w:p w14:paraId="78D4E2A0" w14:textId="77777777" w:rsidR="00BE4689" w:rsidRDefault="00BE4689" w:rsidP="001F41A7">
            <w:pPr>
              <w:pStyle w:val="TableText"/>
              <w:spacing w:before="0"/>
            </w:pPr>
          </w:p>
        </w:tc>
        <w:tc>
          <w:tcPr>
            <w:tcW w:w="624" w:type="dxa"/>
          </w:tcPr>
          <w:p w14:paraId="1A071D06" w14:textId="77777777" w:rsidR="00BE4689" w:rsidRDefault="00BE4689" w:rsidP="001F41A7">
            <w:pPr>
              <w:pStyle w:val="TableText"/>
              <w:spacing w:before="0"/>
            </w:pPr>
          </w:p>
        </w:tc>
        <w:tc>
          <w:tcPr>
            <w:tcW w:w="4026" w:type="dxa"/>
            <w:gridSpan w:val="2"/>
            <w:hideMark/>
          </w:tcPr>
          <w:p w14:paraId="1DF11D43" w14:textId="77777777" w:rsidR="00BE4689" w:rsidRDefault="00BE4689" w:rsidP="001F41A7">
            <w:pPr>
              <w:pStyle w:val="TableBlock"/>
              <w:spacing w:before="0"/>
            </w:pPr>
            <w:r w:rsidRPr="00201B45">
              <w:rPr>
                <w:rtl/>
              </w:rPr>
              <w:t>(3)</w:t>
            </w:r>
            <w:r w:rsidRPr="00201B45">
              <w:rPr>
                <w:rtl/>
              </w:rPr>
              <w:tab/>
              <w:t>בסעיף קטן זה –</w:t>
            </w:r>
          </w:p>
        </w:tc>
      </w:tr>
      <w:tr w:rsidR="00BE4689" w14:paraId="2DBEF14D" w14:textId="77777777" w:rsidTr="001E52A7">
        <w:trPr>
          <w:cantSplit/>
        </w:trPr>
        <w:tc>
          <w:tcPr>
            <w:tcW w:w="1870" w:type="dxa"/>
          </w:tcPr>
          <w:p w14:paraId="7E4902A6" w14:textId="77777777" w:rsidR="00BE4689" w:rsidRDefault="00BE4689" w:rsidP="001F41A7">
            <w:pPr>
              <w:pStyle w:val="TableSideHeading"/>
              <w:spacing w:before="0"/>
              <w:rPr>
                <w:rtl/>
              </w:rPr>
            </w:pPr>
          </w:p>
        </w:tc>
        <w:tc>
          <w:tcPr>
            <w:tcW w:w="624" w:type="dxa"/>
          </w:tcPr>
          <w:p w14:paraId="51F79A48" w14:textId="77777777" w:rsidR="00BE4689" w:rsidRDefault="00BE4689" w:rsidP="001F41A7">
            <w:pPr>
              <w:pStyle w:val="TableText"/>
              <w:spacing w:before="0"/>
            </w:pPr>
          </w:p>
        </w:tc>
        <w:tc>
          <w:tcPr>
            <w:tcW w:w="624" w:type="dxa"/>
          </w:tcPr>
          <w:p w14:paraId="22E69F4A" w14:textId="77777777" w:rsidR="00BE4689" w:rsidRDefault="00BE4689" w:rsidP="001F41A7">
            <w:pPr>
              <w:pStyle w:val="TableText"/>
              <w:spacing w:before="0"/>
            </w:pPr>
          </w:p>
        </w:tc>
        <w:tc>
          <w:tcPr>
            <w:tcW w:w="624" w:type="dxa"/>
          </w:tcPr>
          <w:p w14:paraId="04799947" w14:textId="77777777" w:rsidR="00BE4689" w:rsidRDefault="00BE4689" w:rsidP="001F41A7">
            <w:pPr>
              <w:pStyle w:val="TableText"/>
              <w:spacing w:before="0"/>
            </w:pPr>
          </w:p>
        </w:tc>
        <w:tc>
          <w:tcPr>
            <w:tcW w:w="624" w:type="dxa"/>
          </w:tcPr>
          <w:p w14:paraId="47F9DF88" w14:textId="77777777" w:rsidR="00BE4689" w:rsidRDefault="00BE4689" w:rsidP="001F41A7">
            <w:pPr>
              <w:pStyle w:val="TableText"/>
              <w:spacing w:before="0"/>
            </w:pPr>
          </w:p>
        </w:tc>
        <w:tc>
          <w:tcPr>
            <w:tcW w:w="624" w:type="dxa"/>
          </w:tcPr>
          <w:p w14:paraId="58013AB9" w14:textId="77777777" w:rsidR="00BE4689" w:rsidRDefault="00BE4689" w:rsidP="001F41A7">
            <w:pPr>
              <w:pStyle w:val="TableText"/>
              <w:spacing w:before="0"/>
            </w:pPr>
          </w:p>
        </w:tc>
        <w:tc>
          <w:tcPr>
            <w:tcW w:w="624" w:type="dxa"/>
          </w:tcPr>
          <w:p w14:paraId="4236AEA3" w14:textId="77777777" w:rsidR="00BE4689" w:rsidRDefault="00BE4689" w:rsidP="001F41A7">
            <w:pPr>
              <w:pStyle w:val="TableText"/>
              <w:spacing w:before="0"/>
            </w:pPr>
          </w:p>
        </w:tc>
        <w:tc>
          <w:tcPr>
            <w:tcW w:w="4026" w:type="dxa"/>
            <w:gridSpan w:val="2"/>
            <w:hideMark/>
          </w:tcPr>
          <w:p w14:paraId="46D67E7A" w14:textId="77777777" w:rsidR="00BE4689" w:rsidRDefault="00BE4689" w:rsidP="001F41A7">
            <w:pPr>
              <w:pStyle w:val="TableBlockOutdent"/>
              <w:spacing w:before="0"/>
            </w:pPr>
            <w:r w:rsidRPr="00201B45">
              <w:rPr>
                <w:rtl/>
              </w:rPr>
              <w:t>"המדד" – מדד המחירים לצרכן שמפרסמת הלשכה המרכזית לסטטיסטיקה;</w:t>
            </w:r>
          </w:p>
        </w:tc>
      </w:tr>
      <w:tr w:rsidR="00BE4689" w14:paraId="2E707AC6" w14:textId="77777777" w:rsidTr="001E52A7">
        <w:trPr>
          <w:cantSplit/>
        </w:trPr>
        <w:tc>
          <w:tcPr>
            <w:tcW w:w="1870" w:type="dxa"/>
          </w:tcPr>
          <w:p w14:paraId="113BEECB" w14:textId="77777777" w:rsidR="00BE4689" w:rsidRDefault="00BE4689" w:rsidP="001F41A7">
            <w:pPr>
              <w:pStyle w:val="TableSideHeading"/>
              <w:spacing w:before="0"/>
            </w:pPr>
          </w:p>
        </w:tc>
        <w:tc>
          <w:tcPr>
            <w:tcW w:w="624" w:type="dxa"/>
          </w:tcPr>
          <w:p w14:paraId="434490BA" w14:textId="77777777" w:rsidR="00BE4689" w:rsidRDefault="00BE4689" w:rsidP="001F41A7">
            <w:pPr>
              <w:pStyle w:val="TableText"/>
              <w:spacing w:before="0"/>
            </w:pPr>
          </w:p>
        </w:tc>
        <w:tc>
          <w:tcPr>
            <w:tcW w:w="624" w:type="dxa"/>
          </w:tcPr>
          <w:p w14:paraId="38710524" w14:textId="77777777" w:rsidR="00BE4689" w:rsidRDefault="00BE4689" w:rsidP="001F41A7">
            <w:pPr>
              <w:pStyle w:val="TableText"/>
              <w:spacing w:before="0"/>
            </w:pPr>
          </w:p>
        </w:tc>
        <w:tc>
          <w:tcPr>
            <w:tcW w:w="624" w:type="dxa"/>
          </w:tcPr>
          <w:p w14:paraId="62DEFA30" w14:textId="77777777" w:rsidR="00BE4689" w:rsidRDefault="00BE4689" w:rsidP="001F41A7">
            <w:pPr>
              <w:pStyle w:val="TableText"/>
              <w:spacing w:before="0"/>
            </w:pPr>
          </w:p>
        </w:tc>
        <w:tc>
          <w:tcPr>
            <w:tcW w:w="624" w:type="dxa"/>
          </w:tcPr>
          <w:p w14:paraId="1F30E18D" w14:textId="77777777" w:rsidR="00BE4689" w:rsidRDefault="00BE4689" w:rsidP="001F41A7">
            <w:pPr>
              <w:pStyle w:val="TableText"/>
              <w:spacing w:before="0"/>
            </w:pPr>
          </w:p>
        </w:tc>
        <w:tc>
          <w:tcPr>
            <w:tcW w:w="624" w:type="dxa"/>
          </w:tcPr>
          <w:p w14:paraId="31499718" w14:textId="77777777" w:rsidR="00BE4689" w:rsidRDefault="00BE4689" w:rsidP="001F41A7">
            <w:pPr>
              <w:pStyle w:val="TableText"/>
              <w:spacing w:before="0"/>
            </w:pPr>
          </w:p>
        </w:tc>
        <w:tc>
          <w:tcPr>
            <w:tcW w:w="624" w:type="dxa"/>
          </w:tcPr>
          <w:p w14:paraId="6F364863" w14:textId="77777777" w:rsidR="00BE4689" w:rsidRDefault="00BE4689" w:rsidP="001F41A7">
            <w:pPr>
              <w:pStyle w:val="TableText"/>
              <w:spacing w:before="0"/>
            </w:pPr>
          </w:p>
        </w:tc>
        <w:tc>
          <w:tcPr>
            <w:tcW w:w="4026" w:type="dxa"/>
            <w:gridSpan w:val="2"/>
            <w:hideMark/>
          </w:tcPr>
          <w:p w14:paraId="1083E18C" w14:textId="77777777" w:rsidR="00BE4689" w:rsidRDefault="00BE4689" w:rsidP="001F41A7">
            <w:pPr>
              <w:pStyle w:val="TableBlockOutdent"/>
              <w:spacing w:before="0"/>
            </w:pPr>
            <w:r w:rsidRPr="00201B45">
              <w:rPr>
                <w:rtl/>
              </w:rPr>
              <w:t>"המדד הבסיסי" – המדד האחרון שפורסם לפני יום העדכון הקודם;</w:t>
            </w:r>
          </w:p>
        </w:tc>
      </w:tr>
      <w:tr w:rsidR="00BE4689" w14:paraId="2714C17F" w14:textId="77777777" w:rsidTr="001E52A7">
        <w:trPr>
          <w:cantSplit/>
        </w:trPr>
        <w:tc>
          <w:tcPr>
            <w:tcW w:w="1870" w:type="dxa"/>
          </w:tcPr>
          <w:p w14:paraId="2C22B946" w14:textId="77777777" w:rsidR="00BE4689" w:rsidRDefault="00BE4689" w:rsidP="001F41A7">
            <w:pPr>
              <w:pStyle w:val="TableSideHeading"/>
              <w:spacing w:before="0"/>
              <w:rPr>
                <w:rtl/>
              </w:rPr>
            </w:pPr>
          </w:p>
        </w:tc>
        <w:tc>
          <w:tcPr>
            <w:tcW w:w="624" w:type="dxa"/>
          </w:tcPr>
          <w:p w14:paraId="4B2A86E0" w14:textId="77777777" w:rsidR="00BE4689" w:rsidRDefault="00BE4689" w:rsidP="001F41A7">
            <w:pPr>
              <w:pStyle w:val="TableText"/>
              <w:spacing w:before="0"/>
            </w:pPr>
          </w:p>
        </w:tc>
        <w:tc>
          <w:tcPr>
            <w:tcW w:w="624" w:type="dxa"/>
          </w:tcPr>
          <w:p w14:paraId="39850E0D" w14:textId="77777777" w:rsidR="00BE4689" w:rsidRDefault="00BE4689" w:rsidP="001F41A7">
            <w:pPr>
              <w:pStyle w:val="TableText"/>
              <w:spacing w:before="0"/>
            </w:pPr>
          </w:p>
        </w:tc>
        <w:tc>
          <w:tcPr>
            <w:tcW w:w="624" w:type="dxa"/>
          </w:tcPr>
          <w:p w14:paraId="4078D7EC" w14:textId="77777777" w:rsidR="00BE4689" w:rsidRDefault="00BE4689" w:rsidP="001F41A7">
            <w:pPr>
              <w:pStyle w:val="TableText"/>
              <w:spacing w:before="0"/>
            </w:pPr>
          </w:p>
        </w:tc>
        <w:tc>
          <w:tcPr>
            <w:tcW w:w="624" w:type="dxa"/>
          </w:tcPr>
          <w:p w14:paraId="77005258" w14:textId="77777777" w:rsidR="00BE4689" w:rsidRDefault="00BE4689" w:rsidP="001F41A7">
            <w:pPr>
              <w:pStyle w:val="TableText"/>
              <w:spacing w:before="0"/>
            </w:pPr>
          </w:p>
        </w:tc>
        <w:tc>
          <w:tcPr>
            <w:tcW w:w="624" w:type="dxa"/>
          </w:tcPr>
          <w:p w14:paraId="62640376" w14:textId="77777777" w:rsidR="00BE4689" w:rsidRDefault="00BE4689" w:rsidP="001F41A7">
            <w:pPr>
              <w:pStyle w:val="TableText"/>
              <w:spacing w:before="0"/>
            </w:pPr>
          </w:p>
        </w:tc>
        <w:tc>
          <w:tcPr>
            <w:tcW w:w="624" w:type="dxa"/>
          </w:tcPr>
          <w:p w14:paraId="31E5ABB2" w14:textId="77777777" w:rsidR="00BE4689" w:rsidRDefault="00BE4689" w:rsidP="001F41A7">
            <w:pPr>
              <w:pStyle w:val="TableText"/>
              <w:spacing w:before="0"/>
            </w:pPr>
          </w:p>
        </w:tc>
        <w:tc>
          <w:tcPr>
            <w:tcW w:w="4026" w:type="dxa"/>
            <w:gridSpan w:val="2"/>
            <w:hideMark/>
          </w:tcPr>
          <w:p w14:paraId="52F89FBC" w14:textId="77777777" w:rsidR="00BE4689" w:rsidRDefault="00BE4689" w:rsidP="001F41A7">
            <w:pPr>
              <w:pStyle w:val="TableBlockOutdent"/>
              <w:spacing w:before="0"/>
            </w:pPr>
            <w:r w:rsidRPr="00201B45">
              <w:rPr>
                <w:rtl/>
              </w:rPr>
              <w:t>"המדד החדש" – המדד האחרון שפורסם לפני יום העדכון.</w:t>
            </w:r>
          </w:p>
        </w:tc>
      </w:tr>
      <w:tr w:rsidR="00BE4689" w14:paraId="04468C44" w14:textId="77777777" w:rsidTr="001E52A7">
        <w:trPr>
          <w:cantSplit/>
        </w:trPr>
        <w:tc>
          <w:tcPr>
            <w:tcW w:w="1870" w:type="dxa"/>
          </w:tcPr>
          <w:p w14:paraId="624FE293" w14:textId="77777777" w:rsidR="00BE4689" w:rsidRDefault="00BE4689" w:rsidP="001F41A7">
            <w:pPr>
              <w:pStyle w:val="TableSideHeading"/>
              <w:spacing w:before="0"/>
              <w:rPr>
                <w:rtl/>
              </w:rPr>
            </w:pPr>
          </w:p>
        </w:tc>
        <w:tc>
          <w:tcPr>
            <w:tcW w:w="624" w:type="dxa"/>
          </w:tcPr>
          <w:p w14:paraId="2DB41F82" w14:textId="77777777" w:rsidR="00BE4689" w:rsidRDefault="00BE4689" w:rsidP="001F41A7">
            <w:pPr>
              <w:pStyle w:val="TableText"/>
              <w:spacing w:before="0"/>
            </w:pPr>
          </w:p>
        </w:tc>
        <w:tc>
          <w:tcPr>
            <w:tcW w:w="624" w:type="dxa"/>
          </w:tcPr>
          <w:p w14:paraId="72298C99" w14:textId="77777777" w:rsidR="00BE4689" w:rsidRDefault="00BE4689" w:rsidP="001F41A7">
            <w:pPr>
              <w:pStyle w:val="TableText"/>
              <w:spacing w:before="0"/>
            </w:pPr>
          </w:p>
        </w:tc>
        <w:tc>
          <w:tcPr>
            <w:tcW w:w="624" w:type="dxa"/>
          </w:tcPr>
          <w:p w14:paraId="3F03C9A3" w14:textId="77777777" w:rsidR="00BE4689" w:rsidRDefault="00BE4689" w:rsidP="001F41A7">
            <w:pPr>
              <w:pStyle w:val="TableText"/>
              <w:spacing w:before="0"/>
            </w:pPr>
          </w:p>
        </w:tc>
        <w:tc>
          <w:tcPr>
            <w:tcW w:w="624" w:type="dxa"/>
          </w:tcPr>
          <w:p w14:paraId="0F5B3607" w14:textId="77777777" w:rsidR="00BE4689" w:rsidRDefault="00BE4689" w:rsidP="001F41A7">
            <w:pPr>
              <w:pStyle w:val="TableText"/>
              <w:spacing w:before="0"/>
            </w:pPr>
          </w:p>
        </w:tc>
        <w:tc>
          <w:tcPr>
            <w:tcW w:w="624" w:type="dxa"/>
          </w:tcPr>
          <w:p w14:paraId="39346CC8" w14:textId="77777777" w:rsidR="00BE4689" w:rsidRDefault="00BE4689" w:rsidP="001F41A7">
            <w:pPr>
              <w:pStyle w:val="TableText"/>
              <w:spacing w:before="0"/>
              <w:rPr>
                <w:highlight w:val="yellow"/>
              </w:rPr>
            </w:pPr>
          </w:p>
        </w:tc>
        <w:tc>
          <w:tcPr>
            <w:tcW w:w="4650" w:type="dxa"/>
            <w:gridSpan w:val="3"/>
            <w:hideMark/>
          </w:tcPr>
          <w:p w14:paraId="2B3DFE03" w14:textId="77777777" w:rsidR="00BE4689" w:rsidRDefault="00BE4689" w:rsidP="001F41A7">
            <w:pPr>
              <w:pStyle w:val="TableBlock"/>
              <w:spacing w:before="0"/>
            </w:pPr>
            <w:r w:rsidRPr="00B72F49">
              <w:rPr>
                <w:rtl/>
              </w:rPr>
              <w:t>(ב)</w:t>
            </w:r>
            <w:r w:rsidRPr="00B72F49">
              <w:rPr>
                <w:rtl/>
              </w:rPr>
              <w:tab/>
              <w:t>על אף האמור בסעיף קטן (א), סכומי רמות הסיוע לפי סעיפים 9</w:t>
            </w:r>
            <w:r>
              <w:rPr>
                <w:rFonts w:hint="cs"/>
                <w:rtl/>
              </w:rPr>
              <w:t>כב</w:t>
            </w:r>
            <w:r w:rsidRPr="00201B45">
              <w:rPr>
                <w:rtl/>
              </w:rPr>
              <w:t xml:space="preserve"> </w:t>
            </w:r>
            <w:r>
              <w:rPr>
                <w:rtl/>
              </w:rPr>
              <w:t>ו־</w:t>
            </w:r>
            <w:r w:rsidRPr="00201B45">
              <w:rPr>
                <w:rtl/>
              </w:rPr>
              <w:t>9</w:t>
            </w:r>
            <w:r>
              <w:rPr>
                <w:rFonts w:hint="cs"/>
                <w:rtl/>
              </w:rPr>
              <w:t>לג</w:t>
            </w:r>
            <w:r w:rsidRPr="00201B45">
              <w:rPr>
                <w:rtl/>
              </w:rPr>
              <w:t xml:space="preserve">(א) יעודכנו </w:t>
            </w:r>
            <w:r>
              <w:rPr>
                <w:rtl/>
              </w:rPr>
              <w:t>ב־</w:t>
            </w:r>
            <w:r w:rsidRPr="00201B45">
              <w:rPr>
                <w:rtl/>
              </w:rPr>
              <w:t>1 בפברואר של כל שנה, בהתאם לשיעור שינוי המדד החדש לעומת המדד הבסיסי; בסעיף קטן זה –</w:t>
            </w:r>
          </w:p>
        </w:tc>
      </w:tr>
      <w:tr w:rsidR="00BE4689" w14:paraId="35214CBA" w14:textId="77777777" w:rsidTr="001E52A7">
        <w:trPr>
          <w:cantSplit/>
        </w:trPr>
        <w:tc>
          <w:tcPr>
            <w:tcW w:w="1870" w:type="dxa"/>
          </w:tcPr>
          <w:p w14:paraId="217FB1A5" w14:textId="77777777" w:rsidR="00BE4689" w:rsidRDefault="00BE4689" w:rsidP="001F41A7">
            <w:pPr>
              <w:pStyle w:val="TableSideHeading"/>
              <w:spacing w:before="0"/>
            </w:pPr>
          </w:p>
        </w:tc>
        <w:tc>
          <w:tcPr>
            <w:tcW w:w="624" w:type="dxa"/>
          </w:tcPr>
          <w:p w14:paraId="3ACECF79" w14:textId="77777777" w:rsidR="00BE4689" w:rsidRDefault="00BE4689" w:rsidP="001F41A7">
            <w:pPr>
              <w:pStyle w:val="TableText"/>
              <w:spacing w:before="0"/>
            </w:pPr>
          </w:p>
        </w:tc>
        <w:tc>
          <w:tcPr>
            <w:tcW w:w="624" w:type="dxa"/>
          </w:tcPr>
          <w:p w14:paraId="2AFA2834" w14:textId="77777777" w:rsidR="00BE4689" w:rsidRDefault="00BE4689" w:rsidP="001F41A7">
            <w:pPr>
              <w:pStyle w:val="TableText"/>
              <w:spacing w:before="0"/>
            </w:pPr>
          </w:p>
        </w:tc>
        <w:tc>
          <w:tcPr>
            <w:tcW w:w="624" w:type="dxa"/>
          </w:tcPr>
          <w:p w14:paraId="59E52529" w14:textId="77777777" w:rsidR="00BE4689" w:rsidRDefault="00BE4689" w:rsidP="001F41A7">
            <w:pPr>
              <w:pStyle w:val="TableText"/>
              <w:spacing w:before="0"/>
            </w:pPr>
          </w:p>
        </w:tc>
        <w:tc>
          <w:tcPr>
            <w:tcW w:w="624" w:type="dxa"/>
          </w:tcPr>
          <w:p w14:paraId="46CF80AB" w14:textId="77777777" w:rsidR="00BE4689" w:rsidRDefault="00BE4689" w:rsidP="001F41A7">
            <w:pPr>
              <w:pStyle w:val="TableText"/>
              <w:spacing w:before="0"/>
              <w:rPr>
                <w:highlight w:val="yellow"/>
              </w:rPr>
            </w:pPr>
          </w:p>
        </w:tc>
        <w:tc>
          <w:tcPr>
            <w:tcW w:w="624" w:type="dxa"/>
          </w:tcPr>
          <w:p w14:paraId="2187F3BE" w14:textId="77777777" w:rsidR="00BE4689" w:rsidRDefault="00BE4689" w:rsidP="001F41A7">
            <w:pPr>
              <w:pStyle w:val="TableText"/>
              <w:spacing w:before="0"/>
              <w:rPr>
                <w:highlight w:val="yellow"/>
              </w:rPr>
            </w:pPr>
          </w:p>
        </w:tc>
        <w:tc>
          <w:tcPr>
            <w:tcW w:w="624" w:type="dxa"/>
          </w:tcPr>
          <w:p w14:paraId="779E8EC5" w14:textId="77777777" w:rsidR="00BE4689" w:rsidRDefault="00BE4689" w:rsidP="001F41A7">
            <w:pPr>
              <w:pStyle w:val="TableText"/>
              <w:spacing w:before="0"/>
              <w:rPr>
                <w:highlight w:val="yellow"/>
              </w:rPr>
            </w:pPr>
          </w:p>
        </w:tc>
        <w:tc>
          <w:tcPr>
            <w:tcW w:w="4026" w:type="dxa"/>
            <w:gridSpan w:val="2"/>
            <w:hideMark/>
          </w:tcPr>
          <w:p w14:paraId="18D8181A" w14:textId="77777777" w:rsidR="00BE4689" w:rsidRDefault="00BE4689" w:rsidP="001F41A7">
            <w:pPr>
              <w:pStyle w:val="TableBlockOutdent"/>
              <w:spacing w:before="0"/>
            </w:pPr>
            <w:r w:rsidRPr="00201B45">
              <w:rPr>
                <w:rtl/>
              </w:rPr>
              <w:t>"המדד" – מדד מכוניות חדשות כפי שפורסם בלוח מדד המחירים לצרכן (כולל מס ערך מוסף) של מוצרים ושירותים נבחרים, שמפרסמת הלשכה המרכזית לסטטיסטיקה;</w:t>
            </w:r>
          </w:p>
        </w:tc>
      </w:tr>
      <w:tr w:rsidR="00BE4689" w14:paraId="39608392" w14:textId="77777777" w:rsidTr="001E52A7">
        <w:trPr>
          <w:cantSplit/>
        </w:trPr>
        <w:tc>
          <w:tcPr>
            <w:tcW w:w="1870" w:type="dxa"/>
          </w:tcPr>
          <w:p w14:paraId="598946A6" w14:textId="77777777" w:rsidR="00BE4689" w:rsidRDefault="00BE4689" w:rsidP="001F41A7">
            <w:pPr>
              <w:pStyle w:val="TableSideHeading"/>
              <w:spacing w:before="0"/>
              <w:rPr>
                <w:rtl/>
              </w:rPr>
            </w:pPr>
          </w:p>
        </w:tc>
        <w:tc>
          <w:tcPr>
            <w:tcW w:w="624" w:type="dxa"/>
          </w:tcPr>
          <w:p w14:paraId="0268284C" w14:textId="77777777" w:rsidR="00BE4689" w:rsidRDefault="00BE4689" w:rsidP="001F41A7">
            <w:pPr>
              <w:pStyle w:val="TableText"/>
              <w:spacing w:before="0"/>
            </w:pPr>
          </w:p>
        </w:tc>
        <w:tc>
          <w:tcPr>
            <w:tcW w:w="624" w:type="dxa"/>
          </w:tcPr>
          <w:p w14:paraId="70DEA4DA" w14:textId="77777777" w:rsidR="00BE4689" w:rsidRDefault="00BE4689" w:rsidP="001F41A7">
            <w:pPr>
              <w:pStyle w:val="TableText"/>
              <w:spacing w:before="0"/>
            </w:pPr>
          </w:p>
        </w:tc>
        <w:tc>
          <w:tcPr>
            <w:tcW w:w="624" w:type="dxa"/>
          </w:tcPr>
          <w:p w14:paraId="286736B6" w14:textId="77777777" w:rsidR="00BE4689" w:rsidRDefault="00BE4689" w:rsidP="001F41A7">
            <w:pPr>
              <w:pStyle w:val="TableText"/>
              <w:spacing w:before="0"/>
            </w:pPr>
          </w:p>
        </w:tc>
        <w:tc>
          <w:tcPr>
            <w:tcW w:w="624" w:type="dxa"/>
          </w:tcPr>
          <w:p w14:paraId="1AAAA3BC" w14:textId="77777777" w:rsidR="00BE4689" w:rsidRDefault="00BE4689" w:rsidP="001F41A7">
            <w:pPr>
              <w:pStyle w:val="TableText"/>
              <w:spacing w:before="0"/>
              <w:rPr>
                <w:highlight w:val="yellow"/>
              </w:rPr>
            </w:pPr>
          </w:p>
        </w:tc>
        <w:tc>
          <w:tcPr>
            <w:tcW w:w="624" w:type="dxa"/>
          </w:tcPr>
          <w:p w14:paraId="1F581EF1" w14:textId="77777777" w:rsidR="00BE4689" w:rsidRDefault="00BE4689" w:rsidP="001F41A7">
            <w:pPr>
              <w:pStyle w:val="TableText"/>
              <w:spacing w:before="0"/>
              <w:rPr>
                <w:highlight w:val="yellow"/>
              </w:rPr>
            </w:pPr>
          </w:p>
        </w:tc>
        <w:tc>
          <w:tcPr>
            <w:tcW w:w="624" w:type="dxa"/>
          </w:tcPr>
          <w:p w14:paraId="12A7CD82" w14:textId="77777777" w:rsidR="00BE4689" w:rsidRDefault="00BE4689" w:rsidP="001F41A7">
            <w:pPr>
              <w:pStyle w:val="TableText"/>
              <w:spacing w:before="0"/>
              <w:rPr>
                <w:highlight w:val="yellow"/>
              </w:rPr>
            </w:pPr>
          </w:p>
        </w:tc>
        <w:tc>
          <w:tcPr>
            <w:tcW w:w="4026" w:type="dxa"/>
            <w:gridSpan w:val="2"/>
            <w:hideMark/>
          </w:tcPr>
          <w:p w14:paraId="4A83B26B" w14:textId="77777777" w:rsidR="00BE4689" w:rsidRDefault="00BE4689" w:rsidP="001F41A7">
            <w:pPr>
              <w:pStyle w:val="TableBlockOutdent"/>
              <w:spacing w:before="0"/>
            </w:pPr>
            <w:r w:rsidRPr="00201B45">
              <w:rPr>
                <w:rtl/>
              </w:rPr>
              <w:t xml:space="preserve">"המדד הבסיסי" – הממוצע השנתי של המדד שחושב לפני המועד שבו </w:t>
            </w:r>
            <w:r>
              <w:rPr>
                <w:rFonts w:hint="cs"/>
                <w:rtl/>
              </w:rPr>
              <w:t xml:space="preserve">עודכנו </w:t>
            </w:r>
            <w:r w:rsidRPr="00201B45">
              <w:rPr>
                <w:rtl/>
              </w:rPr>
              <w:t xml:space="preserve">לאחרונה סכומים לפי </w:t>
            </w:r>
            <w:r w:rsidRPr="003D2A21">
              <w:rPr>
                <w:rtl/>
              </w:rPr>
              <w:t xml:space="preserve">סעיף </w:t>
            </w:r>
            <w:r w:rsidRPr="003D2A21">
              <w:rPr>
                <w:rFonts w:hint="eastAsia"/>
                <w:rtl/>
              </w:rPr>
              <w:t>קטן</w:t>
            </w:r>
            <w:r w:rsidRPr="003D2A21">
              <w:rPr>
                <w:rFonts w:hint="cs"/>
                <w:rtl/>
              </w:rPr>
              <w:t xml:space="preserve"> </w:t>
            </w:r>
            <w:r w:rsidRPr="003D2A21">
              <w:rPr>
                <w:rtl/>
              </w:rPr>
              <w:t>זה לגבי השנה שקדמה לאותו מועד;</w:t>
            </w:r>
          </w:p>
        </w:tc>
      </w:tr>
      <w:tr w:rsidR="00BE4689" w14:paraId="0961A78C" w14:textId="77777777" w:rsidTr="001E52A7">
        <w:trPr>
          <w:cantSplit/>
        </w:trPr>
        <w:tc>
          <w:tcPr>
            <w:tcW w:w="1870" w:type="dxa"/>
          </w:tcPr>
          <w:p w14:paraId="46A44391" w14:textId="77777777" w:rsidR="00BE4689" w:rsidRDefault="00BE4689" w:rsidP="001F41A7">
            <w:pPr>
              <w:pStyle w:val="TableSideHeading"/>
              <w:spacing w:before="0"/>
              <w:rPr>
                <w:rtl/>
              </w:rPr>
            </w:pPr>
          </w:p>
        </w:tc>
        <w:tc>
          <w:tcPr>
            <w:tcW w:w="624" w:type="dxa"/>
          </w:tcPr>
          <w:p w14:paraId="26C0EF1D" w14:textId="77777777" w:rsidR="00BE4689" w:rsidRDefault="00BE4689" w:rsidP="001F41A7">
            <w:pPr>
              <w:pStyle w:val="TableText"/>
              <w:spacing w:before="0"/>
            </w:pPr>
          </w:p>
        </w:tc>
        <w:tc>
          <w:tcPr>
            <w:tcW w:w="624" w:type="dxa"/>
          </w:tcPr>
          <w:p w14:paraId="52A1F26B" w14:textId="77777777" w:rsidR="00BE4689" w:rsidRDefault="00BE4689" w:rsidP="001F41A7">
            <w:pPr>
              <w:pStyle w:val="TableText"/>
              <w:spacing w:before="0"/>
            </w:pPr>
          </w:p>
        </w:tc>
        <w:tc>
          <w:tcPr>
            <w:tcW w:w="624" w:type="dxa"/>
          </w:tcPr>
          <w:p w14:paraId="29DDC645" w14:textId="77777777" w:rsidR="00BE4689" w:rsidRDefault="00BE4689" w:rsidP="001F41A7">
            <w:pPr>
              <w:pStyle w:val="TableText"/>
              <w:spacing w:before="0"/>
            </w:pPr>
          </w:p>
        </w:tc>
        <w:tc>
          <w:tcPr>
            <w:tcW w:w="624" w:type="dxa"/>
          </w:tcPr>
          <w:p w14:paraId="3C0BFEE9" w14:textId="77777777" w:rsidR="00BE4689" w:rsidRDefault="00BE4689" w:rsidP="001F41A7">
            <w:pPr>
              <w:pStyle w:val="TableText"/>
              <w:spacing w:before="0"/>
              <w:rPr>
                <w:highlight w:val="yellow"/>
              </w:rPr>
            </w:pPr>
          </w:p>
        </w:tc>
        <w:tc>
          <w:tcPr>
            <w:tcW w:w="624" w:type="dxa"/>
          </w:tcPr>
          <w:p w14:paraId="333F132D" w14:textId="77777777" w:rsidR="00BE4689" w:rsidRDefault="00BE4689" w:rsidP="001F41A7">
            <w:pPr>
              <w:pStyle w:val="TableText"/>
              <w:spacing w:before="0"/>
              <w:rPr>
                <w:highlight w:val="yellow"/>
              </w:rPr>
            </w:pPr>
          </w:p>
        </w:tc>
        <w:tc>
          <w:tcPr>
            <w:tcW w:w="624" w:type="dxa"/>
          </w:tcPr>
          <w:p w14:paraId="15CF79B8" w14:textId="77777777" w:rsidR="00BE4689" w:rsidRDefault="00BE4689" w:rsidP="001F41A7">
            <w:pPr>
              <w:pStyle w:val="TableText"/>
              <w:spacing w:before="0"/>
              <w:rPr>
                <w:highlight w:val="yellow"/>
              </w:rPr>
            </w:pPr>
          </w:p>
        </w:tc>
        <w:tc>
          <w:tcPr>
            <w:tcW w:w="4026" w:type="dxa"/>
            <w:gridSpan w:val="2"/>
            <w:hideMark/>
          </w:tcPr>
          <w:p w14:paraId="537D4F8D" w14:textId="77777777" w:rsidR="00BE4689" w:rsidRDefault="00BE4689" w:rsidP="001F41A7">
            <w:pPr>
              <w:pStyle w:val="TableBlockOutdent"/>
              <w:spacing w:before="0"/>
            </w:pPr>
            <w:r w:rsidRPr="00201B45">
              <w:rPr>
                <w:rtl/>
              </w:rPr>
              <w:t>"המדד החדש" – הממוצע השנתי של המדד בשנה שקדמה למועד העדכון.</w:t>
            </w:r>
          </w:p>
        </w:tc>
      </w:tr>
      <w:tr w:rsidR="00BE4689" w14:paraId="0F7281A4" w14:textId="77777777" w:rsidTr="001E52A7">
        <w:trPr>
          <w:cantSplit/>
        </w:trPr>
        <w:tc>
          <w:tcPr>
            <w:tcW w:w="1870" w:type="dxa"/>
          </w:tcPr>
          <w:p w14:paraId="026558BD" w14:textId="77777777" w:rsidR="00BE4689" w:rsidRDefault="00BE4689" w:rsidP="001F41A7">
            <w:pPr>
              <w:pStyle w:val="TableSideHeading"/>
              <w:spacing w:before="0"/>
              <w:rPr>
                <w:rFonts w:ascii="David" w:hAnsi="David"/>
                <w:sz w:val="26"/>
                <w:rtl/>
              </w:rPr>
            </w:pPr>
          </w:p>
        </w:tc>
        <w:tc>
          <w:tcPr>
            <w:tcW w:w="624" w:type="dxa"/>
          </w:tcPr>
          <w:p w14:paraId="050A0AF4" w14:textId="77777777" w:rsidR="00BE4689" w:rsidRDefault="00BE4689" w:rsidP="001F41A7">
            <w:pPr>
              <w:pStyle w:val="TableText"/>
              <w:spacing w:before="0"/>
              <w:rPr>
                <w:rFonts w:ascii="David" w:hAnsi="David"/>
                <w:sz w:val="26"/>
              </w:rPr>
            </w:pPr>
          </w:p>
        </w:tc>
        <w:tc>
          <w:tcPr>
            <w:tcW w:w="624" w:type="dxa"/>
          </w:tcPr>
          <w:p w14:paraId="6D52E046" w14:textId="77777777" w:rsidR="00BE4689" w:rsidRDefault="00BE4689" w:rsidP="001F41A7">
            <w:pPr>
              <w:pStyle w:val="TableText"/>
              <w:spacing w:before="0"/>
              <w:rPr>
                <w:rFonts w:ascii="David" w:hAnsi="David"/>
                <w:sz w:val="26"/>
                <w:rtl/>
              </w:rPr>
            </w:pPr>
          </w:p>
        </w:tc>
        <w:tc>
          <w:tcPr>
            <w:tcW w:w="624" w:type="dxa"/>
          </w:tcPr>
          <w:p w14:paraId="1F72BFA7" w14:textId="77777777" w:rsidR="00BE4689" w:rsidRDefault="00BE4689" w:rsidP="001F41A7">
            <w:pPr>
              <w:pStyle w:val="TableText"/>
              <w:spacing w:before="0"/>
              <w:rPr>
                <w:rFonts w:ascii="David" w:hAnsi="David"/>
                <w:sz w:val="26"/>
                <w:rtl/>
              </w:rPr>
            </w:pPr>
          </w:p>
        </w:tc>
        <w:tc>
          <w:tcPr>
            <w:tcW w:w="624" w:type="dxa"/>
          </w:tcPr>
          <w:p w14:paraId="102F3952" w14:textId="77777777" w:rsidR="00BE4689" w:rsidRDefault="00BE4689" w:rsidP="001F41A7">
            <w:pPr>
              <w:pStyle w:val="TableText"/>
              <w:spacing w:before="0"/>
              <w:rPr>
                <w:rFonts w:ascii="David" w:hAnsi="David"/>
                <w:sz w:val="26"/>
                <w:rtl/>
              </w:rPr>
            </w:pPr>
          </w:p>
        </w:tc>
        <w:tc>
          <w:tcPr>
            <w:tcW w:w="624" w:type="dxa"/>
          </w:tcPr>
          <w:p w14:paraId="7EB6B57C" w14:textId="77777777" w:rsidR="00BE4689" w:rsidRDefault="00BE4689" w:rsidP="001F41A7">
            <w:pPr>
              <w:pStyle w:val="TableText"/>
              <w:spacing w:before="0"/>
              <w:rPr>
                <w:rFonts w:ascii="David" w:hAnsi="David"/>
                <w:sz w:val="26"/>
                <w:rtl/>
              </w:rPr>
            </w:pPr>
          </w:p>
        </w:tc>
        <w:tc>
          <w:tcPr>
            <w:tcW w:w="4650" w:type="dxa"/>
            <w:gridSpan w:val="3"/>
            <w:hideMark/>
          </w:tcPr>
          <w:p w14:paraId="425D46D0" w14:textId="77777777" w:rsidR="00BE4689" w:rsidRDefault="00BE4689" w:rsidP="001F41A7">
            <w:pPr>
              <w:pStyle w:val="TableBlock"/>
              <w:spacing w:before="0"/>
              <w:rPr>
                <w:rFonts w:ascii="David" w:hAnsi="David"/>
                <w:sz w:val="26"/>
                <w:rtl/>
              </w:rPr>
            </w:pPr>
            <w:r w:rsidRPr="00201B45">
              <w:rPr>
                <w:rFonts w:ascii="David" w:hAnsi="David"/>
                <w:sz w:val="26"/>
                <w:rtl/>
              </w:rPr>
              <w:t>(ג)</w:t>
            </w:r>
            <w:r w:rsidRPr="00201B45">
              <w:rPr>
                <w:rFonts w:ascii="David" w:hAnsi="David"/>
                <w:sz w:val="26"/>
                <w:rtl/>
              </w:rPr>
              <w:tab/>
              <w:t>על אף האמור בסעיף קטן (א), דמי הניידות כמפורט בסעיפים 9</w:t>
            </w:r>
            <w:r>
              <w:rPr>
                <w:rFonts w:ascii="David" w:hAnsi="David" w:hint="cs"/>
                <w:sz w:val="26"/>
                <w:rtl/>
              </w:rPr>
              <w:t>כח</w:t>
            </w:r>
            <w:r w:rsidRPr="00201B45">
              <w:rPr>
                <w:rFonts w:ascii="David" w:hAnsi="David"/>
                <w:sz w:val="26"/>
                <w:rtl/>
              </w:rPr>
              <w:t xml:space="preserve"> </w:t>
            </w:r>
            <w:r>
              <w:rPr>
                <w:rFonts w:ascii="David" w:hAnsi="David"/>
                <w:sz w:val="26"/>
                <w:rtl/>
              </w:rPr>
              <w:t>ו־</w:t>
            </w:r>
            <w:r w:rsidRPr="00201B45">
              <w:rPr>
                <w:rFonts w:ascii="David" w:hAnsi="David"/>
                <w:sz w:val="26"/>
                <w:rtl/>
              </w:rPr>
              <w:t>9ל</w:t>
            </w:r>
            <w:r>
              <w:rPr>
                <w:rFonts w:ascii="David" w:hAnsi="David" w:hint="cs"/>
                <w:sz w:val="26"/>
                <w:rtl/>
              </w:rPr>
              <w:t>ג</w:t>
            </w:r>
            <w:r w:rsidRPr="00201B45">
              <w:rPr>
                <w:rFonts w:ascii="David" w:hAnsi="David"/>
                <w:sz w:val="26"/>
                <w:rtl/>
              </w:rPr>
              <w:t>(</w:t>
            </w:r>
            <w:r>
              <w:rPr>
                <w:rFonts w:ascii="David" w:hAnsi="David" w:hint="cs"/>
                <w:sz w:val="26"/>
                <w:rtl/>
              </w:rPr>
              <w:t>ה</w:t>
            </w:r>
            <w:r w:rsidRPr="00201B45">
              <w:rPr>
                <w:rFonts w:ascii="David" w:hAnsi="David"/>
                <w:sz w:val="26"/>
                <w:rtl/>
              </w:rPr>
              <w:t xml:space="preserve">) יעודכנו </w:t>
            </w:r>
            <w:r>
              <w:rPr>
                <w:rFonts w:ascii="David" w:hAnsi="David"/>
                <w:sz w:val="26"/>
                <w:rtl/>
              </w:rPr>
              <w:t>ב־</w:t>
            </w:r>
            <w:r w:rsidRPr="00201B45">
              <w:rPr>
                <w:rFonts w:ascii="David" w:hAnsi="David"/>
                <w:sz w:val="26"/>
                <w:rtl/>
              </w:rPr>
              <w:t>1 בינואר ו</w:t>
            </w:r>
            <w:r>
              <w:rPr>
                <w:rFonts w:ascii="David" w:hAnsi="David"/>
                <w:sz w:val="26"/>
                <w:rtl/>
              </w:rPr>
              <w:t>ב־</w:t>
            </w:r>
            <w:r w:rsidRPr="00201B45">
              <w:rPr>
                <w:rFonts w:ascii="David" w:hAnsi="David"/>
                <w:sz w:val="26"/>
                <w:rtl/>
              </w:rPr>
              <w:t>1 ביולי</w:t>
            </w:r>
            <w:r>
              <w:rPr>
                <w:rFonts w:ascii="David" w:hAnsi="David" w:hint="cs"/>
                <w:sz w:val="26"/>
                <w:rtl/>
              </w:rPr>
              <w:t xml:space="preserve"> בכל שנה (בסעיף קטן זה </w:t>
            </w:r>
            <w:r>
              <w:rPr>
                <w:rFonts w:ascii="David" w:hAnsi="David" w:hint="eastAsia"/>
                <w:sz w:val="26"/>
                <w:rtl/>
              </w:rPr>
              <w:t>–</w:t>
            </w:r>
            <w:r>
              <w:rPr>
                <w:rFonts w:ascii="David" w:hAnsi="David" w:hint="cs"/>
                <w:sz w:val="26"/>
                <w:rtl/>
              </w:rPr>
              <w:t xml:space="preserve"> יום העדכון)</w:t>
            </w:r>
            <w:r w:rsidRPr="00201B45">
              <w:rPr>
                <w:rFonts w:ascii="David" w:hAnsi="David"/>
                <w:sz w:val="26"/>
                <w:rtl/>
              </w:rPr>
              <w:t xml:space="preserve"> לפי שיעור שינוי המדד החדש לעומת המדד הבסיסי; בסעיף קטן זה – </w:t>
            </w:r>
          </w:p>
        </w:tc>
      </w:tr>
      <w:tr w:rsidR="00BE4689" w14:paraId="570E45AE" w14:textId="77777777" w:rsidTr="001E52A7">
        <w:trPr>
          <w:cantSplit/>
        </w:trPr>
        <w:tc>
          <w:tcPr>
            <w:tcW w:w="1870" w:type="dxa"/>
          </w:tcPr>
          <w:p w14:paraId="36E42F85" w14:textId="77777777" w:rsidR="00BE4689" w:rsidRDefault="00BE4689" w:rsidP="001F41A7">
            <w:pPr>
              <w:pStyle w:val="TableSideHeading"/>
              <w:spacing w:before="0"/>
              <w:rPr>
                <w:rtl/>
              </w:rPr>
            </w:pPr>
          </w:p>
        </w:tc>
        <w:tc>
          <w:tcPr>
            <w:tcW w:w="624" w:type="dxa"/>
          </w:tcPr>
          <w:p w14:paraId="6AFFCAF8" w14:textId="77777777" w:rsidR="00BE4689" w:rsidRDefault="00BE4689" w:rsidP="001F41A7">
            <w:pPr>
              <w:pStyle w:val="TableText"/>
              <w:spacing w:before="0"/>
              <w:rPr>
                <w:rtl/>
              </w:rPr>
            </w:pPr>
          </w:p>
        </w:tc>
        <w:tc>
          <w:tcPr>
            <w:tcW w:w="624" w:type="dxa"/>
          </w:tcPr>
          <w:p w14:paraId="721A7B22" w14:textId="77777777" w:rsidR="00BE4689" w:rsidRDefault="00BE4689" w:rsidP="001F41A7">
            <w:pPr>
              <w:pStyle w:val="TableText"/>
              <w:spacing w:before="0"/>
            </w:pPr>
          </w:p>
        </w:tc>
        <w:tc>
          <w:tcPr>
            <w:tcW w:w="624" w:type="dxa"/>
          </w:tcPr>
          <w:p w14:paraId="7CF2CF0B" w14:textId="77777777" w:rsidR="00BE4689" w:rsidRDefault="00BE4689" w:rsidP="001F41A7">
            <w:pPr>
              <w:pStyle w:val="TableText"/>
              <w:spacing w:before="0"/>
            </w:pPr>
          </w:p>
        </w:tc>
        <w:tc>
          <w:tcPr>
            <w:tcW w:w="624" w:type="dxa"/>
          </w:tcPr>
          <w:p w14:paraId="09FDD767" w14:textId="77777777" w:rsidR="00BE4689" w:rsidRDefault="00BE4689" w:rsidP="001F41A7">
            <w:pPr>
              <w:pStyle w:val="TableText"/>
              <w:spacing w:before="0"/>
            </w:pPr>
          </w:p>
        </w:tc>
        <w:tc>
          <w:tcPr>
            <w:tcW w:w="624" w:type="dxa"/>
          </w:tcPr>
          <w:p w14:paraId="6A3D4E60" w14:textId="77777777" w:rsidR="00BE4689" w:rsidRDefault="00BE4689" w:rsidP="001F41A7">
            <w:pPr>
              <w:pStyle w:val="TableText"/>
              <w:spacing w:before="0"/>
            </w:pPr>
          </w:p>
        </w:tc>
        <w:tc>
          <w:tcPr>
            <w:tcW w:w="624" w:type="dxa"/>
          </w:tcPr>
          <w:p w14:paraId="4CF4AF69" w14:textId="77777777" w:rsidR="00BE4689" w:rsidRDefault="00BE4689" w:rsidP="001F41A7">
            <w:pPr>
              <w:pStyle w:val="TableText"/>
              <w:spacing w:before="0"/>
            </w:pPr>
          </w:p>
        </w:tc>
        <w:tc>
          <w:tcPr>
            <w:tcW w:w="4026" w:type="dxa"/>
            <w:gridSpan w:val="2"/>
            <w:hideMark/>
          </w:tcPr>
          <w:p w14:paraId="61FA369E" w14:textId="77777777" w:rsidR="00BE4689" w:rsidRDefault="00BE4689" w:rsidP="001F41A7">
            <w:pPr>
              <w:pStyle w:val="TableBlockOutdent"/>
              <w:spacing w:before="0"/>
            </w:pPr>
            <w:r w:rsidRPr="00201B45">
              <w:rPr>
                <w:rtl/>
              </w:rPr>
              <w:t>"המדד – מדד דלק ושמנים לכלי רכב כפי שפורסם בלוח מדד המחירים לצרכן (כולל מס ערך מוסף) של מוצרים ושירותים נבחרים, כפי שמפרסמת הלשכה המרכזית לסטטיסטיקה;</w:t>
            </w:r>
          </w:p>
        </w:tc>
      </w:tr>
      <w:tr w:rsidR="00BE4689" w14:paraId="59469550" w14:textId="77777777" w:rsidTr="001E52A7">
        <w:trPr>
          <w:cantSplit/>
        </w:trPr>
        <w:tc>
          <w:tcPr>
            <w:tcW w:w="1870" w:type="dxa"/>
          </w:tcPr>
          <w:p w14:paraId="59940ED5" w14:textId="77777777" w:rsidR="00BE4689" w:rsidRDefault="00BE4689" w:rsidP="001F41A7">
            <w:pPr>
              <w:pStyle w:val="TableSideHeading"/>
              <w:spacing w:before="0"/>
              <w:rPr>
                <w:rtl/>
              </w:rPr>
            </w:pPr>
          </w:p>
        </w:tc>
        <w:tc>
          <w:tcPr>
            <w:tcW w:w="624" w:type="dxa"/>
          </w:tcPr>
          <w:p w14:paraId="2009ED6E" w14:textId="77777777" w:rsidR="00BE4689" w:rsidRDefault="00BE4689" w:rsidP="001F41A7">
            <w:pPr>
              <w:pStyle w:val="TableText"/>
              <w:spacing w:before="0"/>
            </w:pPr>
          </w:p>
        </w:tc>
        <w:tc>
          <w:tcPr>
            <w:tcW w:w="624" w:type="dxa"/>
          </w:tcPr>
          <w:p w14:paraId="37E64597" w14:textId="77777777" w:rsidR="00BE4689" w:rsidRDefault="00BE4689" w:rsidP="001F41A7">
            <w:pPr>
              <w:pStyle w:val="TableText"/>
              <w:spacing w:before="0"/>
            </w:pPr>
          </w:p>
        </w:tc>
        <w:tc>
          <w:tcPr>
            <w:tcW w:w="624" w:type="dxa"/>
          </w:tcPr>
          <w:p w14:paraId="18088747" w14:textId="77777777" w:rsidR="00BE4689" w:rsidRDefault="00BE4689" w:rsidP="001F41A7">
            <w:pPr>
              <w:pStyle w:val="TableText"/>
              <w:spacing w:before="0"/>
            </w:pPr>
          </w:p>
        </w:tc>
        <w:tc>
          <w:tcPr>
            <w:tcW w:w="624" w:type="dxa"/>
          </w:tcPr>
          <w:p w14:paraId="1A3A64F8" w14:textId="77777777" w:rsidR="00BE4689" w:rsidRDefault="00BE4689" w:rsidP="001F41A7">
            <w:pPr>
              <w:pStyle w:val="TableText"/>
              <w:spacing w:before="0"/>
            </w:pPr>
          </w:p>
        </w:tc>
        <w:tc>
          <w:tcPr>
            <w:tcW w:w="624" w:type="dxa"/>
          </w:tcPr>
          <w:p w14:paraId="4D403E15" w14:textId="77777777" w:rsidR="00BE4689" w:rsidRDefault="00BE4689" w:rsidP="001F41A7">
            <w:pPr>
              <w:pStyle w:val="TableText"/>
              <w:spacing w:before="0"/>
            </w:pPr>
          </w:p>
        </w:tc>
        <w:tc>
          <w:tcPr>
            <w:tcW w:w="624" w:type="dxa"/>
          </w:tcPr>
          <w:p w14:paraId="349A8A1D" w14:textId="77777777" w:rsidR="00BE4689" w:rsidRDefault="00BE4689" w:rsidP="001F41A7">
            <w:pPr>
              <w:pStyle w:val="TableText"/>
              <w:spacing w:before="0"/>
            </w:pPr>
          </w:p>
        </w:tc>
        <w:tc>
          <w:tcPr>
            <w:tcW w:w="4026" w:type="dxa"/>
            <w:gridSpan w:val="2"/>
            <w:hideMark/>
          </w:tcPr>
          <w:p w14:paraId="27B15640" w14:textId="77777777" w:rsidR="00BE4689" w:rsidRDefault="00BE4689" w:rsidP="001F41A7">
            <w:pPr>
              <w:pStyle w:val="TableBlockOutdent"/>
              <w:spacing w:before="0"/>
            </w:pPr>
            <w:r w:rsidRPr="00201B45">
              <w:rPr>
                <w:rtl/>
              </w:rPr>
              <w:t xml:space="preserve">"המדד הבסיסי" – המדד האחרון שפורסם לפני יום העדכון הקודם; </w:t>
            </w:r>
          </w:p>
        </w:tc>
      </w:tr>
      <w:tr w:rsidR="00BE4689" w14:paraId="72C02141" w14:textId="77777777" w:rsidTr="001E52A7">
        <w:trPr>
          <w:cantSplit/>
        </w:trPr>
        <w:tc>
          <w:tcPr>
            <w:tcW w:w="1870" w:type="dxa"/>
          </w:tcPr>
          <w:p w14:paraId="03DB0385" w14:textId="77777777" w:rsidR="00BE4689" w:rsidRDefault="00BE4689" w:rsidP="001F41A7">
            <w:pPr>
              <w:pStyle w:val="TableSideHeading"/>
              <w:spacing w:before="0"/>
              <w:rPr>
                <w:rtl/>
              </w:rPr>
            </w:pPr>
          </w:p>
        </w:tc>
        <w:tc>
          <w:tcPr>
            <w:tcW w:w="624" w:type="dxa"/>
          </w:tcPr>
          <w:p w14:paraId="0422B68C" w14:textId="77777777" w:rsidR="00BE4689" w:rsidRDefault="00BE4689" w:rsidP="001F41A7">
            <w:pPr>
              <w:pStyle w:val="TableText"/>
              <w:spacing w:before="0"/>
            </w:pPr>
          </w:p>
        </w:tc>
        <w:tc>
          <w:tcPr>
            <w:tcW w:w="624" w:type="dxa"/>
          </w:tcPr>
          <w:p w14:paraId="42C1D94C" w14:textId="77777777" w:rsidR="00BE4689" w:rsidRDefault="00BE4689" w:rsidP="001F41A7">
            <w:pPr>
              <w:pStyle w:val="TableText"/>
              <w:spacing w:before="0"/>
            </w:pPr>
          </w:p>
        </w:tc>
        <w:tc>
          <w:tcPr>
            <w:tcW w:w="624" w:type="dxa"/>
          </w:tcPr>
          <w:p w14:paraId="21BA1A8B" w14:textId="77777777" w:rsidR="00BE4689" w:rsidRDefault="00BE4689" w:rsidP="001F41A7">
            <w:pPr>
              <w:pStyle w:val="TableText"/>
              <w:spacing w:before="0"/>
            </w:pPr>
          </w:p>
        </w:tc>
        <w:tc>
          <w:tcPr>
            <w:tcW w:w="624" w:type="dxa"/>
          </w:tcPr>
          <w:p w14:paraId="7B99097B" w14:textId="77777777" w:rsidR="00BE4689" w:rsidRDefault="00BE4689" w:rsidP="001F41A7">
            <w:pPr>
              <w:pStyle w:val="TableText"/>
              <w:spacing w:before="0"/>
            </w:pPr>
          </w:p>
        </w:tc>
        <w:tc>
          <w:tcPr>
            <w:tcW w:w="624" w:type="dxa"/>
          </w:tcPr>
          <w:p w14:paraId="390D9C5C" w14:textId="77777777" w:rsidR="00BE4689" w:rsidRDefault="00BE4689" w:rsidP="001F41A7">
            <w:pPr>
              <w:pStyle w:val="TableText"/>
              <w:spacing w:before="0"/>
            </w:pPr>
          </w:p>
        </w:tc>
        <w:tc>
          <w:tcPr>
            <w:tcW w:w="624" w:type="dxa"/>
          </w:tcPr>
          <w:p w14:paraId="5A3445D2" w14:textId="77777777" w:rsidR="00BE4689" w:rsidRDefault="00BE4689" w:rsidP="001F41A7">
            <w:pPr>
              <w:pStyle w:val="TableText"/>
              <w:spacing w:before="0"/>
            </w:pPr>
          </w:p>
        </w:tc>
        <w:tc>
          <w:tcPr>
            <w:tcW w:w="4026" w:type="dxa"/>
            <w:gridSpan w:val="2"/>
            <w:hideMark/>
          </w:tcPr>
          <w:p w14:paraId="22675F4F" w14:textId="77777777" w:rsidR="00BE4689" w:rsidRDefault="00BE4689" w:rsidP="001F41A7">
            <w:pPr>
              <w:pStyle w:val="TableBlockOutdent"/>
              <w:spacing w:before="0"/>
            </w:pPr>
            <w:r w:rsidRPr="00201B45">
              <w:rPr>
                <w:rtl/>
              </w:rPr>
              <w:t>"המדד החדש" – המדד האחרון שפורסם לפני יום העדכון.</w:t>
            </w:r>
          </w:p>
        </w:tc>
      </w:tr>
      <w:tr w:rsidR="00BE4689" w14:paraId="230017DB" w14:textId="77777777" w:rsidTr="001E52A7">
        <w:trPr>
          <w:cantSplit/>
        </w:trPr>
        <w:tc>
          <w:tcPr>
            <w:tcW w:w="1870" w:type="dxa"/>
            <w:tcMar>
              <w:top w:w="91" w:type="dxa"/>
              <w:left w:w="0" w:type="dxa"/>
              <w:bottom w:w="91" w:type="dxa"/>
              <w:right w:w="0" w:type="dxa"/>
            </w:tcMar>
          </w:tcPr>
          <w:p w14:paraId="4FC8A65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FA2F90D"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A395B9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57A761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611DEFF"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06A4B9C7" w14:textId="77777777" w:rsidR="00BE4689" w:rsidRDefault="00BE4689" w:rsidP="001F41A7">
            <w:pPr>
              <w:pStyle w:val="TableText"/>
              <w:spacing w:before="0"/>
              <w:rPr>
                <w:rFonts w:ascii="David" w:hAnsi="David"/>
                <w:sz w:val="26"/>
                <w:rtl/>
              </w:rPr>
            </w:pPr>
          </w:p>
        </w:tc>
        <w:tc>
          <w:tcPr>
            <w:tcW w:w="4650" w:type="dxa"/>
            <w:gridSpan w:val="3"/>
            <w:tcMar>
              <w:top w:w="91" w:type="dxa"/>
              <w:left w:w="0" w:type="dxa"/>
              <w:bottom w:w="91" w:type="dxa"/>
              <w:right w:w="0" w:type="dxa"/>
            </w:tcMar>
            <w:hideMark/>
          </w:tcPr>
          <w:p w14:paraId="7877B24C"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 xml:space="preserve">סכומי הזכאויות הנוספות שעודכנו כאמור בסעיף זה יעוגלו כלפי מעלה לשקל החדש השלם הקרוב. </w:t>
            </w:r>
          </w:p>
        </w:tc>
      </w:tr>
      <w:tr w:rsidR="00BE4689" w14:paraId="32A6A30E" w14:textId="77777777" w:rsidTr="001E52A7">
        <w:trPr>
          <w:cantSplit/>
        </w:trPr>
        <w:tc>
          <w:tcPr>
            <w:tcW w:w="1870" w:type="dxa"/>
          </w:tcPr>
          <w:p w14:paraId="559FE4FB" w14:textId="77777777" w:rsidR="00BE4689" w:rsidRDefault="00BE4689" w:rsidP="001F41A7">
            <w:pPr>
              <w:pStyle w:val="TableSideHeading"/>
              <w:keepLines w:val="0"/>
              <w:spacing w:before="0"/>
              <w:rPr>
                <w:rtl/>
              </w:rPr>
            </w:pPr>
          </w:p>
        </w:tc>
        <w:tc>
          <w:tcPr>
            <w:tcW w:w="624" w:type="dxa"/>
          </w:tcPr>
          <w:p w14:paraId="72204267" w14:textId="77777777" w:rsidR="00BE4689" w:rsidRDefault="00BE4689" w:rsidP="001F41A7">
            <w:pPr>
              <w:pStyle w:val="TableText"/>
              <w:keepLines w:val="0"/>
              <w:spacing w:before="0"/>
            </w:pPr>
          </w:p>
        </w:tc>
        <w:tc>
          <w:tcPr>
            <w:tcW w:w="1872" w:type="dxa"/>
            <w:gridSpan w:val="3"/>
            <w:hideMark/>
          </w:tcPr>
          <w:p w14:paraId="5AA065B9" w14:textId="77777777" w:rsidR="00BE4689" w:rsidRPr="00475718" w:rsidRDefault="00BE4689" w:rsidP="00475718">
            <w:pPr>
              <w:pStyle w:val="TableInnerSideHeading"/>
              <w:spacing w:before="0"/>
              <w:ind w:right="0"/>
              <w:jc w:val="left"/>
              <w:rPr>
                <w:rtl/>
              </w:rPr>
            </w:pPr>
            <w:r w:rsidRPr="00475718">
              <w:rPr>
                <w:rtl/>
              </w:rPr>
              <w:t>פרסום סכומים מעודכנים</w:t>
            </w:r>
          </w:p>
        </w:tc>
        <w:tc>
          <w:tcPr>
            <w:tcW w:w="624" w:type="dxa"/>
            <w:hideMark/>
          </w:tcPr>
          <w:p w14:paraId="566B513B" w14:textId="77777777" w:rsidR="00BE4689" w:rsidRDefault="00BE4689" w:rsidP="001F41A7">
            <w:pPr>
              <w:pStyle w:val="TableText"/>
              <w:spacing w:before="0"/>
              <w:rPr>
                <w:rtl/>
              </w:rPr>
            </w:pPr>
            <w:r>
              <w:rPr>
                <w:rtl/>
              </w:rPr>
              <w:t xml:space="preserve">51. </w:t>
            </w:r>
          </w:p>
        </w:tc>
        <w:tc>
          <w:tcPr>
            <w:tcW w:w="4650" w:type="dxa"/>
            <w:gridSpan w:val="3"/>
            <w:hideMark/>
          </w:tcPr>
          <w:p w14:paraId="6E183B44" w14:textId="77777777" w:rsidR="00BE4689" w:rsidRDefault="00BE4689" w:rsidP="001F41A7">
            <w:pPr>
              <w:pStyle w:val="TableBlock"/>
              <w:spacing w:before="0"/>
              <w:rPr>
                <w:rtl/>
              </w:rPr>
            </w:pPr>
            <w:r>
              <w:rPr>
                <w:rFonts w:ascii="David" w:hAnsi="David"/>
                <w:sz w:val="26"/>
                <w:rtl/>
              </w:rPr>
              <w:t>שר הביטחון יפרסם ברשומות ובאתר האינטרנט של האגף הודעה על הסכומים המעודכנים לפי סעיפים 49 ו־50.</w:t>
            </w:r>
          </w:p>
        </w:tc>
      </w:tr>
      <w:tr w:rsidR="00BE4689" w14:paraId="6D5AEF4B" w14:textId="77777777" w:rsidTr="001E52A7">
        <w:trPr>
          <w:cantSplit/>
        </w:trPr>
        <w:tc>
          <w:tcPr>
            <w:tcW w:w="1870" w:type="dxa"/>
            <w:tcMar>
              <w:top w:w="91" w:type="dxa"/>
              <w:left w:w="0" w:type="dxa"/>
              <w:bottom w:w="91" w:type="dxa"/>
              <w:right w:w="0" w:type="dxa"/>
            </w:tcMar>
          </w:tcPr>
          <w:p w14:paraId="3DCA1399" w14:textId="77777777" w:rsidR="00BE4689" w:rsidRDefault="00BE4689" w:rsidP="001F41A7">
            <w:pPr>
              <w:pStyle w:val="TableSideHeading"/>
              <w:spacing w:before="0"/>
              <w:rPr>
                <w:rFonts w:ascii="David" w:hAnsi="David"/>
                <w:sz w:val="26"/>
                <w:highlight w:val="green"/>
                <w:rtl/>
              </w:rPr>
            </w:pPr>
          </w:p>
        </w:tc>
        <w:tc>
          <w:tcPr>
            <w:tcW w:w="624" w:type="dxa"/>
            <w:tcMar>
              <w:top w:w="91" w:type="dxa"/>
              <w:left w:w="0" w:type="dxa"/>
              <w:bottom w:w="91" w:type="dxa"/>
              <w:right w:w="0" w:type="dxa"/>
            </w:tcMar>
          </w:tcPr>
          <w:p w14:paraId="0C5EA150" w14:textId="77777777" w:rsidR="00BE4689" w:rsidRDefault="00BE4689" w:rsidP="001F41A7">
            <w:pPr>
              <w:pStyle w:val="TableText"/>
              <w:spacing w:before="0"/>
              <w:rPr>
                <w:rFonts w:ascii="David" w:hAnsi="David"/>
                <w:sz w:val="26"/>
                <w:highlight w:val="green"/>
                <w:rtl/>
              </w:rPr>
            </w:pPr>
          </w:p>
        </w:tc>
        <w:tc>
          <w:tcPr>
            <w:tcW w:w="1872" w:type="dxa"/>
            <w:gridSpan w:val="3"/>
            <w:tcMar>
              <w:top w:w="91" w:type="dxa"/>
              <w:left w:w="0" w:type="dxa"/>
              <w:bottom w:w="91" w:type="dxa"/>
              <w:right w:w="0" w:type="dxa"/>
            </w:tcMar>
            <w:hideMark/>
          </w:tcPr>
          <w:p w14:paraId="255F2D8A" w14:textId="77777777" w:rsidR="00BE4689" w:rsidRPr="00475718" w:rsidRDefault="00BE4689" w:rsidP="00475718">
            <w:pPr>
              <w:pStyle w:val="TableInnerSideHeading"/>
              <w:spacing w:before="0"/>
              <w:ind w:right="0"/>
              <w:jc w:val="left"/>
              <w:rPr>
                <w:rtl/>
              </w:rPr>
            </w:pPr>
            <w:r w:rsidRPr="00475718">
              <w:rPr>
                <w:rtl/>
              </w:rPr>
              <w:t>סייגים לעדכון סכומים</w:t>
            </w:r>
          </w:p>
        </w:tc>
        <w:tc>
          <w:tcPr>
            <w:tcW w:w="624" w:type="dxa"/>
            <w:tcMar>
              <w:top w:w="91" w:type="dxa"/>
              <w:left w:w="0" w:type="dxa"/>
              <w:bottom w:w="91" w:type="dxa"/>
              <w:right w:w="0" w:type="dxa"/>
            </w:tcMar>
            <w:hideMark/>
          </w:tcPr>
          <w:p w14:paraId="4F62D8CE" w14:textId="77777777" w:rsidR="00BE4689" w:rsidRDefault="00BE4689" w:rsidP="001F41A7">
            <w:pPr>
              <w:pStyle w:val="TableText"/>
              <w:spacing w:before="0"/>
              <w:rPr>
                <w:rFonts w:ascii="David" w:hAnsi="David"/>
                <w:sz w:val="26"/>
                <w:rtl/>
              </w:rPr>
            </w:pPr>
            <w:r w:rsidRPr="00201B45">
              <w:rPr>
                <w:rFonts w:ascii="David" w:hAnsi="David"/>
                <w:sz w:val="26"/>
                <w:rtl/>
              </w:rPr>
              <w:t>52.</w:t>
            </w:r>
          </w:p>
        </w:tc>
        <w:tc>
          <w:tcPr>
            <w:tcW w:w="4650" w:type="dxa"/>
            <w:gridSpan w:val="3"/>
            <w:tcMar>
              <w:top w:w="91" w:type="dxa"/>
              <w:left w:w="0" w:type="dxa"/>
              <w:bottom w:w="91" w:type="dxa"/>
              <w:right w:w="0" w:type="dxa"/>
            </w:tcMar>
            <w:hideMark/>
          </w:tcPr>
          <w:p w14:paraId="1E24303A"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על אף האמור בסעיף 49, שר הביטחון, בהתייעצות עם הארגון היציג, בהסכמת שר האוצר ובאישור ועדת העבודה והרווחה של הכנסת, רשאי לשנות, בצו, במקרים חריגים, את שיעור העדכון של סכומים לפי סעיף 49, לתקופה מוגבלת שתיקבע, ובלבד ששיעור העדכון שייקבע כאמור לא יהיה שלילי.</w:t>
            </w:r>
          </w:p>
        </w:tc>
      </w:tr>
      <w:tr w:rsidR="00BE4689" w14:paraId="24CDC674" w14:textId="77777777" w:rsidTr="001E52A7">
        <w:trPr>
          <w:cantSplit/>
        </w:trPr>
        <w:tc>
          <w:tcPr>
            <w:tcW w:w="1870" w:type="dxa"/>
          </w:tcPr>
          <w:p w14:paraId="549B025C" w14:textId="77777777" w:rsidR="00BE4689" w:rsidRDefault="00BE4689" w:rsidP="001F41A7">
            <w:pPr>
              <w:pStyle w:val="TableSideHeading"/>
              <w:spacing w:before="0"/>
              <w:rPr>
                <w:rtl/>
              </w:rPr>
            </w:pPr>
          </w:p>
        </w:tc>
        <w:tc>
          <w:tcPr>
            <w:tcW w:w="624" w:type="dxa"/>
          </w:tcPr>
          <w:p w14:paraId="59B675D6" w14:textId="77777777" w:rsidR="00BE4689" w:rsidRDefault="00BE4689" w:rsidP="001F41A7">
            <w:pPr>
              <w:pStyle w:val="TableText"/>
              <w:spacing w:before="0"/>
            </w:pPr>
          </w:p>
        </w:tc>
        <w:tc>
          <w:tcPr>
            <w:tcW w:w="624" w:type="dxa"/>
          </w:tcPr>
          <w:p w14:paraId="47D37A98" w14:textId="77777777" w:rsidR="00BE4689" w:rsidRDefault="00BE4689" w:rsidP="001F41A7">
            <w:pPr>
              <w:pStyle w:val="TableText"/>
              <w:spacing w:before="0"/>
            </w:pPr>
          </w:p>
        </w:tc>
        <w:tc>
          <w:tcPr>
            <w:tcW w:w="624" w:type="dxa"/>
          </w:tcPr>
          <w:p w14:paraId="1712E99F" w14:textId="77777777" w:rsidR="00BE4689" w:rsidRDefault="00BE4689" w:rsidP="001F41A7">
            <w:pPr>
              <w:pStyle w:val="TableText"/>
              <w:spacing w:before="0"/>
            </w:pPr>
          </w:p>
        </w:tc>
        <w:tc>
          <w:tcPr>
            <w:tcW w:w="624" w:type="dxa"/>
          </w:tcPr>
          <w:p w14:paraId="4B99286A" w14:textId="77777777" w:rsidR="00BE4689" w:rsidRDefault="00BE4689" w:rsidP="001F41A7">
            <w:pPr>
              <w:pStyle w:val="TableText"/>
              <w:spacing w:before="0"/>
            </w:pPr>
          </w:p>
        </w:tc>
        <w:tc>
          <w:tcPr>
            <w:tcW w:w="624" w:type="dxa"/>
          </w:tcPr>
          <w:p w14:paraId="4DB0586D" w14:textId="77777777" w:rsidR="00BE4689" w:rsidRDefault="00BE4689" w:rsidP="001F41A7">
            <w:pPr>
              <w:pStyle w:val="TableText"/>
              <w:spacing w:before="0"/>
            </w:pPr>
          </w:p>
        </w:tc>
        <w:tc>
          <w:tcPr>
            <w:tcW w:w="4650" w:type="dxa"/>
            <w:gridSpan w:val="3"/>
            <w:hideMark/>
          </w:tcPr>
          <w:p w14:paraId="013D3959" w14:textId="77777777" w:rsidR="00BE4689" w:rsidRDefault="00BE4689" w:rsidP="001F41A7">
            <w:pPr>
              <w:pStyle w:val="TableBlock"/>
              <w:spacing w:before="0"/>
            </w:pPr>
            <w:r>
              <w:rPr>
                <w:rFonts w:ascii="David" w:hAnsi="David"/>
                <w:sz w:val="26"/>
                <w:rtl/>
              </w:rPr>
              <w:t>(ב)</w:t>
            </w:r>
            <w:r>
              <w:rPr>
                <w:rFonts w:ascii="David" w:hAnsi="David"/>
                <w:sz w:val="26"/>
                <w:rtl/>
              </w:rPr>
              <w:tab/>
              <w:t xml:space="preserve">על אף האמור </w:t>
            </w:r>
            <w:r w:rsidRPr="003D2A21">
              <w:rPr>
                <w:rFonts w:ascii="David" w:hAnsi="David"/>
                <w:sz w:val="26"/>
                <w:rtl/>
              </w:rPr>
              <w:t>בסעיף 50, שר הביטחון, בהסכמת שר האוצר ובאישור ועדת העבודה והרווחה של הכנסת, רשאי לקבוע דרך עדכון</w:t>
            </w:r>
            <w:r>
              <w:rPr>
                <w:rFonts w:ascii="David" w:hAnsi="David"/>
                <w:sz w:val="26"/>
                <w:rtl/>
              </w:rPr>
              <w:t xml:space="preserve"> אחרת לגבי זכאות נוספת מסוימת שהיא סיוע כספי."</w:t>
            </w:r>
          </w:p>
        </w:tc>
      </w:tr>
      <w:tr w:rsidR="00BE4689" w14:paraId="60C0AC96" w14:textId="77777777" w:rsidTr="001E52A7">
        <w:trPr>
          <w:cantSplit/>
        </w:trPr>
        <w:tc>
          <w:tcPr>
            <w:tcW w:w="1870" w:type="dxa"/>
            <w:tcMar>
              <w:top w:w="91" w:type="dxa"/>
              <w:left w:w="0" w:type="dxa"/>
              <w:bottom w:w="91" w:type="dxa"/>
              <w:right w:w="0" w:type="dxa"/>
            </w:tcMar>
            <w:hideMark/>
          </w:tcPr>
          <w:p w14:paraId="05430FAF" w14:textId="77777777" w:rsidR="00BE4689" w:rsidRDefault="00BE4689" w:rsidP="001F41A7">
            <w:pPr>
              <w:pStyle w:val="TableSideHeading"/>
              <w:spacing w:before="0"/>
              <w:rPr>
                <w:rFonts w:ascii="David" w:hAnsi="David"/>
                <w:sz w:val="26"/>
                <w:rtl/>
              </w:rPr>
            </w:pPr>
            <w:r>
              <w:rPr>
                <w:rFonts w:ascii="David" w:hAnsi="David"/>
                <w:sz w:val="26"/>
                <w:rtl/>
              </w:rPr>
              <w:t>הוספת תוספת</w:t>
            </w:r>
          </w:p>
        </w:tc>
        <w:tc>
          <w:tcPr>
            <w:tcW w:w="624" w:type="dxa"/>
            <w:tcMar>
              <w:top w:w="91" w:type="dxa"/>
              <w:left w:w="0" w:type="dxa"/>
              <w:bottom w:w="91" w:type="dxa"/>
              <w:right w:w="0" w:type="dxa"/>
            </w:tcMar>
            <w:hideMark/>
          </w:tcPr>
          <w:p w14:paraId="78BD6CBF" w14:textId="77777777" w:rsidR="00BE4689" w:rsidRDefault="00BE4689" w:rsidP="001F41A7">
            <w:pPr>
              <w:pStyle w:val="TableText"/>
              <w:spacing w:before="0"/>
              <w:rPr>
                <w:rFonts w:ascii="David" w:hAnsi="David"/>
                <w:sz w:val="26"/>
                <w:rtl/>
              </w:rPr>
            </w:pPr>
            <w:r>
              <w:rPr>
                <w:rFonts w:ascii="David" w:hAnsi="David" w:hint="cs"/>
                <w:sz w:val="26"/>
                <w:rtl/>
              </w:rPr>
              <w:t>41</w:t>
            </w:r>
            <w:r>
              <w:rPr>
                <w:rFonts w:ascii="David" w:hAnsi="David"/>
                <w:sz w:val="26"/>
                <w:rtl/>
              </w:rPr>
              <w:t>.</w:t>
            </w:r>
          </w:p>
        </w:tc>
        <w:tc>
          <w:tcPr>
            <w:tcW w:w="7146" w:type="dxa"/>
            <w:gridSpan w:val="7"/>
            <w:tcMar>
              <w:top w:w="91" w:type="dxa"/>
              <w:left w:w="0" w:type="dxa"/>
              <w:bottom w:w="91" w:type="dxa"/>
              <w:right w:w="0" w:type="dxa"/>
            </w:tcMar>
            <w:hideMark/>
          </w:tcPr>
          <w:p w14:paraId="1601DE7A" w14:textId="77777777" w:rsidR="00BE4689" w:rsidRDefault="00BE4689" w:rsidP="001F41A7">
            <w:pPr>
              <w:pStyle w:val="TableBlock"/>
              <w:spacing w:before="0"/>
              <w:rPr>
                <w:rFonts w:ascii="David" w:hAnsi="David"/>
                <w:sz w:val="26"/>
                <w:rtl/>
              </w:rPr>
            </w:pPr>
            <w:r>
              <w:rPr>
                <w:rFonts w:ascii="David" w:hAnsi="David"/>
                <w:sz w:val="26"/>
                <w:rtl/>
              </w:rPr>
              <w:t>אחרי סעיף 52 לחוק העיקרי יבוא:</w:t>
            </w:r>
          </w:p>
        </w:tc>
      </w:tr>
      <w:tr w:rsidR="00BE4689" w14:paraId="18AA9F62" w14:textId="77777777" w:rsidTr="001E52A7">
        <w:trPr>
          <w:cantSplit/>
        </w:trPr>
        <w:tc>
          <w:tcPr>
            <w:tcW w:w="1870" w:type="dxa"/>
            <w:tcMar>
              <w:top w:w="91" w:type="dxa"/>
              <w:left w:w="0" w:type="dxa"/>
              <w:bottom w:w="91" w:type="dxa"/>
              <w:right w:w="0" w:type="dxa"/>
            </w:tcMar>
            <w:hideMark/>
          </w:tcPr>
          <w:p w14:paraId="5AA9CE28"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3F56C24D"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7E68E1C8" w14:textId="77777777" w:rsidR="00BE4689" w:rsidRPr="00387091" w:rsidRDefault="00BE4689" w:rsidP="001F41A7">
            <w:pPr>
              <w:pStyle w:val="TableHead"/>
              <w:spacing w:before="0"/>
              <w:rPr>
                <w:rFonts w:ascii="David" w:hAnsi="David"/>
                <w:sz w:val="26"/>
                <w:rtl/>
              </w:rPr>
            </w:pPr>
            <w:r w:rsidRPr="00387091">
              <w:rPr>
                <w:rFonts w:ascii="David" w:hAnsi="David"/>
                <w:sz w:val="26"/>
                <w:rtl/>
              </w:rPr>
              <w:t>"תוספת</w:t>
            </w:r>
          </w:p>
        </w:tc>
      </w:tr>
      <w:tr w:rsidR="00BE4689" w14:paraId="7B2E38E2" w14:textId="77777777" w:rsidTr="001E52A7">
        <w:trPr>
          <w:cantSplit/>
        </w:trPr>
        <w:tc>
          <w:tcPr>
            <w:tcW w:w="1870" w:type="dxa"/>
            <w:tcMar>
              <w:top w:w="91" w:type="dxa"/>
              <w:left w:w="0" w:type="dxa"/>
              <w:bottom w:w="91" w:type="dxa"/>
              <w:right w:w="0" w:type="dxa"/>
            </w:tcMar>
          </w:tcPr>
          <w:p w14:paraId="64B13177"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7CC38B47"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74C315F4" w14:textId="77777777" w:rsidR="00BE4689" w:rsidRPr="00387091" w:rsidRDefault="00BE4689" w:rsidP="001F41A7">
            <w:pPr>
              <w:pStyle w:val="TableHead"/>
              <w:spacing w:before="0"/>
              <w:rPr>
                <w:rFonts w:ascii="David" w:hAnsi="David"/>
                <w:b w:val="0"/>
                <w:bCs w:val="0"/>
                <w:sz w:val="26"/>
                <w:rtl/>
              </w:rPr>
            </w:pPr>
            <w:r w:rsidRPr="00387091">
              <w:rPr>
                <w:rFonts w:ascii="David" w:hAnsi="David"/>
                <w:b w:val="0"/>
                <w:bCs w:val="0"/>
                <w:sz w:val="26"/>
                <w:rtl/>
              </w:rPr>
              <w:t>(סעיף 18א)</w:t>
            </w:r>
          </w:p>
        </w:tc>
      </w:tr>
      <w:tr w:rsidR="00BE4689" w14:paraId="0EBAB6D3" w14:textId="77777777" w:rsidTr="001E52A7">
        <w:trPr>
          <w:cantSplit/>
        </w:trPr>
        <w:tc>
          <w:tcPr>
            <w:tcW w:w="1870" w:type="dxa"/>
            <w:tcMar>
              <w:top w:w="91" w:type="dxa"/>
              <w:left w:w="0" w:type="dxa"/>
              <w:bottom w:w="91" w:type="dxa"/>
              <w:right w:w="0" w:type="dxa"/>
            </w:tcMar>
          </w:tcPr>
          <w:p w14:paraId="3749310F"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0DEBE924"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2E5BB1A4" w14:textId="77777777" w:rsidR="00BE4689" w:rsidRPr="00387091" w:rsidRDefault="00BE4689" w:rsidP="001F41A7">
            <w:pPr>
              <w:pStyle w:val="TableHead"/>
              <w:spacing w:before="0"/>
              <w:rPr>
                <w:rFonts w:ascii="David" w:hAnsi="David"/>
                <w:sz w:val="26"/>
                <w:rtl/>
              </w:rPr>
            </w:pPr>
            <w:r w:rsidRPr="00387091">
              <w:rPr>
                <w:rFonts w:ascii="David" w:hAnsi="David"/>
                <w:sz w:val="26"/>
                <w:rtl/>
              </w:rPr>
              <w:t>זכאויות נוספות הניתנות בלא צורך בהגשת בקשה</w:t>
            </w:r>
          </w:p>
        </w:tc>
      </w:tr>
      <w:tr w:rsidR="00BE4689" w14:paraId="147F2B58" w14:textId="77777777" w:rsidTr="001E52A7">
        <w:trPr>
          <w:cantSplit/>
        </w:trPr>
        <w:tc>
          <w:tcPr>
            <w:tcW w:w="1870" w:type="dxa"/>
            <w:tcMar>
              <w:top w:w="91" w:type="dxa"/>
              <w:left w:w="0" w:type="dxa"/>
              <w:bottom w:w="91" w:type="dxa"/>
              <w:right w:w="0" w:type="dxa"/>
            </w:tcMar>
          </w:tcPr>
          <w:p w14:paraId="2C0472C1"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41B30F22"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0D586DF6" w14:textId="77777777" w:rsidR="00BE4689" w:rsidRPr="00387091" w:rsidRDefault="00BE4689" w:rsidP="001F41A7">
            <w:pPr>
              <w:pStyle w:val="TableBlock"/>
              <w:spacing w:before="0"/>
              <w:rPr>
                <w:rFonts w:ascii="David" w:hAnsi="David"/>
                <w:sz w:val="26"/>
                <w:rtl/>
              </w:rPr>
            </w:pPr>
            <w:r w:rsidRPr="00387091">
              <w:rPr>
                <w:sz w:val="26"/>
                <w:rtl/>
              </w:rPr>
              <w:t>1.</w:t>
            </w:r>
            <w:r w:rsidRPr="00387091">
              <w:rPr>
                <w:sz w:val="26"/>
                <w:rtl/>
              </w:rPr>
              <w:tab/>
              <w:t xml:space="preserve">סיוע שנתי במענק לתשלום דמי ביטוח בעד </w:t>
            </w:r>
            <w:proofErr w:type="spellStart"/>
            <w:r w:rsidRPr="00387091">
              <w:rPr>
                <w:sz w:val="26"/>
                <w:rtl/>
              </w:rPr>
              <w:t>המעלון</w:t>
            </w:r>
            <w:proofErr w:type="spellEnd"/>
            <w:r w:rsidRPr="00387091">
              <w:rPr>
                <w:sz w:val="26"/>
                <w:rtl/>
              </w:rPr>
              <w:t xml:space="preserve"> שהותקן, לרבות עלות בדיקת מהנדס לפי סעיף 9</w:t>
            </w:r>
            <w:r w:rsidRPr="00387091">
              <w:rPr>
                <w:rFonts w:hint="cs"/>
                <w:sz w:val="26"/>
                <w:rtl/>
              </w:rPr>
              <w:t>יב</w:t>
            </w:r>
            <w:r w:rsidRPr="00387091">
              <w:rPr>
                <w:sz w:val="26"/>
                <w:rtl/>
              </w:rPr>
              <w:t>(ד) – מהשנה השנייה.</w:t>
            </w:r>
          </w:p>
        </w:tc>
      </w:tr>
      <w:tr w:rsidR="00BE4689" w14:paraId="718F134A" w14:textId="77777777" w:rsidTr="001E52A7">
        <w:trPr>
          <w:cantSplit/>
        </w:trPr>
        <w:tc>
          <w:tcPr>
            <w:tcW w:w="1870" w:type="dxa"/>
          </w:tcPr>
          <w:p w14:paraId="6DAE928D" w14:textId="77777777" w:rsidR="00BE4689" w:rsidRDefault="00BE4689" w:rsidP="001F41A7">
            <w:pPr>
              <w:pStyle w:val="TableSideHeading"/>
              <w:spacing w:before="0"/>
              <w:rPr>
                <w:rFonts w:ascii="David" w:hAnsi="David"/>
                <w:sz w:val="26"/>
                <w:highlight w:val="yellow"/>
                <w:rtl/>
              </w:rPr>
            </w:pPr>
          </w:p>
        </w:tc>
        <w:tc>
          <w:tcPr>
            <w:tcW w:w="624" w:type="dxa"/>
          </w:tcPr>
          <w:p w14:paraId="5D392548" w14:textId="77777777" w:rsidR="00BE4689" w:rsidRDefault="00BE4689" w:rsidP="001F41A7">
            <w:pPr>
              <w:pStyle w:val="TableText"/>
              <w:spacing w:before="0"/>
              <w:rPr>
                <w:rFonts w:ascii="David" w:hAnsi="David"/>
                <w:sz w:val="26"/>
                <w:highlight w:val="yellow"/>
                <w:rtl/>
              </w:rPr>
            </w:pPr>
          </w:p>
        </w:tc>
        <w:tc>
          <w:tcPr>
            <w:tcW w:w="7146" w:type="dxa"/>
            <w:gridSpan w:val="7"/>
            <w:hideMark/>
          </w:tcPr>
          <w:p w14:paraId="745810F2" w14:textId="77777777" w:rsidR="00BE4689" w:rsidRPr="00387091" w:rsidRDefault="00BE4689" w:rsidP="001F41A7">
            <w:pPr>
              <w:pStyle w:val="TableBlock"/>
              <w:spacing w:before="0"/>
              <w:rPr>
                <w:rFonts w:ascii="David" w:hAnsi="David"/>
                <w:sz w:val="26"/>
                <w:rtl/>
              </w:rPr>
            </w:pPr>
            <w:r>
              <w:rPr>
                <w:rFonts w:ascii="David" w:hAnsi="David" w:hint="cs"/>
                <w:sz w:val="26"/>
                <w:rtl/>
              </w:rPr>
              <w:t>2.</w:t>
            </w:r>
            <w:r w:rsidRPr="00387091">
              <w:rPr>
                <w:rFonts w:ascii="David" w:hAnsi="David"/>
                <w:sz w:val="26"/>
                <w:rtl/>
              </w:rPr>
              <w:tab/>
              <w:t>מענק שנתי לאחזקת דירה לנכה בעל דרגת נכות מיוחדת לפי סעיף 9</w:t>
            </w:r>
            <w:r w:rsidRPr="00387091">
              <w:rPr>
                <w:rFonts w:ascii="David" w:hAnsi="David" w:hint="cs"/>
                <w:sz w:val="26"/>
                <w:rtl/>
              </w:rPr>
              <w:t>יז</w:t>
            </w:r>
            <w:r w:rsidRPr="00387091">
              <w:rPr>
                <w:rFonts w:ascii="David" w:hAnsi="David"/>
                <w:sz w:val="26"/>
                <w:rtl/>
              </w:rPr>
              <w:t>(1).</w:t>
            </w:r>
          </w:p>
        </w:tc>
      </w:tr>
      <w:tr w:rsidR="00BE4689" w14:paraId="6F58F62B" w14:textId="77777777" w:rsidTr="001E52A7">
        <w:trPr>
          <w:cantSplit/>
        </w:trPr>
        <w:tc>
          <w:tcPr>
            <w:tcW w:w="1870" w:type="dxa"/>
          </w:tcPr>
          <w:p w14:paraId="18E3F5FF" w14:textId="77777777" w:rsidR="00BE4689" w:rsidRDefault="00BE4689" w:rsidP="001F41A7">
            <w:pPr>
              <w:pStyle w:val="TableSideHeading"/>
              <w:spacing w:before="0"/>
              <w:rPr>
                <w:rFonts w:ascii="David" w:hAnsi="David"/>
                <w:sz w:val="26"/>
                <w:highlight w:val="yellow"/>
                <w:rtl/>
              </w:rPr>
            </w:pPr>
          </w:p>
        </w:tc>
        <w:tc>
          <w:tcPr>
            <w:tcW w:w="624" w:type="dxa"/>
          </w:tcPr>
          <w:p w14:paraId="7C60F1B4" w14:textId="77777777" w:rsidR="00BE4689" w:rsidRDefault="00BE4689" w:rsidP="001F41A7">
            <w:pPr>
              <w:pStyle w:val="TableText"/>
              <w:spacing w:before="0"/>
              <w:rPr>
                <w:rFonts w:ascii="David" w:hAnsi="David"/>
                <w:sz w:val="26"/>
                <w:highlight w:val="yellow"/>
                <w:rtl/>
              </w:rPr>
            </w:pPr>
          </w:p>
        </w:tc>
        <w:tc>
          <w:tcPr>
            <w:tcW w:w="7146" w:type="dxa"/>
            <w:gridSpan w:val="7"/>
            <w:hideMark/>
          </w:tcPr>
          <w:p w14:paraId="2E257DD4" w14:textId="77777777" w:rsidR="00BE4689" w:rsidRPr="00387091" w:rsidRDefault="00BE4689" w:rsidP="001F41A7">
            <w:pPr>
              <w:pStyle w:val="TableBlock"/>
              <w:spacing w:before="0"/>
              <w:rPr>
                <w:rFonts w:ascii="David" w:hAnsi="David"/>
                <w:sz w:val="26"/>
                <w:rtl/>
              </w:rPr>
            </w:pPr>
            <w:r>
              <w:rPr>
                <w:rFonts w:ascii="David" w:hAnsi="David" w:hint="cs"/>
                <w:sz w:val="26"/>
                <w:rtl/>
              </w:rPr>
              <w:t>3.</w:t>
            </w:r>
            <w:r w:rsidRPr="00387091">
              <w:rPr>
                <w:rFonts w:ascii="David" w:hAnsi="David"/>
                <w:sz w:val="26"/>
                <w:rtl/>
              </w:rPr>
              <w:tab/>
              <w:t>דמי ניידות חודשיים לפי סעיף 9</w:t>
            </w:r>
            <w:r w:rsidRPr="00387091">
              <w:rPr>
                <w:rFonts w:ascii="David" w:hAnsi="David" w:hint="cs"/>
                <w:sz w:val="26"/>
                <w:rtl/>
              </w:rPr>
              <w:t>לג</w:t>
            </w:r>
            <w:r w:rsidRPr="00387091">
              <w:rPr>
                <w:rFonts w:ascii="David" w:hAnsi="David"/>
                <w:sz w:val="26"/>
                <w:rtl/>
              </w:rPr>
              <w:t>(</w:t>
            </w:r>
            <w:r w:rsidRPr="00387091">
              <w:rPr>
                <w:rFonts w:ascii="David" w:hAnsi="David" w:hint="cs"/>
                <w:sz w:val="26"/>
                <w:rtl/>
              </w:rPr>
              <w:t>ה</w:t>
            </w:r>
            <w:r w:rsidRPr="00387091">
              <w:rPr>
                <w:rFonts w:ascii="David" w:hAnsi="David"/>
                <w:sz w:val="26"/>
                <w:rtl/>
              </w:rPr>
              <w:t xml:space="preserve">), </w:t>
            </w:r>
            <w:r w:rsidRPr="00387091">
              <w:rPr>
                <w:sz w:val="26"/>
                <w:rtl/>
              </w:rPr>
              <w:t>למעט דמי ניידות לפי סעיף 9</w:t>
            </w:r>
            <w:r w:rsidRPr="00387091">
              <w:rPr>
                <w:rFonts w:hint="cs"/>
                <w:sz w:val="26"/>
                <w:rtl/>
              </w:rPr>
              <w:t>לג</w:t>
            </w:r>
            <w:r w:rsidRPr="00387091">
              <w:rPr>
                <w:sz w:val="26"/>
                <w:rtl/>
              </w:rPr>
              <w:t>(</w:t>
            </w:r>
            <w:r w:rsidRPr="00387091">
              <w:rPr>
                <w:rFonts w:hint="cs"/>
                <w:sz w:val="26"/>
                <w:rtl/>
              </w:rPr>
              <w:t>ה</w:t>
            </w:r>
            <w:r w:rsidRPr="00387091">
              <w:rPr>
                <w:sz w:val="26"/>
                <w:rtl/>
              </w:rPr>
              <w:t>)(</w:t>
            </w:r>
            <w:r w:rsidRPr="00387091">
              <w:rPr>
                <w:rFonts w:hint="cs"/>
                <w:sz w:val="26"/>
                <w:rtl/>
              </w:rPr>
              <w:t>2</w:t>
            </w:r>
            <w:r w:rsidRPr="00387091">
              <w:rPr>
                <w:sz w:val="26"/>
                <w:rtl/>
              </w:rPr>
              <w:t>)(</w:t>
            </w:r>
            <w:r w:rsidRPr="00387091">
              <w:rPr>
                <w:rFonts w:hint="cs"/>
                <w:sz w:val="26"/>
                <w:rtl/>
              </w:rPr>
              <w:t>ב</w:t>
            </w:r>
            <w:r w:rsidRPr="00387091">
              <w:rPr>
                <w:sz w:val="26"/>
                <w:rtl/>
              </w:rPr>
              <w:t>).</w:t>
            </w:r>
          </w:p>
        </w:tc>
      </w:tr>
      <w:tr w:rsidR="00BE4689" w14:paraId="0B531E58" w14:textId="77777777" w:rsidTr="001E52A7">
        <w:trPr>
          <w:cantSplit/>
        </w:trPr>
        <w:tc>
          <w:tcPr>
            <w:tcW w:w="1870" w:type="dxa"/>
          </w:tcPr>
          <w:p w14:paraId="42E8CCC0" w14:textId="77777777" w:rsidR="00BE4689" w:rsidRDefault="00BE4689" w:rsidP="001F41A7">
            <w:pPr>
              <w:pStyle w:val="TableSideHeading"/>
              <w:spacing w:before="0"/>
              <w:rPr>
                <w:rFonts w:ascii="David" w:hAnsi="David"/>
                <w:sz w:val="26"/>
                <w:highlight w:val="yellow"/>
                <w:rtl/>
              </w:rPr>
            </w:pPr>
          </w:p>
        </w:tc>
        <w:tc>
          <w:tcPr>
            <w:tcW w:w="624" w:type="dxa"/>
          </w:tcPr>
          <w:p w14:paraId="7803C8C6" w14:textId="77777777" w:rsidR="00BE4689" w:rsidRDefault="00BE4689" w:rsidP="001F41A7">
            <w:pPr>
              <w:pStyle w:val="TableText"/>
              <w:spacing w:before="0"/>
              <w:rPr>
                <w:rFonts w:ascii="David" w:hAnsi="David"/>
                <w:sz w:val="26"/>
                <w:highlight w:val="yellow"/>
                <w:rtl/>
              </w:rPr>
            </w:pPr>
          </w:p>
        </w:tc>
        <w:tc>
          <w:tcPr>
            <w:tcW w:w="7146" w:type="dxa"/>
            <w:gridSpan w:val="7"/>
            <w:hideMark/>
          </w:tcPr>
          <w:p w14:paraId="443A4AC4" w14:textId="77777777" w:rsidR="00BE4689" w:rsidRPr="00387091" w:rsidRDefault="00BE4689" w:rsidP="001F41A7">
            <w:pPr>
              <w:pStyle w:val="TableBlock"/>
              <w:spacing w:before="0"/>
              <w:rPr>
                <w:rFonts w:ascii="David" w:hAnsi="David"/>
                <w:sz w:val="26"/>
                <w:rtl/>
              </w:rPr>
            </w:pPr>
            <w:r>
              <w:rPr>
                <w:rFonts w:ascii="David" w:hAnsi="David" w:hint="cs"/>
                <w:sz w:val="26"/>
                <w:rtl/>
              </w:rPr>
              <w:t>4.</w:t>
            </w:r>
            <w:r w:rsidRPr="00387091">
              <w:rPr>
                <w:rFonts w:ascii="David" w:hAnsi="David"/>
                <w:sz w:val="26"/>
                <w:rtl/>
              </w:rPr>
              <w:tab/>
              <w:t>דמי ניידות חודשיים לפי סעיף 9כ</w:t>
            </w:r>
            <w:r w:rsidRPr="00387091">
              <w:rPr>
                <w:rFonts w:ascii="David" w:hAnsi="David" w:hint="cs"/>
                <w:sz w:val="26"/>
                <w:rtl/>
              </w:rPr>
              <w:t>ח</w:t>
            </w:r>
            <w:r w:rsidRPr="00387091">
              <w:rPr>
                <w:rFonts w:ascii="David" w:hAnsi="David"/>
                <w:sz w:val="26"/>
                <w:rtl/>
              </w:rPr>
              <w:t xml:space="preserve"> לנכה שרכש רכב רפואי – מהשנה השנייה לרכישת הרכב הרפואי הראשון או להחלפת הרכב הרפואי ברכב חדש, לפי העניין.</w:t>
            </w:r>
          </w:p>
        </w:tc>
      </w:tr>
      <w:tr w:rsidR="00BE4689" w14:paraId="6193D3EA" w14:textId="77777777" w:rsidTr="001E52A7">
        <w:trPr>
          <w:cantSplit/>
        </w:trPr>
        <w:tc>
          <w:tcPr>
            <w:tcW w:w="1870" w:type="dxa"/>
          </w:tcPr>
          <w:p w14:paraId="0EBFC0FB" w14:textId="77777777" w:rsidR="00BE4689" w:rsidRDefault="00BE4689" w:rsidP="001F41A7">
            <w:pPr>
              <w:pStyle w:val="TableSideHeading"/>
              <w:spacing w:before="0"/>
              <w:rPr>
                <w:rFonts w:ascii="David" w:hAnsi="David"/>
                <w:sz w:val="26"/>
                <w:highlight w:val="yellow"/>
                <w:rtl/>
              </w:rPr>
            </w:pPr>
          </w:p>
        </w:tc>
        <w:tc>
          <w:tcPr>
            <w:tcW w:w="624" w:type="dxa"/>
          </w:tcPr>
          <w:p w14:paraId="6D5B1AB3" w14:textId="77777777" w:rsidR="00BE4689" w:rsidRDefault="00BE4689" w:rsidP="001F41A7">
            <w:pPr>
              <w:pStyle w:val="TableText"/>
              <w:spacing w:before="0"/>
              <w:rPr>
                <w:rFonts w:ascii="David" w:hAnsi="David"/>
                <w:sz w:val="26"/>
                <w:highlight w:val="yellow"/>
                <w:rtl/>
              </w:rPr>
            </w:pPr>
          </w:p>
        </w:tc>
        <w:tc>
          <w:tcPr>
            <w:tcW w:w="7146" w:type="dxa"/>
            <w:gridSpan w:val="7"/>
            <w:hideMark/>
          </w:tcPr>
          <w:p w14:paraId="5B1C23BC" w14:textId="77777777" w:rsidR="00BE4689" w:rsidRPr="00387091" w:rsidRDefault="00BE4689" w:rsidP="001F41A7">
            <w:pPr>
              <w:pStyle w:val="TableBlock"/>
              <w:spacing w:before="0"/>
              <w:rPr>
                <w:rFonts w:ascii="David" w:hAnsi="David"/>
                <w:sz w:val="26"/>
                <w:rtl/>
              </w:rPr>
            </w:pPr>
            <w:r>
              <w:rPr>
                <w:rFonts w:ascii="David" w:hAnsi="David" w:hint="cs"/>
                <w:sz w:val="26"/>
                <w:rtl/>
              </w:rPr>
              <w:t>5.</w:t>
            </w:r>
            <w:r w:rsidRPr="00387091">
              <w:rPr>
                <w:rFonts w:ascii="David" w:hAnsi="David"/>
                <w:sz w:val="26"/>
                <w:rtl/>
              </w:rPr>
              <w:tab/>
              <w:t>דמי ניידות חודשיים לפי סעיף 9</w:t>
            </w:r>
            <w:r w:rsidRPr="00387091">
              <w:rPr>
                <w:rFonts w:ascii="David" w:hAnsi="David" w:hint="cs"/>
                <w:sz w:val="26"/>
                <w:rtl/>
              </w:rPr>
              <w:t>לא</w:t>
            </w:r>
            <w:r w:rsidRPr="00387091">
              <w:rPr>
                <w:rFonts w:ascii="David" w:hAnsi="David"/>
                <w:sz w:val="26"/>
                <w:rtl/>
              </w:rPr>
              <w:t xml:space="preserve"> לנכה שלא מימש את זכאותו לרכב רפואי, למעט נכה שמכר את הרכב הרפואי ולא החליפו ברכב רפואי חדש.</w:t>
            </w:r>
          </w:p>
        </w:tc>
      </w:tr>
      <w:tr w:rsidR="00BE4689" w14:paraId="17ED6D52" w14:textId="77777777" w:rsidTr="001E52A7">
        <w:trPr>
          <w:cantSplit/>
        </w:trPr>
        <w:tc>
          <w:tcPr>
            <w:tcW w:w="1870" w:type="dxa"/>
          </w:tcPr>
          <w:p w14:paraId="7F359211" w14:textId="77777777" w:rsidR="00BE4689" w:rsidRDefault="00BE4689" w:rsidP="001F41A7">
            <w:pPr>
              <w:pStyle w:val="TableSideHeading"/>
              <w:spacing w:before="0"/>
              <w:rPr>
                <w:rFonts w:ascii="David" w:hAnsi="David"/>
                <w:sz w:val="26"/>
                <w:highlight w:val="yellow"/>
                <w:rtl/>
              </w:rPr>
            </w:pPr>
          </w:p>
        </w:tc>
        <w:tc>
          <w:tcPr>
            <w:tcW w:w="624" w:type="dxa"/>
          </w:tcPr>
          <w:p w14:paraId="4531A31E" w14:textId="77777777" w:rsidR="00BE4689" w:rsidRDefault="00BE4689" w:rsidP="001F41A7">
            <w:pPr>
              <w:pStyle w:val="TableText"/>
              <w:spacing w:before="0"/>
              <w:rPr>
                <w:rFonts w:ascii="David" w:hAnsi="David"/>
                <w:sz w:val="26"/>
                <w:highlight w:val="yellow"/>
                <w:rtl/>
              </w:rPr>
            </w:pPr>
          </w:p>
        </w:tc>
        <w:tc>
          <w:tcPr>
            <w:tcW w:w="7146" w:type="dxa"/>
            <w:gridSpan w:val="7"/>
            <w:hideMark/>
          </w:tcPr>
          <w:p w14:paraId="1C4B8301" w14:textId="77777777" w:rsidR="00BE4689" w:rsidRPr="00387091" w:rsidRDefault="00BE4689" w:rsidP="001F41A7">
            <w:pPr>
              <w:pStyle w:val="TableBlock"/>
              <w:spacing w:before="0"/>
              <w:rPr>
                <w:rFonts w:ascii="David" w:hAnsi="David"/>
                <w:sz w:val="26"/>
                <w:rtl/>
              </w:rPr>
            </w:pPr>
            <w:r w:rsidRPr="00387091">
              <w:rPr>
                <w:rFonts w:ascii="David" w:hAnsi="David" w:hint="cs"/>
                <w:sz w:val="26"/>
                <w:rtl/>
              </w:rPr>
              <w:t>6</w:t>
            </w:r>
            <w:r w:rsidRPr="00387091">
              <w:rPr>
                <w:rFonts w:ascii="David" w:hAnsi="David"/>
                <w:sz w:val="26"/>
                <w:rtl/>
              </w:rPr>
              <w:t>.</w:t>
            </w:r>
            <w:r w:rsidRPr="00387091">
              <w:rPr>
                <w:rFonts w:ascii="David" w:hAnsi="David"/>
                <w:sz w:val="26"/>
                <w:rtl/>
              </w:rPr>
              <w:tab/>
              <w:t xml:space="preserve">סיוע במימון דמי הביטוח השנתיים לפי </w:t>
            </w:r>
            <w:r w:rsidRPr="00387091">
              <w:rPr>
                <w:rFonts w:ascii="David" w:hAnsi="David" w:hint="cs"/>
                <w:sz w:val="26"/>
                <w:rtl/>
              </w:rPr>
              <w:t>סעיף</w:t>
            </w:r>
            <w:r w:rsidRPr="00387091">
              <w:rPr>
                <w:rFonts w:ascii="David" w:hAnsi="David"/>
                <w:sz w:val="26"/>
                <w:rtl/>
              </w:rPr>
              <w:t xml:space="preserve"> 9</w:t>
            </w:r>
            <w:r w:rsidRPr="00387091">
              <w:rPr>
                <w:rFonts w:ascii="David" w:hAnsi="David" w:hint="cs"/>
                <w:sz w:val="26"/>
                <w:rtl/>
              </w:rPr>
              <w:t>כט</w:t>
            </w:r>
            <w:r w:rsidRPr="00387091">
              <w:rPr>
                <w:rFonts w:ascii="David" w:hAnsi="David"/>
                <w:sz w:val="26"/>
                <w:rtl/>
              </w:rPr>
              <w:t>(1) – מהשנה השנייה לרכישת הרכב הרפואי הראשון או להחלפת הרכב הרפואי ברכב חדש, לפי העניין, או</w:t>
            </w:r>
            <w:r w:rsidRPr="00387091">
              <w:rPr>
                <w:rFonts w:ascii="David" w:hAnsi="David" w:hint="cs"/>
                <w:sz w:val="26"/>
                <w:rtl/>
              </w:rPr>
              <w:t xml:space="preserve"> לפי סעיף</w:t>
            </w:r>
            <w:r w:rsidRPr="00387091">
              <w:rPr>
                <w:rFonts w:ascii="David" w:hAnsi="David"/>
                <w:sz w:val="26"/>
                <w:rtl/>
              </w:rPr>
              <w:t xml:space="preserve"> 9</w:t>
            </w:r>
            <w:r w:rsidRPr="00387091">
              <w:rPr>
                <w:rFonts w:ascii="David" w:hAnsi="David" w:hint="cs"/>
                <w:sz w:val="26"/>
                <w:rtl/>
              </w:rPr>
              <w:t>לו</w:t>
            </w:r>
            <w:r w:rsidRPr="00387091">
              <w:rPr>
                <w:rFonts w:ascii="David" w:hAnsi="David"/>
                <w:sz w:val="26"/>
                <w:rtl/>
              </w:rPr>
              <w:t>(א)(1)."</w:t>
            </w:r>
          </w:p>
        </w:tc>
      </w:tr>
      <w:tr w:rsidR="00BE4689" w14:paraId="286C64E2" w14:textId="77777777" w:rsidTr="001E52A7">
        <w:trPr>
          <w:cantSplit/>
        </w:trPr>
        <w:tc>
          <w:tcPr>
            <w:tcW w:w="1870" w:type="dxa"/>
          </w:tcPr>
          <w:p w14:paraId="0A879FDC" w14:textId="77777777" w:rsidR="00BE4689" w:rsidRDefault="00BE4689" w:rsidP="001F41A7">
            <w:pPr>
              <w:pStyle w:val="TableSideHeading"/>
              <w:spacing w:before="0"/>
              <w:rPr>
                <w:rFonts w:ascii="David" w:hAnsi="David"/>
                <w:sz w:val="26"/>
                <w:rtl/>
              </w:rPr>
            </w:pPr>
          </w:p>
        </w:tc>
        <w:tc>
          <w:tcPr>
            <w:tcW w:w="624" w:type="dxa"/>
          </w:tcPr>
          <w:p w14:paraId="100C6FD3" w14:textId="77777777" w:rsidR="00BE4689" w:rsidRDefault="00BE4689" w:rsidP="001F41A7">
            <w:pPr>
              <w:pStyle w:val="TableText"/>
              <w:spacing w:before="0"/>
              <w:rPr>
                <w:rFonts w:ascii="David" w:hAnsi="David"/>
                <w:sz w:val="26"/>
                <w:rtl/>
              </w:rPr>
            </w:pPr>
          </w:p>
        </w:tc>
        <w:tc>
          <w:tcPr>
            <w:tcW w:w="7146" w:type="dxa"/>
            <w:gridSpan w:val="7"/>
            <w:hideMark/>
          </w:tcPr>
          <w:p w14:paraId="482AAE45" w14:textId="77777777" w:rsidR="00BE4689" w:rsidRDefault="00BE4689" w:rsidP="001F41A7">
            <w:pPr>
              <w:pStyle w:val="TableHead"/>
              <w:spacing w:before="0"/>
              <w:rPr>
                <w:rtl/>
              </w:rPr>
            </w:pPr>
            <w:r>
              <w:rPr>
                <w:rtl/>
              </w:rPr>
              <w:t>פרק ב': תיקונים עקיפים</w:t>
            </w:r>
          </w:p>
        </w:tc>
      </w:tr>
      <w:tr w:rsidR="00BE4689" w14:paraId="1C44F325" w14:textId="77777777" w:rsidTr="001E52A7">
        <w:trPr>
          <w:cantSplit/>
        </w:trPr>
        <w:tc>
          <w:tcPr>
            <w:tcW w:w="1870" w:type="dxa"/>
            <w:hideMark/>
          </w:tcPr>
          <w:p w14:paraId="61670771" w14:textId="112B9FAF" w:rsidR="00BE4689" w:rsidRPr="00D71148" w:rsidRDefault="00BE4689" w:rsidP="00B561F7">
            <w:pPr>
              <w:pStyle w:val="TableSideHeading"/>
              <w:spacing w:before="0"/>
              <w:jc w:val="left"/>
              <w:rPr>
                <w:rFonts w:ascii="David" w:hAnsi="David"/>
                <w:sz w:val="26"/>
                <w:rtl/>
              </w:rPr>
            </w:pPr>
            <w:r w:rsidRPr="00D71148">
              <w:rPr>
                <w:rFonts w:ascii="David" w:hAnsi="David"/>
                <w:sz w:val="26"/>
                <w:rtl/>
              </w:rPr>
              <w:t>תיקון חוק התגמולים לנפגעי פעולות איבה</w:t>
            </w:r>
            <w:r w:rsidR="001F126F">
              <w:rPr>
                <w:rFonts w:ascii="David" w:hAnsi="David" w:hint="cs"/>
                <w:sz w:val="26"/>
                <w:rtl/>
              </w:rPr>
              <w:t xml:space="preserve"> </w:t>
            </w:r>
            <w:r w:rsidR="001F126F">
              <w:rPr>
                <w:rFonts w:ascii="David" w:hAnsi="David"/>
                <w:sz w:val="26"/>
                <w:rtl/>
              </w:rPr>
              <w:t>–</w:t>
            </w:r>
            <w:r w:rsidR="001F126F">
              <w:rPr>
                <w:rFonts w:ascii="David" w:hAnsi="David" w:hint="cs"/>
                <w:sz w:val="26"/>
                <w:rtl/>
              </w:rPr>
              <w:t xml:space="preserve"> מס' 39</w:t>
            </w:r>
            <w:r w:rsidRPr="00D71148">
              <w:rPr>
                <w:rFonts w:ascii="David" w:hAnsi="David"/>
                <w:sz w:val="26"/>
                <w:rtl/>
              </w:rPr>
              <w:t xml:space="preserve"> </w:t>
            </w:r>
          </w:p>
        </w:tc>
        <w:tc>
          <w:tcPr>
            <w:tcW w:w="624" w:type="dxa"/>
            <w:hideMark/>
          </w:tcPr>
          <w:p w14:paraId="489575FB" w14:textId="77777777" w:rsidR="00BE4689" w:rsidRPr="00D71148" w:rsidRDefault="00BE4689" w:rsidP="001F41A7">
            <w:pPr>
              <w:pStyle w:val="TableText"/>
              <w:spacing w:before="0"/>
              <w:rPr>
                <w:rFonts w:ascii="David" w:hAnsi="David"/>
                <w:sz w:val="26"/>
                <w:rtl/>
              </w:rPr>
            </w:pPr>
            <w:r>
              <w:rPr>
                <w:rFonts w:ascii="David" w:hAnsi="David" w:hint="cs"/>
                <w:sz w:val="26"/>
                <w:rtl/>
              </w:rPr>
              <w:t>42</w:t>
            </w:r>
            <w:r w:rsidRPr="00D71148">
              <w:rPr>
                <w:rFonts w:ascii="David" w:hAnsi="David"/>
                <w:sz w:val="26"/>
                <w:rtl/>
              </w:rPr>
              <w:t>.</w:t>
            </w:r>
          </w:p>
        </w:tc>
        <w:tc>
          <w:tcPr>
            <w:tcW w:w="7146" w:type="dxa"/>
            <w:gridSpan w:val="7"/>
            <w:hideMark/>
          </w:tcPr>
          <w:p w14:paraId="28DC08A9" w14:textId="77777777" w:rsidR="00BE4689" w:rsidRPr="00201B45" w:rsidRDefault="00BE4689" w:rsidP="001F41A7">
            <w:pPr>
              <w:pStyle w:val="TableBlock"/>
              <w:spacing w:before="0"/>
              <w:rPr>
                <w:rFonts w:ascii="David" w:hAnsi="David"/>
                <w:spacing w:val="-4"/>
                <w:sz w:val="26"/>
                <w:rtl/>
              </w:rPr>
            </w:pPr>
            <w:r w:rsidRPr="00201B45">
              <w:rPr>
                <w:rFonts w:ascii="David" w:hAnsi="David"/>
                <w:spacing w:val="-4"/>
                <w:sz w:val="26"/>
                <w:rtl/>
              </w:rPr>
              <w:t xml:space="preserve">בחוק התגמולים לנפגעי פעולות איבה, </w:t>
            </w:r>
            <w:proofErr w:type="spellStart"/>
            <w:r w:rsidRPr="00201B45">
              <w:rPr>
                <w:rFonts w:ascii="David" w:hAnsi="David"/>
                <w:spacing w:val="-4"/>
                <w:sz w:val="26"/>
                <w:rtl/>
              </w:rPr>
              <w:t>התש"ל</w:t>
            </w:r>
            <w:proofErr w:type="spellEnd"/>
            <w:r w:rsidRPr="00201B45">
              <w:rPr>
                <w:rFonts w:ascii="David" w:hAnsi="David"/>
                <w:spacing w:val="-4"/>
                <w:sz w:val="26"/>
                <w:rtl/>
              </w:rPr>
              <w:t>–1970‏</w:t>
            </w:r>
            <w:r w:rsidRPr="00201B45">
              <w:rPr>
                <w:rStyle w:val="ab"/>
                <w:rFonts w:ascii="David" w:hAnsi="David"/>
                <w:spacing w:val="-4"/>
                <w:sz w:val="26"/>
                <w:rtl/>
              </w:rPr>
              <w:footnoteReference w:id="22"/>
            </w:r>
            <w:r w:rsidRPr="00201B45">
              <w:rPr>
                <w:rFonts w:ascii="David" w:hAnsi="David"/>
                <w:spacing w:val="-4"/>
                <w:sz w:val="26"/>
                <w:rtl/>
              </w:rPr>
              <w:t xml:space="preserve"> (להלן – חוק התגמולים) –</w:t>
            </w:r>
          </w:p>
        </w:tc>
      </w:tr>
      <w:tr w:rsidR="00BE4689" w14:paraId="1DE6FFCB" w14:textId="77777777" w:rsidTr="001E52A7">
        <w:trPr>
          <w:cantSplit/>
        </w:trPr>
        <w:tc>
          <w:tcPr>
            <w:tcW w:w="1870" w:type="dxa"/>
          </w:tcPr>
          <w:p w14:paraId="1C308B51" w14:textId="77777777" w:rsidR="00BE4689" w:rsidRPr="00D71148" w:rsidRDefault="00BE4689" w:rsidP="001F41A7">
            <w:pPr>
              <w:pStyle w:val="TableSideHeading"/>
              <w:spacing w:before="0"/>
              <w:rPr>
                <w:rFonts w:ascii="David" w:hAnsi="David"/>
                <w:sz w:val="26"/>
                <w:rtl/>
              </w:rPr>
            </w:pPr>
          </w:p>
        </w:tc>
        <w:tc>
          <w:tcPr>
            <w:tcW w:w="624" w:type="dxa"/>
          </w:tcPr>
          <w:p w14:paraId="0D5D50BC" w14:textId="77777777" w:rsidR="00BE4689" w:rsidRPr="00D71148" w:rsidRDefault="00BE4689" w:rsidP="001F41A7">
            <w:pPr>
              <w:pStyle w:val="TableText"/>
              <w:spacing w:before="0"/>
              <w:rPr>
                <w:rFonts w:ascii="David" w:hAnsi="David"/>
                <w:sz w:val="26"/>
                <w:rtl/>
              </w:rPr>
            </w:pPr>
          </w:p>
        </w:tc>
        <w:tc>
          <w:tcPr>
            <w:tcW w:w="7146" w:type="dxa"/>
            <w:gridSpan w:val="7"/>
            <w:hideMark/>
          </w:tcPr>
          <w:p w14:paraId="4FEEF983" w14:textId="77777777" w:rsidR="00BE4689" w:rsidRPr="00D71148" w:rsidRDefault="00BE4689" w:rsidP="001F41A7">
            <w:pPr>
              <w:pStyle w:val="TableBlock"/>
              <w:spacing w:before="0"/>
              <w:rPr>
                <w:rFonts w:ascii="David" w:hAnsi="David"/>
                <w:sz w:val="26"/>
                <w:rtl/>
              </w:rPr>
            </w:pPr>
            <w:r w:rsidRPr="00D71148">
              <w:rPr>
                <w:rFonts w:ascii="David" w:hAnsi="David"/>
                <w:sz w:val="26"/>
                <w:rtl/>
              </w:rPr>
              <w:t>(1)</w:t>
            </w:r>
            <w:r w:rsidRPr="00D71148">
              <w:rPr>
                <w:rFonts w:ascii="David" w:hAnsi="David"/>
                <w:sz w:val="26"/>
                <w:rtl/>
              </w:rPr>
              <w:tab/>
              <w:t>בסעיף 4 –</w:t>
            </w:r>
          </w:p>
        </w:tc>
      </w:tr>
      <w:tr w:rsidR="00BE4689" w14:paraId="7760E6A8" w14:textId="77777777" w:rsidTr="001E52A7">
        <w:trPr>
          <w:cantSplit/>
        </w:trPr>
        <w:tc>
          <w:tcPr>
            <w:tcW w:w="1870" w:type="dxa"/>
          </w:tcPr>
          <w:p w14:paraId="41EFC31F" w14:textId="77777777" w:rsidR="00BE4689" w:rsidRPr="00201B45" w:rsidRDefault="00BE4689" w:rsidP="001F41A7">
            <w:pPr>
              <w:pStyle w:val="TableSideHeading"/>
              <w:spacing w:before="0"/>
              <w:rPr>
                <w:rFonts w:ascii="David" w:hAnsi="David"/>
                <w:sz w:val="26"/>
                <w:rtl/>
              </w:rPr>
            </w:pPr>
          </w:p>
        </w:tc>
        <w:tc>
          <w:tcPr>
            <w:tcW w:w="624" w:type="dxa"/>
          </w:tcPr>
          <w:p w14:paraId="261D54D4" w14:textId="77777777" w:rsidR="00BE4689" w:rsidRPr="00201B45" w:rsidRDefault="00BE4689" w:rsidP="001F41A7">
            <w:pPr>
              <w:pStyle w:val="TableText"/>
              <w:spacing w:before="0"/>
              <w:rPr>
                <w:rFonts w:ascii="David" w:hAnsi="David"/>
                <w:sz w:val="26"/>
                <w:rtl/>
              </w:rPr>
            </w:pPr>
          </w:p>
        </w:tc>
        <w:tc>
          <w:tcPr>
            <w:tcW w:w="624" w:type="dxa"/>
          </w:tcPr>
          <w:p w14:paraId="4E4C1751" w14:textId="77777777" w:rsidR="00BE4689" w:rsidRPr="00201B45" w:rsidRDefault="00BE4689" w:rsidP="001F41A7">
            <w:pPr>
              <w:pStyle w:val="TableText"/>
              <w:spacing w:before="0"/>
              <w:rPr>
                <w:rFonts w:ascii="David" w:hAnsi="David"/>
                <w:sz w:val="26"/>
                <w:rtl/>
              </w:rPr>
            </w:pPr>
          </w:p>
        </w:tc>
        <w:tc>
          <w:tcPr>
            <w:tcW w:w="6522" w:type="dxa"/>
            <w:gridSpan w:val="6"/>
            <w:hideMark/>
          </w:tcPr>
          <w:p w14:paraId="58275125" w14:textId="77777777" w:rsidR="00BE4689" w:rsidRPr="00201B45" w:rsidRDefault="00BE4689" w:rsidP="001F41A7">
            <w:pPr>
              <w:pStyle w:val="TableBlock"/>
              <w:spacing w:before="0"/>
              <w:rPr>
                <w:rFonts w:ascii="David" w:hAnsi="David"/>
                <w:sz w:val="26"/>
                <w:rtl/>
              </w:rPr>
            </w:pPr>
            <w:r w:rsidRPr="00201B45">
              <w:rPr>
                <w:rFonts w:ascii="David" w:hAnsi="David"/>
                <w:sz w:val="26"/>
                <w:rtl/>
              </w:rPr>
              <w:t>(א)</w:t>
            </w:r>
            <w:r w:rsidRPr="00201B45">
              <w:rPr>
                <w:rFonts w:ascii="David" w:hAnsi="David"/>
                <w:sz w:val="26"/>
                <w:rtl/>
              </w:rPr>
              <w:tab/>
              <w:t>במקום כותרת השוליים יבוא "תגמול וזכאות נוספת לנכה";</w:t>
            </w:r>
          </w:p>
        </w:tc>
      </w:tr>
      <w:tr w:rsidR="00BE4689" w14:paraId="249B4F9E" w14:textId="77777777" w:rsidTr="001E52A7">
        <w:trPr>
          <w:cantSplit/>
        </w:trPr>
        <w:tc>
          <w:tcPr>
            <w:tcW w:w="1870" w:type="dxa"/>
          </w:tcPr>
          <w:p w14:paraId="5B7DC2A6" w14:textId="77777777" w:rsidR="00BE4689" w:rsidRPr="00B72F49" w:rsidRDefault="00BE4689" w:rsidP="001F41A7">
            <w:pPr>
              <w:pStyle w:val="TableSideHeading"/>
              <w:spacing w:before="0"/>
              <w:rPr>
                <w:rFonts w:ascii="David" w:hAnsi="David"/>
                <w:sz w:val="26"/>
                <w:rtl/>
              </w:rPr>
            </w:pPr>
          </w:p>
        </w:tc>
        <w:tc>
          <w:tcPr>
            <w:tcW w:w="624" w:type="dxa"/>
          </w:tcPr>
          <w:p w14:paraId="02A151D2" w14:textId="77777777" w:rsidR="00BE4689" w:rsidRPr="00B72F49" w:rsidRDefault="00BE4689" w:rsidP="001F41A7">
            <w:pPr>
              <w:pStyle w:val="TableText"/>
              <w:spacing w:before="0"/>
              <w:rPr>
                <w:rFonts w:ascii="David" w:hAnsi="David"/>
                <w:sz w:val="26"/>
                <w:rtl/>
              </w:rPr>
            </w:pPr>
          </w:p>
        </w:tc>
        <w:tc>
          <w:tcPr>
            <w:tcW w:w="624" w:type="dxa"/>
          </w:tcPr>
          <w:p w14:paraId="01CC8DE8" w14:textId="77777777" w:rsidR="00BE4689" w:rsidRPr="00B72F49" w:rsidRDefault="00BE4689" w:rsidP="001F41A7">
            <w:pPr>
              <w:pStyle w:val="TableText"/>
              <w:spacing w:before="0"/>
              <w:rPr>
                <w:rFonts w:ascii="David" w:hAnsi="David"/>
                <w:sz w:val="26"/>
                <w:rtl/>
              </w:rPr>
            </w:pPr>
          </w:p>
        </w:tc>
        <w:tc>
          <w:tcPr>
            <w:tcW w:w="6522" w:type="dxa"/>
            <w:gridSpan w:val="6"/>
            <w:hideMark/>
          </w:tcPr>
          <w:p w14:paraId="1F6C9BA2" w14:textId="0BD4F2BB" w:rsidR="00BE4689" w:rsidRPr="00B72F49" w:rsidRDefault="00BE4689" w:rsidP="001F41A7">
            <w:pPr>
              <w:pStyle w:val="TableBlock"/>
              <w:spacing w:before="0"/>
              <w:rPr>
                <w:rFonts w:ascii="David" w:hAnsi="David"/>
                <w:sz w:val="26"/>
                <w:rtl/>
              </w:rPr>
            </w:pPr>
            <w:r w:rsidRPr="00B72F49">
              <w:rPr>
                <w:rFonts w:ascii="David" w:hAnsi="David"/>
                <w:sz w:val="26"/>
                <w:rtl/>
              </w:rPr>
              <w:t>(ב)</w:t>
            </w:r>
            <w:r w:rsidRPr="00B72F49">
              <w:rPr>
                <w:rFonts w:ascii="David" w:hAnsi="David"/>
                <w:sz w:val="26"/>
                <w:rtl/>
              </w:rPr>
              <w:tab/>
              <w:t xml:space="preserve">האמור בו יסומן "(א)", ובו, המילה "4ב," – תימחק, אחרי "5," יבוא "5א,", במקום "7ב, 7ה1 – בתקופת הוראת השעה כהגדרתה בסעיף האמור" יבוא "7ב עד 7ו", </w:t>
            </w:r>
            <w:r w:rsidRPr="00D71148">
              <w:rPr>
                <w:rFonts w:ascii="David" w:hAnsi="David" w:hint="eastAsia"/>
                <w:sz w:val="26"/>
                <w:rtl/>
              </w:rPr>
              <w:t>המילה</w:t>
            </w:r>
            <w:r w:rsidRPr="00D71148">
              <w:rPr>
                <w:rFonts w:ascii="David" w:hAnsi="David"/>
                <w:sz w:val="26"/>
                <w:rtl/>
              </w:rPr>
              <w:t xml:space="preserve"> "17" </w:t>
            </w:r>
            <w:r w:rsidRPr="00D71148">
              <w:rPr>
                <w:rFonts w:ascii="David" w:hAnsi="David" w:hint="eastAsia"/>
                <w:sz w:val="26"/>
                <w:rtl/>
              </w:rPr>
              <w:t>–</w:t>
            </w:r>
            <w:r w:rsidRPr="00D71148">
              <w:rPr>
                <w:rFonts w:ascii="David" w:hAnsi="David"/>
                <w:sz w:val="26"/>
                <w:rtl/>
              </w:rPr>
              <w:t xml:space="preserve"> תימחק,</w:t>
            </w:r>
            <w:r w:rsidRPr="00B72F49">
              <w:rPr>
                <w:rFonts w:ascii="David" w:hAnsi="David" w:hint="cs"/>
                <w:sz w:val="26"/>
                <w:rtl/>
              </w:rPr>
              <w:t xml:space="preserve"> </w:t>
            </w:r>
            <w:r w:rsidRPr="00B72F49">
              <w:rPr>
                <w:rFonts w:ascii="David" w:hAnsi="David"/>
                <w:sz w:val="26"/>
                <w:rtl/>
              </w:rPr>
              <w:t xml:space="preserve">אחרי "18(ד) ו־(ה)," יבוא "18ב, 18ג,", </w:t>
            </w:r>
            <w:r w:rsidRPr="00B72F49">
              <w:rPr>
                <w:sz w:val="26"/>
                <w:rtl/>
              </w:rPr>
              <w:t>במקום "ו־44" יבוא "49, 51</w:t>
            </w:r>
            <w:r w:rsidRPr="00B72F49">
              <w:rPr>
                <w:rFonts w:hint="cs"/>
                <w:sz w:val="26"/>
                <w:rtl/>
              </w:rPr>
              <w:t xml:space="preserve"> ו־52(א)</w:t>
            </w:r>
            <w:r w:rsidR="001E52A7">
              <w:rPr>
                <w:sz w:val="26"/>
                <w:rtl/>
              </w:rPr>
              <w:t>"</w:t>
            </w:r>
            <w:r w:rsidRPr="00B72F49">
              <w:rPr>
                <w:sz w:val="26"/>
                <w:rtl/>
              </w:rPr>
              <w:t xml:space="preserve"> </w:t>
            </w:r>
            <w:r w:rsidRPr="00B72F49">
              <w:rPr>
                <w:rFonts w:ascii="David" w:hAnsi="David"/>
                <w:sz w:val="26"/>
                <w:rtl/>
              </w:rPr>
              <w:t>ובסופו יבוא "ובשינויים אלה:</w:t>
            </w:r>
          </w:p>
        </w:tc>
      </w:tr>
      <w:tr w:rsidR="00BE4689" w14:paraId="340C5626" w14:textId="77777777" w:rsidTr="001E52A7">
        <w:trPr>
          <w:cantSplit/>
        </w:trPr>
        <w:tc>
          <w:tcPr>
            <w:tcW w:w="1870" w:type="dxa"/>
          </w:tcPr>
          <w:p w14:paraId="754A3451" w14:textId="77777777" w:rsidR="00BE4689" w:rsidRPr="00201B45" w:rsidRDefault="00BE4689" w:rsidP="001F41A7">
            <w:pPr>
              <w:pStyle w:val="TableSideHeading"/>
              <w:spacing w:before="0"/>
              <w:rPr>
                <w:rtl/>
              </w:rPr>
            </w:pPr>
          </w:p>
        </w:tc>
        <w:tc>
          <w:tcPr>
            <w:tcW w:w="624" w:type="dxa"/>
          </w:tcPr>
          <w:p w14:paraId="3AC5F20D" w14:textId="77777777" w:rsidR="00BE4689" w:rsidRPr="00201B45" w:rsidRDefault="00BE4689" w:rsidP="001F41A7">
            <w:pPr>
              <w:pStyle w:val="TableText"/>
              <w:spacing w:before="0"/>
            </w:pPr>
          </w:p>
        </w:tc>
        <w:tc>
          <w:tcPr>
            <w:tcW w:w="624" w:type="dxa"/>
          </w:tcPr>
          <w:p w14:paraId="56E3A27B" w14:textId="77777777" w:rsidR="00BE4689" w:rsidRPr="00201B45" w:rsidRDefault="00BE4689" w:rsidP="001F41A7">
            <w:pPr>
              <w:pStyle w:val="TableText"/>
              <w:spacing w:before="0"/>
            </w:pPr>
          </w:p>
        </w:tc>
        <w:tc>
          <w:tcPr>
            <w:tcW w:w="624" w:type="dxa"/>
          </w:tcPr>
          <w:p w14:paraId="75DD26A4" w14:textId="77777777" w:rsidR="00BE4689" w:rsidRPr="00201B45" w:rsidRDefault="00BE4689" w:rsidP="001F41A7">
            <w:pPr>
              <w:pStyle w:val="TableText"/>
              <w:spacing w:before="0"/>
            </w:pPr>
          </w:p>
        </w:tc>
        <w:tc>
          <w:tcPr>
            <w:tcW w:w="5898" w:type="dxa"/>
            <w:gridSpan w:val="5"/>
            <w:hideMark/>
          </w:tcPr>
          <w:p w14:paraId="4020593D" w14:textId="77777777" w:rsidR="00BE4689" w:rsidRPr="00201B45" w:rsidRDefault="00BE4689" w:rsidP="001F41A7">
            <w:pPr>
              <w:pStyle w:val="TableBlock"/>
              <w:spacing w:before="0"/>
            </w:pPr>
            <w:r w:rsidRPr="00201B45">
              <w:rPr>
                <w:rtl/>
              </w:rPr>
              <w:t>(1)</w:t>
            </w:r>
            <w:r w:rsidRPr="00201B45">
              <w:rPr>
                <w:rtl/>
              </w:rPr>
              <w:tab/>
            </w:r>
            <w:r w:rsidRPr="00201B45">
              <w:rPr>
                <w:rFonts w:hint="eastAsia"/>
                <w:rtl/>
              </w:rPr>
              <w:t>בסעיף</w:t>
            </w:r>
            <w:r w:rsidRPr="00201B45">
              <w:rPr>
                <w:rtl/>
              </w:rPr>
              <w:t xml:space="preserve"> 16(</w:t>
            </w:r>
            <w:r w:rsidRPr="00201B45">
              <w:rPr>
                <w:rFonts w:hint="eastAsia"/>
                <w:rtl/>
              </w:rPr>
              <w:t>א</w:t>
            </w:r>
            <w:r w:rsidRPr="00201B45">
              <w:rPr>
                <w:rtl/>
              </w:rPr>
              <w:t>), במקום "</w:t>
            </w:r>
            <w:r>
              <w:rPr>
                <w:rFonts w:hint="cs"/>
                <w:rtl/>
              </w:rPr>
              <w:t>ו</w:t>
            </w:r>
            <w:r w:rsidRPr="00201B45">
              <w:rPr>
                <w:rtl/>
              </w:rPr>
              <w:t xml:space="preserve">באישור החשב הכללי במשרד האוצר" </w:t>
            </w:r>
            <w:r w:rsidRPr="00201B45">
              <w:rPr>
                <w:rFonts w:hint="eastAsia"/>
                <w:rtl/>
              </w:rPr>
              <w:t>יקראו</w:t>
            </w:r>
            <w:r w:rsidRPr="00201B45">
              <w:rPr>
                <w:rtl/>
              </w:rPr>
              <w:t xml:space="preserve"> "</w:t>
            </w:r>
            <w:r>
              <w:rPr>
                <w:rFonts w:hint="cs"/>
                <w:rtl/>
              </w:rPr>
              <w:t>ו</w:t>
            </w:r>
            <w:r w:rsidRPr="00201B45">
              <w:rPr>
                <w:rtl/>
              </w:rPr>
              <w:t>באישור חשב המוסד כמשמעו</w:t>
            </w:r>
            <w:r w:rsidRPr="00201B45">
              <w:rPr>
                <w:rFonts w:hint="eastAsia"/>
                <w:rtl/>
              </w:rPr>
              <w:t>תו</w:t>
            </w:r>
            <w:r w:rsidRPr="00201B45">
              <w:rPr>
                <w:rtl/>
              </w:rPr>
              <w:t xml:space="preserve"> בסעיף 23א לחוק הביטוח הלאומי";</w:t>
            </w:r>
          </w:p>
        </w:tc>
      </w:tr>
      <w:tr w:rsidR="00BE4689" w14:paraId="14E1899B" w14:textId="77777777" w:rsidTr="001E52A7">
        <w:trPr>
          <w:cantSplit/>
        </w:trPr>
        <w:tc>
          <w:tcPr>
            <w:tcW w:w="1870" w:type="dxa"/>
          </w:tcPr>
          <w:p w14:paraId="5851B33D" w14:textId="77777777" w:rsidR="00BE4689" w:rsidRPr="00201B45" w:rsidRDefault="00BE4689" w:rsidP="001F41A7">
            <w:pPr>
              <w:pStyle w:val="TableSideHeading"/>
              <w:spacing w:before="0"/>
              <w:rPr>
                <w:rtl/>
              </w:rPr>
            </w:pPr>
          </w:p>
        </w:tc>
        <w:tc>
          <w:tcPr>
            <w:tcW w:w="624" w:type="dxa"/>
          </w:tcPr>
          <w:p w14:paraId="51561748" w14:textId="77777777" w:rsidR="00BE4689" w:rsidRPr="00201B45" w:rsidRDefault="00BE4689" w:rsidP="001F41A7">
            <w:pPr>
              <w:pStyle w:val="TableText"/>
              <w:spacing w:before="0"/>
            </w:pPr>
          </w:p>
        </w:tc>
        <w:tc>
          <w:tcPr>
            <w:tcW w:w="624" w:type="dxa"/>
          </w:tcPr>
          <w:p w14:paraId="6EC8031D" w14:textId="77777777" w:rsidR="00BE4689" w:rsidRPr="00201B45" w:rsidRDefault="00BE4689" w:rsidP="001F41A7">
            <w:pPr>
              <w:pStyle w:val="TableText"/>
              <w:spacing w:before="0"/>
            </w:pPr>
          </w:p>
        </w:tc>
        <w:tc>
          <w:tcPr>
            <w:tcW w:w="624" w:type="dxa"/>
          </w:tcPr>
          <w:p w14:paraId="0A2C6733" w14:textId="77777777" w:rsidR="00BE4689" w:rsidRPr="00201B45" w:rsidRDefault="00BE4689" w:rsidP="001F41A7">
            <w:pPr>
              <w:pStyle w:val="TableText"/>
              <w:spacing w:before="0"/>
            </w:pPr>
          </w:p>
        </w:tc>
        <w:tc>
          <w:tcPr>
            <w:tcW w:w="5898" w:type="dxa"/>
            <w:gridSpan w:val="5"/>
            <w:hideMark/>
          </w:tcPr>
          <w:p w14:paraId="647FC626" w14:textId="77777777" w:rsidR="00BE4689" w:rsidRPr="00201B45" w:rsidRDefault="00BE4689" w:rsidP="001F41A7">
            <w:pPr>
              <w:pStyle w:val="TableBlock"/>
              <w:spacing w:before="0"/>
              <w:rPr>
                <w:rFonts w:ascii="David" w:hAnsi="David"/>
                <w:sz w:val="26"/>
              </w:rPr>
            </w:pPr>
            <w:r w:rsidRPr="00201B45">
              <w:rPr>
                <w:rFonts w:ascii="David" w:hAnsi="David"/>
                <w:sz w:val="26"/>
                <w:rtl/>
              </w:rPr>
              <w:t>(2)</w:t>
            </w:r>
            <w:r w:rsidRPr="00201B45">
              <w:rPr>
                <w:rFonts w:ascii="David" w:hAnsi="David"/>
                <w:sz w:val="26"/>
                <w:rtl/>
              </w:rPr>
              <w:tab/>
              <w:t>בס</w:t>
            </w:r>
            <w:r w:rsidRPr="00B72F49">
              <w:rPr>
                <w:rFonts w:ascii="David" w:hAnsi="David"/>
                <w:sz w:val="26"/>
                <w:rtl/>
              </w:rPr>
              <w:t>עיף 18ב(ב), במקום "לפי סעיף 43(ב)" יקראו "לפי סעיף 9 לחוק התגמולים לנפגעי פעולות איבה";</w:t>
            </w:r>
          </w:p>
        </w:tc>
      </w:tr>
      <w:tr w:rsidR="00BE4689" w14:paraId="6DF14425" w14:textId="77777777" w:rsidTr="001E52A7">
        <w:trPr>
          <w:cantSplit/>
        </w:trPr>
        <w:tc>
          <w:tcPr>
            <w:tcW w:w="1870" w:type="dxa"/>
          </w:tcPr>
          <w:p w14:paraId="2B68C512" w14:textId="77777777" w:rsidR="00BE4689" w:rsidRPr="00201B45" w:rsidRDefault="00BE4689" w:rsidP="001F41A7">
            <w:pPr>
              <w:pStyle w:val="TableSideHeading"/>
              <w:spacing w:before="0"/>
              <w:rPr>
                <w:rtl/>
              </w:rPr>
            </w:pPr>
          </w:p>
        </w:tc>
        <w:tc>
          <w:tcPr>
            <w:tcW w:w="624" w:type="dxa"/>
          </w:tcPr>
          <w:p w14:paraId="6D5CFB22" w14:textId="77777777" w:rsidR="00BE4689" w:rsidRPr="00201B45" w:rsidRDefault="00BE4689" w:rsidP="001F41A7">
            <w:pPr>
              <w:pStyle w:val="TableText"/>
              <w:spacing w:before="0"/>
            </w:pPr>
          </w:p>
        </w:tc>
        <w:tc>
          <w:tcPr>
            <w:tcW w:w="624" w:type="dxa"/>
          </w:tcPr>
          <w:p w14:paraId="231B3F04" w14:textId="77777777" w:rsidR="00BE4689" w:rsidRPr="00201B45" w:rsidRDefault="00BE4689" w:rsidP="001F41A7">
            <w:pPr>
              <w:pStyle w:val="TableText"/>
              <w:spacing w:before="0"/>
            </w:pPr>
          </w:p>
        </w:tc>
        <w:tc>
          <w:tcPr>
            <w:tcW w:w="624" w:type="dxa"/>
          </w:tcPr>
          <w:p w14:paraId="674D3313" w14:textId="77777777" w:rsidR="00BE4689" w:rsidRPr="00201B45" w:rsidRDefault="00BE4689" w:rsidP="001F41A7">
            <w:pPr>
              <w:pStyle w:val="TableText"/>
              <w:spacing w:before="0"/>
            </w:pPr>
          </w:p>
        </w:tc>
        <w:tc>
          <w:tcPr>
            <w:tcW w:w="5898" w:type="dxa"/>
            <w:gridSpan w:val="5"/>
            <w:hideMark/>
          </w:tcPr>
          <w:p w14:paraId="17AD49B4" w14:textId="77777777" w:rsidR="00BE4689" w:rsidRPr="00201B45" w:rsidRDefault="00BE4689" w:rsidP="001F41A7">
            <w:pPr>
              <w:pStyle w:val="TableBlock"/>
              <w:spacing w:before="0"/>
            </w:pPr>
            <w:r w:rsidRPr="00942A7C">
              <w:rPr>
                <w:rtl/>
              </w:rPr>
              <w:t>(</w:t>
            </w:r>
            <w:r w:rsidRPr="00201B45">
              <w:rPr>
                <w:rtl/>
              </w:rPr>
              <w:t>3</w:t>
            </w:r>
            <w:r w:rsidRPr="00942A7C">
              <w:rPr>
                <w:rtl/>
              </w:rPr>
              <w:t xml:space="preserve">) </w:t>
            </w:r>
            <w:r w:rsidRPr="00201B45">
              <w:rPr>
                <w:rtl/>
              </w:rPr>
              <w:tab/>
            </w:r>
            <w:r w:rsidRPr="00942A7C">
              <w:rPr>
                <w:rtl/>
              </w:rPr>
              <w:t xml:space="preserve">בסעיף 51, במקום "שר הביטחון יפרסם ברשומות ובאתר האינטרנט של האגף" </w:t>
            </w:r>
            <w:r w:rsidRPr="00201B45">
              <w:rPr>
                <w:rtl/>
              </w:rPr>
              <w:t>יקראו</w:t>
            </w:r>
            <w:r w:rsidRPr="00942A7C">
              <w:rPr>
                <w:rtl/>
              </w:rPr>
              <w:t xml:space="preserve"> "המוסד יפרסם באתר האינטרנט שלו</w:t>
            </w:r>
            <w:r>
              <w:rPr>
                <w:rFonts w:hint="cs"/>
                <w:rtl/>
              </w:rPr>
              <w:t>";</w:t>
            </w:r>
          </w:p>
        </w:tc>
      </w:tr>
      <w:tr w:rsidR="00BE4689" w14:paraId="0E441B5B" w14:textId="77777777" w:rsidTr="001E52A7">
        <w:trPr>
          <w:cantSplit/>
        </w:trPr>
        <w:tc>
          <w:tcPr>
            <w:tcW w:w="1870" w:type="dxa"/>
          </w:tcPr>
          <w:p w14:paraId="5BD043C3" w14:textId="77777777" w:rsidR="00BE4689" w:rsidRPr="00B72F49" w:rsidRDefault="00BE4689" w:rsidP="001F41A7">
            <w:pPr>
              <w:pStyle w:val="TableSideHeading"/>
              <w:spacing w:before="0"/>
              <w:rPr>
                <w:rtl/>
              </w:rPr>
            </w:pPr>
          </w:p>
        </w:tc>
        <w:tc>
          <w:tcPr>
            <w:tcW w:w="624" w:type="dxa"/>
          </w:tcPr>
          <w:p w14:paraId="5FC487A6" w14:textId="77777777" w:rsidR="00BE4689" w:rsidRPr="00B72F49" w:rsidRDefault="00BE4689" w:rsidP="001F41A7">
            <w:pPr>
              <w:pStyle w:val="TableText"/>
              <w:spacing w:before="0"/>
            </w:pPr>
          </w:p>
        </w:tc>
        <w:tc>
          <w:tcPr>
            <w:tcW w:w="624" w:type="dxa"/>
          </w:tcPr>
          <w:p w14:paraId="1194D628" w14:textId="77777777" w:rsidR="00BE4689" w:rsidRPr="00B72F49" w:rsidRDefault="00BE4689" w:rsidP="001F41A7">
            <w:pPr>
              <w:pStyle w:val="TableText"/>
              <w:spacing w:before="0"/>
            </w:pPr>
          </w:p>
        </w:tc>
        <w:tc>
          <w:tcPr>
            <w:tcW w:w="624" w:type="dxa"/>
          </w:tcPr>
          <w:p w14:paraId="15E870C2" w14:textId="77777777" w:rsidR="00BE4689" w:rsidRPr="00B72F49" w:rsidRDefault="00BE4689" w:rsidP="001F41A7">
            <w:pPr>
              <w:pStyle w:val="TableText"/>
              <w:spacing w:before="0"/>
            </w:pPr>
          </w:p>
        </w:tc>
        <w:tc>
          <w:tcPr>
            <w:tcW w:w="5898" w:type="dxa"/>
            <w:gridSpan w:val="5"/>
          </w:tcPr>
          <w:p w14:paraId="113A8D1C" w14:textId="77777777" w:rsidR="00BE4689" w:rsidRPr="00B72F49" w:rsidRDefault="00BE4689" w:rsidP="001F41A7">
            <w:pPr>
              <w:pStyle w:val="TableBlock"/>
              <w:spacing w:before="0"/>
              <w:rPr>
                <w:rtl/>
              </w:rPr>
            </w:pPr>
            <w:r w:rsidRPr="00D71148">
              <w:rPr>
                <w:rtl/>
              </w:rPr>
              <w:t>(4)</w:t>
            </w:r>
            <w:r w:rsidRPr="00D71148">
              <w:rPr>
                <w:rtl/>
              </w:rPr>
              <w:tab/>
            </w:r>
            <w:r w:rsidRPr="00D71148">
              <w:rPr>
                <w:rFonts w:hint="eastAsia"/>
                <w:rtl/>
              </w:rPr>
              <w:t>לעניין</w:t>
            </w:r>
            <w:r w:rsidRPr="00D71148">
              <w:rPr>
                <w:rtl/>
              </w:rPr>
              <w:t xml:space="preserve"> סעיף 52(א), שיעור העדכון </w:t>
            </w:r>
            <w:r w:rsidRPr="00D71148">
              <w:rPr>
                <w:rFonts w:hint="eastAsia"/>
                <w:rtl/>
              </w:rPr>
              <w:t>שנקבע</w:t>
            </w:r>
            <w:r w:rsidRPr="00D71148">
              <w:rPr>
                <w:rtl/>
              </w:rPr>
              <w:t xml:space="preserve"> </w:t>
            </w:r>
            <w:r w:rsidRPr="00D71148">
              <w:rPr>
                <w:rFonts w:hint="eastAsia"/>
                <w:rtl/>
              </w:rPr>
              <w:t>לפי</w:t>
            </w:r>
            <w:r w:rsidRPr="00D71148">
              <w:rPr>
                <w:rtl/>
              </w:rPr>
              <w:t xml:space="preserve"> </w:t>
            </w:r>
            <w:r w:rsidRPr="00D71148">
              <w:rPr>
                <w:rFonts w:hint="eastAsia"/>
                <w:rtl/>
              </w:rPr>
              <w:t>הסעיף</w:t>
            </w:r>
            <w:r w:rsidRPr="00D71148">
              <w:rPr>
                <w:rtl/>
              </w:rPr>
              <w:t xml:space="preserve"> </w:t>
            </w:r>
            <w:r w:rsidRPr="00D71148">
              <w:rPr>
                <w:rFonts w:hint="eastAsia"/>
                <w:rtl/>
              </w:rPr>
              <w:t>האמור</w:t>
            </w:r>
            <w:r w:rsidRPr="00D71148">
              <w:rPr>
                <w:rtl/>
              </w:rPr>
              <w:t xml:space="preserve"> </w:t>
            </w:r>
            <w:r w:rsidRPr="00D71148">
              <w:rPr>
                <w:rFonts w:hint="eastAsia"/>
                <w:rtl/>
              </w:rPr>
              <w:t>יחול</w:t>
            </w:r>
            <w:r w:rsidRPr="00D71148">
              <w:rPr>
                <w:rtl/>
              </w:rPr>
              <w:t xml:space="preserve"> </w:t>
            </w:r>
            <w:r w:rsidRPr="00D71148">
              <w:rPr>
                <w:rFonts w:hint="eastAsia"/>
                <w:rtl/>
              </w:rPr>
              <w:t>גם</w:t>
            </w:r>
            <w:r w:rsidRPr="00D71148">
              <w:rPr>
                <w:rtl/>
              </w:rPr>
              <w:t xml:space="preserve"> </w:t>
            </w:r>
            <w:r w:rsidRPr="00D71148">
              <w:rPr>
                <w:rFonts w:hint="eastAsia"/>
                <w:rtl/>
              </w:rPr>
              <w:t>על</w:t>
            </w:r>
            <w:r w:rsidRPr="00D71148">
              <w:rPr>
                <w:rtl/>
              </w:rPr>
              <w:t xml:space="preserve"> </w:t>
            </w:r>
            <w:r w:rsidRPr="00D71148">
              <w:rPr>
                <w:rFonts w:hint="eastAsia"/>
                <w:rtl/>
              </w:rPr>
              <w:t>נפגע</w:t>
            </w:r>
            <w:r w:rsidRPr="00D71148">
              <w:rPr>
                <w:rtl/>
              </w:rPr>
              <w:t xml:space="preserve"> </w:t>
            </w:r>
            <w:r w:rsidRPr="00D71148">
              <w:rPr>
                <w:rFonts w:hint="eastAsia"/>
                <w:rtl/>
              </w:rPr>
              <w:t>לתקופה</w:t>
            </w:r>
            <w:r w:rsidRPr="00D71148">
              <w:rPr>
                <w:rtl/>
              </w:rPr>
              <w:t xml:space="preserve"> </w:t>
            </w:r>
            <w:r w:rsidRPr="00D71148">
              <w:rPr>
                <w:rFonts w:hint="eastAsia"/>
                <w:rtl/>
              </w:rPr>
              <w:t>שנקבעה</w:t>
            </w:r>
            <w:r w:rsidRPr="00D71148">
              <w:rPr>
                <w:rtl/>
              </w:rPr>
              <w:t xml:space="preserve"> </w:t>
            </w:r>
            <w:r w:rsidRPr="00D71148">
              <w:rPr>
                <w:rFonts w:hint="eastAsia"/>
                <w:rtl/>
              </w:rPr>
              <w:t>לפי</w:t>
            </w:r>
            <w:r w:rsidRPr="00D71148">
              <w:rPr>
                <w:rtl/>
              </w:rPr>
              <w:t xml:space="preserve"> </w:t>
            </w:r>
            <w:r w:rsidRPr="00D71148">
              <w:rPr>
                <w:rFonts w:hint="eastAsia"/>
                <w:rtl/>
              </w:rPr>
              <w:t>אותו</w:t>
            </w:r>
            <w:r w:rsidRPr="00D71148">
              <w:rPr>
                <w:rtl/>
              </w:rPr>
              <w:t xml:space="preserve"> </w:t>
            </w:r>
            <w:r w:rsidRPr="00D71148">
              <w:rPr>
                <w:rFonts w:hint="eastAsia"/>
                <w:rtl/>
              </w:rPr>
              <w:t>סעיף</w:t>
            </w:r>
            <w:r w:rsidRPr="00D71148">
              <w:rPr>
                <w:rtl/>
              </w:rPr>
              <w:t>;";</w:t>
            </w:r>
          </w:p>
        </w:tc>
      </w:tr>
      <w:tr w:rsidR="00BE4689" w14:paraId="222EBCCE" w14:textId="77777777" w:rsidTr="001E52A7">
        <w:trPr>
          <w:cantSplit/>
        </w:trPr>
        <w:tc>
          <w:tcPr>
            <w:tcW w:w="1870" w:type="dxa"/>
          </w:tcPr>
          <w:p w14:paraId="65DA1DAA" w14:textId="77777777" w:rsidR="00BE4689" w:rsidRPr="00201B45" w:rsidRDefault="00BE4689" w:rsidP="001F41A7">
            <w:pPr>
              <w:pStyle w:val="TableSideHeading"/>
              <w:spacing w:before="0"/>
              <w:rPr>
                <w:rFonts w:ascii="David" w:hAnsi="David"/>
                <w:sz w:val="26"/>
                <w:rtl/>
              </w:rPr>
            </w:pPr>
          </w:p>
        </w:tc>
        <w:tc>
          <w:tcPr>
            <w:tcW w:w="624" w:type="dxa"/>
          </w:tcPr>
          <w:p w14:paraId="7BB0F804" w14:textId="77777777" w:rsidR="00BE4689" w:rsidRPr="00201B45" w:rsidRDefault="00BE4689" w:rsidP="001F41A7">
            <w:pPr>
              <w:pStyle w:val="TableText"/>
              <w:spacing w:before="0"/>
              <w:rPr>
                <w:rFonts w:ascii="David" w:hAnsi="David"/>
                <w:sz w:val="26"/>
                <w:rtl/>
              </w:rPr>
            </w:pPr>
          </w:p>
        </w:tc>
        <w:tc>
          <w:tcPr>
            <w:tcW w:w="624" w:type="dxa"/>
          </w:tcPr>
          <w:p w14:paraId="4F27BBEC" w14:textId="77777777" w:rsidR="00BE4689" w:rsidRPr="00201B45" w:rsidRDefault="00BE4689" w:rsidP="001F41A7">
            <w:pPr>
              <w:pStyle w:val="TableText"/>
              <w:spacing w:before="0"/>
              <w:rPr>
                <w:rFonts w:ascii="David" w:hAnsi="David"/>
                <w:sz w:val="26"/>
                <w:rtl/>
              </w:rPr>
            </w:pPr>
          </w:p>
        </w:tc>
        <w:tc>
          <w:tcPr>
            <w:tcW w:w="6522" w:type="dxa"/>
            <w:gridSpan w:val="6"/>
            <w:hideMark/>
          </w:tcPr>
          <w:p w14:paraId="426119FC" w14:textId="77777777" w:rsidR="00BE4689" w:rsidRPr="00201B45" w:rsidRDefault="00BE4689" w:rsidP="001F41A7">
            <w:pPr>
              <w:pStyle w:val="TableBlock"/>
              <w:spacing w:before="0"/>
              <w:rPr>
                <w:rFonts w:ascii="David" w:hAnsi="David"/>
                <w:sz w:val="26"/>
                <w:rtl/>
              </w:rPr>
            </w:pPr>
            <w:r w:rsidRPr="00201B45">
              <w:rPr>
                <w:rFonts w:ascii="David" w:hAnsi="David"/>
                <w:sz w:val="26"/>
                <w:rtl/>
              </w:rPr>
              <w:t>(ג)</w:t>
            </w:r>
            <w:r w:rsidRPr="00201B45">
              <w:rPr>
                <w:rFonts w:ascii="David" w:hAnsi="David"/>
                <w:sz w:val="26"/>
                <w:rtl/>
              </w:rPr>
              <w:tab/>
              <w:t>אחרי סעיף קטן (א) יבוא:</w:t>
            </w:r>
          </w:p>
        </w:tc>
      </w:tr>
      <w:tr w:rsidR="00BE4689" w14:paraId="590BF920" w14:textId="77777777" w:rsidTr="001E52A7">
        <w:trPr>
          <w:cantSplit/>
        </w:trPr>
        <w:tc>
          <w:tcPr>
            <w:tcW w:w="1870" w:type="dxa"/>
          </w:tcPr>
          <w:p w14:paraId="760DDFA8" w14:textId="77777777" w:rsidR="00BE4689" w:rsidRPr="00201B45" w:rsidRDefault="00BE4689" w:rsidP="001F41A7">
            <w:pPr>
              <w:pStyle w:val="TableSideHeading"/>
              <w:spacing w:before="0"/>
              <w:rPr>
                <w:rFonts w:ascii="David" w:hAnsi="David"/>
                <w:sz w:val="26"/>
                <w:rtl/>
              </w:rPr>
            </w:pPr>
          </w:p>
        </w:tc>
        <w:tc>
          <w:tcPr>
            <w:tcW w:w="624" w:type="dxa"/>
          </w:tcPr>
          <w:p w14:paraId="0D4A3269" w14:textId="77777777" w:rsidR="00BE4689" w:rsidRPr="00201B45" w:rsidRDefault="00BE4689" w:rsidP="001F41A7">
            <w:pPr>
              <w:pStyle w:val="TableText"/>
              <w:spacing w:before="0"/>
              <w:rPr>
                <w:rFonts w:ascii="David" w:hAnsi="David"/>
                <w:sz w:val="26"/>
                <w:rtl/>
              </w:rPr>
            </w:pPr>
          </w:p>
        </w:tc>
        <w:tc>
          <w:tcPr>
            <w:tcW w:w="624" w:type="dxa"/>
          </w:tcPr>
          <w:p w14:paraId="727C9BB7" w14:textId="77777777" w:rsidR="00BE4689" w:rsidRPr="00201B45" w:rsidRDefault="00BE4689" w:rsidP="001F41A7">
            <w:pPr>
              <w:pStyle w:val="TableText"/>
              <w:spacing w:before="0"/>
              <w:rPr>
                <w:rFonts w:ascii="David" w:hAnsi="David"/>
                <w:sz w:val="26"/>
                <w:rtl/>
              </w:rPr>
            </w:pPr>
          </w:p>
        </w:tc>
        <w:tc>
          <w:tcPr>
            <w:tcW w:w="624" w:type="dxa"/>
          </w:tcPr>
          <w:p w14:paraId="316EB6D0" w14:textId="77777777" w:rsidR="00BE4689" w:rsidRPr="00201B45" w:rsidRDefault="00BE4689" w:rsidP="001F41A7">
            <w:pPr>
              <w:pStyle w:val="TableText"/>
              <w:spacing w:before="0"/>
              <w:rPr>
                <w:rFonts w:ascii="David" w:hAnsi="David"/>
                <w:sz w:val="26"/>
                <w:rtl/>
              </w:rPr>
            </w:pPr>
          </w:p>
        </w:tc>
        <w:tc>
          <w:tcPr>
            <w:tcW w:w="5898" w:type="dxa"/>
            <w:gridSpan w:val="5"/>
            <w:hideMark/>
          </w:tcPr>
          <w:p w14:paraId="7F6822CC" w14:textId="658B18E6" w:rsidR="00BE4689" w:rsidRPr="00201B45" w:rsidRDefault="00BE4689" w:rsidP="001F41A7">
            <w:pPr>
              <w:pStyle w:val="TableBlock"/>
              <w:spacing w:before="0"/>
              <w:rPr>
                <w:rFonts w:ascii="David" w:hAnsi="David"/>
                <w:sz w:val="26"/>
                <w:rtl/>
              </w:rPr>
            </w:pPr>
            <w:r w:rsidRPr="00201B45">
              <w:rPr>
                <w:rFonts w:ascii="David" w:hAnsi="David"/>
                <w:sz w:val="26"/>
                <w:rtl/>
              </w:rPr>
              <w:t>"(ב)</w:t>
            </w:r>
            <w:r w:rsidRPr="00201B45">
              <w:rPr>
                <w:rFonts w:ascii="David" w:hAnsi="David"/>
                <w:sz w:val="26"/>
                <w:rtl/>
              </w:rPr>
              <w:tab/>
              <w:t>נפגע כאמור בסעיף קטן (א) זכאי לזכאות נוספת לפי פרק שני1 לחוק הנכים, ויחולו ההוראות לפי הפרק האמור</w:t>
            </w:r>
            <w:r>
              <w:rPr>
                <w:rFonts w:ascii="David" w:hAnsi="David" w:hint="cs"/>
                <w:sz w:val="26"/>
                <w:rtl/>
              </w:rPr>
              <w:t xml:space="preserve"> ולפי</w:t>
            </w:r>
            <w:r w:rsidRPr="00201B45">
              <w:rPr>
                <w:rFonts w:ascii="David" w:hAnsi="David"/>
                <w:sz w:val="26"/>
                <w:rtl/>
              </w:rPr>
              <w:t xml:space="preserve"> סעיפים 18א</w:t>
            </w:r>
            <w:r>
              <w:rPr>
                <w:rFonts w:ascii="David" w:hAnsi="David" w:hint="cs"/>
                <w:sz w:val="26"/>
                <w:rtl/>
              </w:rPr>
              <w:t xml:space="preserve"> עד 18ג, 50, 51</w:t>
            </w:r>
            <w:r w:rsidRPr="00201B45">
              <w:rPr>
                <w:rFonts w:ascii="David" w:hAnsi="David"/>
                <w:sz w:val="26"/>
                <w:rtl/>
              </w:rPr>
              <w:t xml:space="preserve"> </w:t>
            </w:r>
            <w:r>
              <w:rPr>
                <w:rFonts w:ascii="David" w:hAnsi="David"/>
                <w:sz w:val="26"/>
                <w:rtl/>
              </w:rPr>
              <w:t>ו־</w:t>
            </w:r>
            <w:r w:rsidRPr="00201B45">
              <w:rPr>
                <w:rFonts w:ascii="David" w:hAnsi="David"/>
                <w:sz w:val="26"/>
                <w:rtl/>
              </w:rPr>
              <w:t>52</w:t>
            </w:r>
            <w:r>
              <w:rPr>
                <w:rFonts w:ascii="David" w:hAnsi="David" w:hint="cs"/>
                <w:sz w:val="26"/>
                <w:rtl/>
              </w:rPr>
              <w:t>(ב)</w:t>
            </w:r>
            <w:r w:rsidRPr="00201B45">
              <w:rPr>
                <w:rFonts w:ascii="David" w:hAnsi="David"/>
                <w:sz w:val="26"/>
                <w:rtl/>
              </w:rPr>
              <w:t xml:space="preserve"> לאותו חוק</w:t>
            </w:r>
            <w:r w:rsidRPr="00201B45">
              <w:rPr>
                <w:sz w:val="26"/>
                <w:rtl/>
              </w:rPr>
              <w:t xml:space="preserve">, וכן כללים, תנאים, סכומים </w:t>
            </w:r>
            <w:r w:rsidR="00967372">
              <w:rPr>
                <w:sz w:val="26"/>
                <w:rtl/>
              </w:rPr>
              <w:t>והוראות שקבע שר הביטחון לפי אות</w:t>
            </w:r>
            <w:r w:rsidR="00967372">
              <w:rPr>
                <w:rFonts w:hint="cs"/>
                <w:sz w:val="26"/>
                <w:rtl/>
              </w:rPr>
              <w:t>ם</w:t>
            </w:r>
            <w:r w:rsidRPr="00201B45">
              <w:rPr>
                <w:sz w:val="26"/>
                <w:rtl/>
              </w:rPr>
              <w:t xml:space="preserve"> ההוראות והסעיפים, ובשינויים שקבע שר העבודה, אם קבע</w:t>
            </w:r>
            <w:r w:rsidRPr="00201B45">
              <w:rPr>
                <w:rFonts w:ascii="David" w:hAnsi="David"/>
                <w:sz w:val="26"/>
                <w:rtl/>
              </w:rPr>
              <w:t>, בשינויים המחויבים ובשינויים אלה:</w:t>
            </w:r>
          </w:p>
        </w:tc>
      </w:tr>
      <w:tr w:rsidR="00BE4689" w14:paraId="67794220" w14:textId="77777777" w:rsidTr="001E52A7">
        <w:trPr>
          <w:cantSplit/>
        </w:trPr>
        <w:tc>
          <w:tcPr>
            <w:tcW w:w="1870" w:type="dxa"/>
            <w:tcMar>
              <w:top w:w="91" w:type="dxa"/>
              <w:left w:w="0" w:type="dxa"/>
              <w:bottom w:w="91" w:type="dxa"/>
              <w:right w:w="0" w:type="dxa"/>
            </w:tcMar>
          </w:tcPr>
          <w:p w14:paraId="3B6114C5" w14:textId="77777777" w:rsidR="00BE4689" w:rsidRPr="00201B45"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666A2BC" w14:textId="77777777" w:rsidR="00BE4689" w:rsidRPr="00201B45"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7A7DBF9D" w14:textId="77777777" w:rsidR="00BE4689" w:rsidRPr="00201B45"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52CE884" w14:textId="77777777" w:rsidR="00BE4689" w:rsidRPr="00201B45"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6E0DACE" w14:textId="77777777" w:rsidR="00BE4689" w:rsidRPr="00201B45" w:rsidRDefault="00BE4689" w:rsidP="001F41A7">
            <w:pPr>
              <w:pStyle w:val="TableText"/>
              <w:spacing w:before="0"/>
              <w:rPr>
                <w:rFonts w:ascii="David" w:hAnsi="David"/>
                <w:sz w:val="26"/>
                <w:rtl/>
              </w:rPr>
            </w:pPr>
          </w:p>
        </w:tc>
        <w:tc>
          <w:tcPr>
            <w:tcW w:w="5274" w:type="dxa"/>
            <w:gridSpan w:val="4"/>
            <w:tcMar>
              <w:top w:w="91" w:type="dxa"/>
              <w:left w:w="0" w:type="dxa"/>
              <w:bottom w:w="91" w:type="dxa"/>
              <w:right w:w="0" w:type="dxa"/>
            </w:tcMar>
            <w:hideMark/>
          </w:tcPr>
          <w:p w14:paraId="5B36FC48" w14:textId="77777777" w:rsidR="00BE4689" w:rsidRPr="00201B45" w:rsidRDefault="00BE4689" w:rsidP="001F41A7">
            <w:pPr>
              <w:pStyle w:val="TableBlock"/>
              <w:spacing w:before="0"/>
              <w:rPr>
                <w:rFonts w:ascii="David" w:hAnsi="David"/>
                <w:sz w:val="26"/>
                <w:rtl/>
              </w:rPr>
            </w:pPr>
            <w:r w:rsidRPr="00942A7C">
              <w:rPr>
                <w:rFonts w:ascii="David" w:hAnsi="David"/>
                <w:sz w:val="26"/>
                <w:rtl/>
              </w:rPr>
              <w:t>(1)</w:t>
            </w:r>
            <w:r w:rsidRPr="00942A7C">
              <w:rPr>
                <w:rFonts w:ascii="David" w:hAnsi="David"/>
                <w:sz w:val="26"/>
                <w:rtl/>
              </w:rPr>
              <w:tab/>
            </w:r>
            <w:r w:rsidRPr="00201B45">
              <w:rPr>
                <w:rtl/>
              </w:rPr>
              <w:t>בכל מקום</w:t>
            </w:r>
            <w:r>
              <w:rPr>
                <w:rFonts w:hint="cs"/>
                <w:rtl/>
              </w:rPr>
              <w:t xml:space="preserve"> שמדובר בו ב</w:t>
            </w:r>
            <w:r w:rsidRPr="00201B45">
              <w:rPr>
                <w:rtl/>
              </w:rPr>
              <w:t>רופא מוסמך ראשי</w:t>
            </w:r>
            <w:r>
              <w:rPr>
                <w:rFonts w:hint="cs"/>
                <w:rtl/>
              </w:rPr>
              <w:t xml:space="preserve"> או בסגן רופא מוסמך ראשי יראו כאילו מדובר ב</w:t>
            </w:r>
            <w:r w:rsidRPr="00201B45">
              <w:rPr>
                <w:rtl/>
              </w:rPr>
              <w:t>מנהל הרפואי של המוסד</w:t>
            </w:r>
            <w:r>
              <w:rPr>
                <w:rFonts w:hint="cs"/>
                <w:rtl/>
              </w:rPr>
              <w:t xml:space="preserve"> או בסגן המנהל הרפואי של המוסד, לפי העניין, ובכל מקום שמדובר בו ב</w:t>
            </w:r>
            <w:r w:rsidRPr="00201B45">
              <w:rPr>
                <w:rtl/>
              </w:rPr>
              <w:t>רופא מוסמך מרחבי</w:t>
            </w:r>
            <w:r>
              <w:rPr>
                <w:rFonts w:hint="cs"/>
                <w:rtl/>
              </w:rPr>
              <w:t xml:space="preserve"> או ב</w:t>
            </w:r>
            <w:r w:rsidRPr="00E7704C">
              <w:rPr>
                <w:rtl/>
              </w:rPr>
              <w:t xml:space="preserve">רופא מוסמך מחוזי </w:t>
            </w:r>
            <w:r>
              <w:rPr>
                <w:rFonts w:hint="cs"/>
                <w:rtl/>
              </w:rPr>
              <w:t>יראו כאילו מדובר ב</w:t>
            </w:r>
            <w:r w:rsidRPr="00201B45">
              <w:rPr>
                <w:rtl/>
              </w:rPr>
              <w:t>רופא שהמנהל הכללי של המוסד מינה לרופא מוסמך; מינוי כאמור יכול שיהיה לעניין מסוים או לכל העניינים, והכול לפי האמור בכתב המינוי;</w:t>
            </w:r>
          </w:p>
        </w:tc>
      </w:tr>
      <w:tr w:rsidR="00BE4689" w14:paraId="080245CB" w14:textId="77777777" w:rsidTr="001E52A7">
        <w:trPr>
          <w:cantSplit/>
        </w:trPr>
        <w:tc>
          <w:tcPr>
            <w:tcW w:w="1870" w:type="dxa"/>
          </w:tcPr>
          <w:p w14:paraId="31EABC03" w14:textId="77777777" w:rsidR="00BE4689" w:rsidRPr="00201B45" w:rsidRDefault="00BE4689" w:rsidP="001F41A7">
            <w:pPr>
              <w:pStyle w:val="TableSideHeading"/>
              <w:spacing w:before="0"/>
              <w:rPr>
                <w:rFonts w:ascii="David" w:hAnsi="David"/>
                <w:sz w:val="26"/>
                <w:rtl/>
              </w:rPr>
            </w:pPr>
          </w:p>
        </w:tc>
        <w:tc>
          <w:tcPr>
            <w:tcW w:w="624" w:type="dxa"/>
          </w:tcPr>
          <w:p w14:paraId="153B98A2" w14:textId="77777777" w:rsidR="00BE4689" w:rsidRPr="00201B45" w:rsidRDefault="00BE4689" w:rsidP="001F41A7">
            <w:pPr>
              <w:pStyle w:val="TableText"/>
              <w:spacing w:before="0"/>
              <w:rPr>
                <w:rFonts w:ascii="David" w:hAnsi="David"/>
                <w:sz w:val="26"/>
                <w:rtl/>
              </w:rPr>
            </w:pPr>
          </w:p>
        </w:tc>
        <w:tc>
          <w:tcPr>
            <w:tcW w:w="624" w:type="dxa"/>
          </w:tcPr>
          <w:p w14:paraId="2A5B34A7" w14:textId="77777777" w:rsidR="00BE4689" w:rsidRPr="00201B45" w:rsidRDefault="00BE4689" w:rsidP="001F41A7">
            <w:pPr>
              <w:pStyle w:val="TableText"/>
              <w:spacing w:before="0"/>
              <w:rPr>
                <w:rFonts w:ascii="David" w:hAnsi="David"/>
                <w:sz w:val="26"/>
                <w:rtl/>
              </w:rPr>
            </w:pPr>
          </w:p>
        </w:tc>
        <w:tc>
          <w:tcPr>
            <w:tcW w:w="624" w:type="dxa"/>
          </w:tcPr>
          <w:p w14:paraId="07FFAE2F" w14:textId="77777777" w:rsidR="00BE4689" w:rsidRPr="00201B45" w:rsidRDefault="00BE4689" w:rsidP="001F41A7">
            <w:pPr>
              <w:pStyle w:val="TableText"/>
              <w:spacing w:before="0"/>
              <w:rPr>
                <w:rFonts w:ascii="David" w:hAnsi="David"/>
                <w:sz w:val="26"/>
                <w:rtl/>
              </w:rPr>
            </w:pPr>
          </w:p>
        </w:tc>
        <w:tc>
          <w:tcPr>
            <w:tcW w:w="624" w:type="dxa"/>
          </w:tcPr>
          <w:p w14:paraId="76C9E76F" w14:textId="77777777" w:rsidR="00BE4689" w:rsidRPr="00201B45" w:rsidRDefault="00BE4689" w:rsidP="001F41A7">
            <w:pPr>
              <w:pStyle w:val="TableText"/>
              <w:spacing w:before="0"/>
              <w:rPr>
                <w:rFonts w:ascii="David" w:hAnsi="David"/>
                <w:sz w:val="26"/>
                <w:rtl/>
              </w:rPr>
            </w:pPr>
          </w:p>
        </w:tc>
        <w:tc>
          <w:tcPr>
            <w:tcW w:w="5274" w:type="dxa"/>
            <w:gridSpan w:val="4"/>
            <w:hideMark/>
          </w:tcPr>
          <w:p w14:paraId="3AC08D87" w14:textId="77777777" w:rsidR="00BE4689" w:rsidRPr="00201B45" w:rsidRDefault="00BE4689" w:rsidP="001F41A7">
            <w:pPr>
              <w:pStyle w:val="TableBlock"/>
              <w:spacing w:before="0"/>
              <w:rPr>
                <w:rFonts w:ascii="David" w:hAnsi="David"/>
                <w:sz w:val="26"/>
                <w:rtl/>
              </w:rPr>
            </w:pPr>
            <w:r w:rsidRPr="00201B45">
              <w:rPr>
                <w:rFonts w:ascii="David" w:hAnsi="David"/>
                <w:sz w:val="26"/>
                <w:rtl/>
              </w:rPr>
              <w:t>(2)</w:t>
            </w:r>
            <w:r w:rsidRPr="00201B45">
              <w:rPr>
                <w:rFonts w:ascii="David" w:hAnsi="David"/>
                <w:sz w:val="26"/>
                <w:rtl/>
              </w:rPr>
              <w:tab/>
              <w:t>הוראות אלה בחוק הנכים לא יחולו: סעיף 9</w:t>
            </w:r>
            <w:r w:rsidRPr="00DB6203">
              <w:rPr>
                <w:rFonts w:ascii="David" w:hAnsi="David" w:hint="eastAsia"/>
                <w:sz w:val="26"/>
                <w:rtl/>
              </w:rPr>
              <w:t>יד</w:t>
            </w:r>
            <w:r w:rsidRPr="00201B45">
              <w:rPr>
                <w:rFonts w:ascii="David" w:hAnsi="David"/>
                <w:sz w:val="26"/>
                <w:rtl/>
              </w:rPr>
              <w:t xml:space="preserve"> – לעניין סיוע בדרך של שיכון </w:t>
            </w:r>
            <w:r w:rsidRPr="00201B45">
              <w:rPr>
                <w:rFonts w:ascii="David" w:hAnsi="David" w:hint="eastAsia"/>
                <w:sz w:val="26"/>
                <w:rtl/>
              </w:rPr>
              <w:t>בדירה</w:t>
            </w:r>
            <w:r w:rsidRPr="00201B45">
              <w:rPr>
                <w:rFonts w:ascii="David" w:hAnsi="David"/>
                <w:sz w:val="26"/>
                <w:rtl/>
              </w:rPr>
              <w:t xml:space="preserve"> </w:t>
            </w:r>
            <w:r w:rsidRPr="00201B45">
              <w:rPr>
                <w:rFonts w:ascii="David" w:hAnsi="David" w:hint="eastAsia"/>
                <w:sz w:val="26"/>
                <w:rtl/>
              </w:rPr>
              <w:t>בבעלות</w:t>
            </w:r>
            <w:r w:rsidRPr="00201B45">
              <w:rPr>
                <w:rFonts w:ascii="David" w:hAnsi="David"/>
                <w:sz w:val="26"/>
                <w:rtl/>
              </w:rPr>
              <w:t xml:space="preserve"> </w:t>
            </w:r>
            <w:r w:rsidRPr="00201B45">
              <w:rPr>
                <w:rFonts w:ascii="David" w:hAnsi="David" w:hint="eastAsia"/>
                <w:sz w:val="26"/>
                <w:rtl/>
              </w:rPr>
              <w:t>משרד</w:t>
            </w:r>
            <w:r w:rsidRPr="00201B45">
              <w:rPr>
                <w:rFonts w:ascii="David" w:hAnsi="David"/>
                <w:sz w:val="26"/>
                <w:rtl/>
              </w:rPr>
              <w:t xml:space="preserve"> </w:t>
            </w:r>
            <w:r w:rsidRPr="00201B45">
              <w:rPr>
                <w:rFonts w:ascii="David" w:hAnsi="David" w:hint="eastAsia"/>
                <w:sz w:val="26"/>
                <w:rtl/>
              </w:rPr>
              <w:t>הביטחון</w:t>
            </w:r>
            <w:r w:rsidRPr="00201B45">
              <w:rPr>
                <w:rFonts w:ascii="David" w:hAnsi="David"/>
                <w:sz w:val="26"/>
                <w:rtl/>
              </w:rPr>
              <w:t>, סעיפים 9</w:t>
            </w:r>
            <w:r w:rsidRPr="00DB6203">
              <w:rPr>
                <w:rFonts w:ascii="David" w:hAnsi="David" w:hint="eastAsia"/>
                <w:sz w:val="26"/>
                <w:rtl/>
              </w:rPr>
              <w:t>טו</w:t>
            </w:r>
            <w:r w:rsidRPr="00201B45">
              <w:rPr>
                <w:rFonts w:ascii="David" w:hAnsi="David"/>
                <w:sz w:val="26"/>
                <w:rtl/>
              </w:rPr>
              <w:t>(</w:t>
            </w:r>
            <w:r w:rsidRPr="00DB6203">
              <w:rPr>
                <w:rFonts w:ascii="David" w:hAnsi="David" w:hint="eastAsia"/>
                <w:sz w:val="26"/>
                <w:rtl/>
              </w:rPr>
              <w:t>ה</w:t>
            </w:r>
            <w:r w:rsidRPr="00201B45">
              <w:rPr>
                <w:rFonts w:ascii="David" w:hAnsi="David"/>
                <w:sz w:val="26"/>
                <w:rtl/>
              </w:rPr>
              <w:t>) ו־9</w:t>
            </w:r>
            <w:r w:rsidRPr="00DB6203">
              <w:rPr>
                <w:rFonts w:ascii="David" w:hAnsi="David" w:hint="eastAsia"/>
                <w:sz w:val="26"/>
                <w:rtl/>
              </w:rPr>
              <w:t>יז</w:t>
            </w:r>
            <w:r w:rsidRPr="00201B45">
              <w:rPr>
                <w:rFonts w:ascii="David" w:hAnsi="David"/>
                <w:sz w:val="26"/>
                <w:rtl/>
              </w:rPr>
              <w:t xml:space="preserve">(1)(א) רישה – לעניין נכה בעל דרגת נכות מיוחדת </w:t>
            </w:r>
            <w:r>
              <w:rPr>
                <w:rFonts w:ascii="David" w:hAnsi="David" w:hint="cs"/>
                <w:sz w:val="26"/>
                <w:rtl/>
              </w:rPr>
              <w:t>ששוכן</w:t>
            </w:r>
            <w:r w:rsidRPr="00201B45">
              <w:rPr>
                <w:rFonts w:ascii="David" w:hAnsi="David"/>
                <w:sz w:val="26"/>
                <w:rtl/>
              </w:rPr>
              <w:t xml:space="preserve"> בדירה בבעלות משרד הביטחון, וסעיף 9</w:t>
            </w:r>
            <w:r w:rsidRPr="00DB6203">
              <w:rPr>
                <w:rFonts w:ascii="David" w:hAnsi="David" w:hint="eastAsia"/>
                <w:sz w:val="26"/>
                <w:rtl/>
              </w:rPr>
              <w:t>כ</w:t>
            </w:r>
            <w:r w:rsidRPr="00201B45">
              <w:rPr>
                <w:rFonts w:ascii="David" w:hAnsi="David"/>
                <w:sz w:val="26"/>
                <w:rtl/>
              </w:rPr>
              <w:t>(ב);</w:t>
            </w:r>
          </w:p>
        </w:tc>
      </w:tr>
      <w:tr w:rsidR="00BE4689" w14:paraId="308C5B40" w14:textId="77777777" w:rsidTr="001E52A7">
        <w:trPr>
          <w:cantSplit/>
        </w:trPr>
        <w:tc>
          <w:tcPr>
            <w:tcW w:w="1870" w:type="dxa"/>
          </w:tcPr>
          <w:p w14:paraId="5A3C36BD" w14:textId="77777777" w:rsidR="00BE4689" w:rsidRPr="00201B45" w:rsidRDefault="00BE4689" w:rsidP="001F41A7">
            <w:pPr>
              <w:pStyle w:val="TableSideHeading"/>
              <w:spacing w:before="0"/>
              <w:rPr>
                <w:rFonts w:ascii="David" w:hAnsi="David"/>
                <w:szCs w:val="20"/>
                <w:rtl/>
              </w:rPr>
            </w:pPr>
          </w:p>
        </w:tc>
        <w:tc>
          <w:tcPr>
            <w:tcW w:w="624" w:type="dxa"/>
          </w:tcPr>
          <w:p w14:paraId="530CE120" w14:textId="77777777" w:rsidR="00BE4689" w:rsidRPr="00201B45" w:rsidRDefault="00BE4689" w:rsidP="001F41A7">
            <w:pPr>
              <w:pStyle w:val="TableText"/>
              <w:spacing w:before="0"/>
              <w:rPr>
                <w:rFonts w:ascii="David" w:hAnsi="David"/>
                <w:sz w:val="26"/>
                <w:rtl/>
              </w:rPr>
            </w:pPr>
          </w:p>
        </w:tc>
        <w:tc>
          <w:tcPr>
            <w:tcW w:w="624" w:type="dxa"/>
          </w:tcPr>
          <w:p w14:paraId="30257B1E" w14:textId="77777777" w:rsidR="00BE4689" w:rsidRPr="00201B45" w:rsidRDefault="00BE4689" w:rsidP="001F41A7">
            <w:pPr>
              <w:pStyle w:val="TableText"/>
              <w:spacing w:before="0"/>
              <w:rPr>
                <w:rFonts w:ascii="David" w:hAnsi="David"/>
                <w:sz w:val="26"/>
                <w:rtl/>
              </w:rPr>
            </w:pPr>
          </w:p>
        </w:tc>
        <w:tc>
          <w:tcPr>
            <w:tcW w:w="624" w:type="dxa"/>
          </w:tcPr>
          <w:p w14:paraId="28F0F65B" w14:textId="77777777" w:rsidR="00BE4689" w:rsidRPr="00201B45" w:rsidRDefault="00BE4689" w:rsidP="001F41A7">
            <w:pPr>
              <w:pStyle w:val="TableText"/>
              <w:spacing w:before="0"/>
              <w:rPr>
                <w:rFonts w:ascii="David" w:hAnsi="David"/>
                <w:sz w:val="26"/>
                <w:rtl/>
              </w:rPr>
            </w:pPr>
          </w:p>
        </w:tc>
        <w:tc>
          <w:tcPr>
            <w:tcW w:w="624" w:type="dxa"/>
          </w:tcPr>
          <w:p w14:paraId="3F27CD56" w14:textId="77777777" w:rsidR="00BE4689" w:rsidRPr="00201B45" w:rsidRDefault="00BE4689" w:rsidP="001F41A7">
            <w:pPr>
              <w:pStyle w:val="TableText"/>
              <w:spacing w:before="0"/>
              <w:rPr>
                <w:rFonts w:ascii="David" w:hAnsi="David"/>
                <w:sz w:val="26"/>
                <w:rtl/>
              </w:rPr>
            </w:pPr>
          </w:p>
        </w:tc>
        <w:tc>
          <w:tcPr>
            <w:tcW w:w="5274" w:type="dxa"/>
            <w:gridSpan w:val="4"/>
            <w:hideMark/>
          </w:tcPr>
          <w:p w14:paraId="74FD32A2" w14:textId="77777777" w:rsidR="00BE4689" w:rsidRPr="00201B45" w:rsidRDefault="00BE4689" w:rsidP="001F41A7">
            <w:pPr>
              <w:pStyle w:val="TableBlock"/>
              <w:spacing w:before="0"/>
              <w:rPr>
                <w:rFonts w:ascii="David" w:hAnsi="David"/>
                <w:sz w:val="26"/>
                <w:rtl/>
              </w:rPr>
            </w:pPr>
            <w:r w:rsidRPr="00201B45">
              <w:rPr>
                <w:rFonts w:ascii="David" w:hAnsi="David"/>
                <w:sz w:val="26"/>
                <w:rtl/>
              </w:rPr>
              <w:t>(3)</w:t>
            </w:r>
            <w:r w:rsidRPr="00201B45">
              <w:rPr>
                <w:rFonts w:ascii="David" w:hAnsi="David"/>
                <w:sz w:val="26"/>
                <w:rtl/>
              </w:rPr>
              <w:tab/>
              <w:t xml:space="preserve">לעניין נכים שאינם בעלי דרגת נכות מיוחדת </w:t>
            </w:r>
            <w:r w:rsidRPr="00201B45">
              <w:rPr>
                <w:rFonts w:ascii="David" w:hAnsi="David" w:hint="eastAsia"/>
                <w:sz w:val="26"/>
                <w:rtl/>
              </w:rPr>
              <w:t>יחולו</w:t>
            </w:r>
            <w:r w:rsidRPr="00201B45">
              <w:rPr>
                <w:rFonts w:ascii="David" w:hAnsi="David"/>
                <w:sz w:val="26"/>
                <w:rtl/>
              </w:rPr>
              <w:t xml:space="preserve"> הוראות סימן ג' לפרק האמור בשינויים המחויבים; </w:t>
            </w:r>
          </w:p>
        </w:tc>
      </w:tr>
      <w:tr w:rsidR="00BE4689" w14:paraId="1E8734EF" w14:textId="77777777" w:rsidTr="001E52A7">
        <w:trPr>
          <w:cantSplit/>
        </w:trPr>
        <w:tc>
          <w:tcPr>
            <w:tcW w:w="1870" w:type="dxa"/>
          </w:tcPr>
          <w:p w14:paraId="13957D65" w14:textId="77777777" w:rsidR="00BE4689" w:rsidRDefault="00BE4689" w:rsidP="001F41A7">
            <w:pPr>
              <w:pStyle w:val="TableSideHeading"/>
              <w:spacing w:before="0"/>
              <w:rPr>
                <w:rFonts w:ascii="David" w:hAnsi="David"/>
                <w:sz w:val="26"/>
                <w:highlight w:val="yellow"/>
                <w:rtl/>
              </w:rPr>
            </w:pPr>
          </w:p>
        </w:tc>
        <w:tc>
          <w:tcPr>
            <w:tcW w:w="624" w:type="dxa"/>
          </w:tcPr>
          <w:p w14:paraId="68F848AE" w14:textId="77777777" w:rsidR="00BE4689" w:rsidRDefault="00BE4689" w:rsidP="001F41A7">
            <w:pPr>
              <w:pStyle w:val="TableText"/>
              <w:spacing w:before="0"/>
              <w:rPr>
                <w:highlight w:val="yellow"/>
                <w:rtl/>
              </w:rPr>
            </w:pPr>
          </w:p>
        </w:tc>
        <w:tc>
          <w:tcPr>
            <w:tcW w:w="624" w:type="dxa"/>
          </w:tcPr>
          <w:p w14:paraId="180935DF" w14:textId="77777777" w:rsidR="00BE4689" w:rsidRDefault="00BE4689" w:rsidP="001F41A7">
            <w:pPr>
              <w:pStyle w:val="TableText"/>
              <w:spacing w:before="0"/>
              <w:rPr>
                <w:rFonts w:ascii="David" w:hAnsi="David"/>
                <w:sz w:val="26"/>
                <w:highlight w:val="yellow"/>
                <w:rtl/>
              </w:rPr>
            </w:pPr>
          </w:p>
        </w:tc>
        <w:tc>
          <w:tcPr>
            <w:tcW w:w="624" w:type="dxa"/>
          </w:tcPr>
          <w:p w14:paraId="34646CC0" w14:textId="77777777" w:rsidR="00BE4689" w:rsidRDefault="00BE4689" w:rsidP="001F41A7">
            <w:pPr>
              <w:pStyle w:val="TableText"/>
              <w:spacing w:before="0"/>
              <w:rPr>
                <w:rFonts w:ascii="David" w:hAnsi="David"/>
                <w:sz w:val="26"/>
                <w:highlight w:val="yellow"/>
                <w:rtl/>
              </w:rPr>
            </w:pPr>
          </w:p>
        </w:tc>
        <w:tc>
          <w:tcPr>
            <w:tcW w:w="624" w:type="dxa"/>
          </w:tcPr>
          <w:p w14:paraId="0BACD932" w14:textId="77777777" w:rsidR="00BE4689" w:rsidRDefault="00BE4689" w:rsidP="001F41A7">
            <w:pPr>
              <w:pStyle w:val="TableText"/>
              <w:spacing w:before="0"/>
              <w:rPr>
                <w:rFonts w:ascii="David" w:hAnsi="David"/>
                <w:sz w:val="26"/>
                <w:highlight w:val="yellow"/>
                <w:rtl/>
              </w:rPr>
            </w:pPr>
          </w:p>
        </w:tc>
        <w:tc>
          <w:tcPr>
            <w:tcW w:w="5274" w:type="dxa"/>
            <w:gridSpan w:val="4"/>
            <w:hideMark/>
          </w:tcPr>
          <w:p w14:paraId="011505AB" w14:textId="77777777" w:rsidR="00BE4689" w:rsidRPr="00201B45" w:rsidRDefault="00BE4689" w:rsidP="001F41A7">
            <w:pPr>
              <w:pStyle w:val="TableBlock"/>
              <w:spacing w:before="0"/>
              <w:rPr>
                <w:rFonts w:ascii="David" w:hAnsi="David"/>
                <w:sz w:val="26"/>
                <w:rtl/>
              </w:rPr>
            </w:pPr>
            <w:r w:rsidRPr="00201B45">
              <w:rPr>
                <w:rFonts w:ascii="David" w:hAnsi="David"/>
                <w:sz w:val="26"/>
                <w:rtl/>
              </w:rPr>
              <w:t>(4)</w:t>
            </w:r>
            <w:r w:rsidRPr="00201B45">
              <w:rPr>
                <w:rFonts w:ascii="David" w:hAnsi="David"/>
                <w:sz w:val="26"/>
                <w:rtl/>
              </w:rPr>
              <w:tab/>
              <w:t>על אף האמור בסימן ג' לפרק האמור, נכה בעל דרגת נכות מיוחדת יהיה זכאי ל</w:t>
            </w:r>
            <w:r w:rsidRPr="00201B45">
              <w:rPr>
                <w:rtl/>
              </w:rPr>
              <w:t>מענק ברמת הסיוע האמורה בסעיף 9ל</w:t>
            </w:r>
            <w:r>
              <w:rPr>
                <w:rFonts w:hint="cs"/>
                <w:rtl/>
              </w:rPr>
              <w:t>ג</w:t>
            </w:r>
            <w:r w:rsidRPr="00201B45">
              <w:rPr>
                <w:rtl/>
              </w:rPr>
              <w:t>(א) או (ב) לשם רכישת רכב ראשון שהוא רכב חדש שיהיה בבעלות הנכה וישמש אותו לניידותו, ויחולו הוראות אלה:</w:t>
            </w:r>
          </w:p>
        </w:tc>
      </w:tr>
      <w:tr w:rsidR="00BE4689" w14:paraId="185AE9E3" w14:textId="77777777" w:rsidTr="001E52A7">
        <w:trPr>
          <w:cantSplit/>
        </w:trPr>
        <w:tc>
          <w:tcPr>
            <w:tcW w:w="1870" w:type="dxa"/>
          </w:tcPr>
          <w:p w14:paraId="44067710" w14:textId="77777777" w:rsidR="00BE4689" w:rsidRDefault="00BE4689" w:rsidP="001F41A7">
            <w:pPr>
              <w:pStyle w:val="TableSideHeading"/>
              <w:spacing w:before="0"/>
              <w:rPr>
                <w:highlight w:val="yellow"/>
                <w:rtl/>
              </w:rPr>
            </w:pPr>
          </w:p>
        </w:tc>
        <w:tc>
          <w:tcPr>
            <w:tcW w:w="624" w:type="dxa"/>
          </w:tcPr>
          <w:p w14:paraId="471275AB" w14:textId="77777777" w:rsidR="00BE4689" w:rsidRDefault="00BE4689" w:rsidP="001F41A7">
            <w:pPr>
              <w:pStyle w:val="TableText"/>
              <w:spacing w:before="0"/>
              <w:rPr>
                <w:highlight w:val="yellow"/>
              </w:rPr>
            </w:pPr>
          </w:p>
        </w:tc>
        <w:tc>
          <w:tcPr>
            <w:tcW w:w="624" w:type="dxa"/>
          </w:tcPr>
          <w:p w14:paraId="2A3902FB" w14:textId="77777777" w:rsidR="00BE4689" w:rsidRDefault="00BE4689" w:rsidP="001F41A7">
            <w:pPr>
              <w:pStyle w:val="TableText"/>
              <w:spacing w:before="0"/>
              <w:rPr>
                <w:highlight w:val="yellow"/>
              </w:rPr>
            </w:pPr>
          </w:p>
        </w:tc>
        <w:tc>
          <w:tcPr>
            <w:tcW w:w="624" w:type="dxa"/>
          </w:tcPr>
          <w:p w14:paraId="68341333" w14:textId="77777777" w:rsidR="00BE4689" w:rsidRDefault="00BE4689" w:rsidP="001F41A7">
            <w:pPr>
              <w:pStyle w:val="TableText"/>
              <w:spacing w:before="0"/>
              <w:rPr>
                <w:highlight w:val="yellow"/>
              </w:rPr>
            </w:pPr>
          </w:p>
        </w:tc>
        <w:tc>
          <w:tcPr>
            <w:tcW w:w="624" w:type="dxa"/>
          </w:tcPr>
          <w:p w14:paraId="30D17853" w14:textId="77777777" w:rsidR="00BE4689" w:rsidRDefault="00BE4689" w:rsidP="001F41A7">
            <w:pPr>
              <w:pStyle w:val="TableText"/>
              <w:spacing w:before="0"/>
              <w:rPr>
                <w:highlight w:val="yellow"/>
              </w:rPr>
            </w:pPr>
          </w:p>
        </w:tc>
        <w:tc>
          <w:tcPr>
            <w:tcW w:w="624" w:type="dxa"/>
          </w:tcPr>
          <w:p w14:paraId="6F01D819" w14:textId="77777777" w:rsidR="00BE4689" w:rsidRPr="00201B45" w:rsidRDefault="00BE4689" w:rsidP="001F41A7">
            <w:pPr>
              <w:pStyle w:val="TableText"/>
              <w:spacing w:before="0"/>
            </w:pPr>
          </w:p>
        </w:tc>
        <w:tc>
          <w:tcPr>
            <w:tcW w:w="4650" w:type="dxa"/>
            <w:gridSpan w:val="3"/>
            <w:hideMark/>
          </w:tcPr>
          <w:p w14:paraId="34CC3004" w14:textId="5A617A4F" w:rsidR="00BE4689" w:rsidRPr="00201B45" w:rsidRDefault="00BE4689" w:rsidP="001F41A7">
            <w:pPr>
              <w:pStyle w:val="TableBlock"/>
              <w:spacing w:before="0"/>
            </w:pPr>
            <w:r w:rsidRPr="00201B45">
              <w:rPr>
                <w:rtl/>
              </w:rPr>
              <w:t>(א)</w:t>
            </w:r>
            <w:r w:rsidRPr="00201B45">
              <w:rPr>
                <w:rtl/>
              </w:rPr>
              <w:tab/>
              <w:t>הוראות סעי</w:t>
            </w:r>
            <w:r>
              <w:rPr>
                <w:rFonts w:hint="cs"/>
                <w:rtl/>
              </w:rPr>
              <w:t>ף</w:t>
            </w:r>
            <w:r w:rsidRPr="00201B45">
              <w:rPr>
                <w:rtl/>
              </w:rPr>
              <w:t xml:space="preserve"> 9</w:t>
            </w:r>
            <w:r>
              <w:rPr>
                <w:rFonts w:hint="cs"/>
                <w:rtl/>
              </w:rPr>
              <w:t>כא</w:t>
            </w:r>
            <w:r w:rsidRPr="00201B45">
              <w:rPr>
                <w:rtl/>
              </w:rPr>
              <w:t>, למעט ההגדרה "רכב רפואי בבעלות המדינה"</w:t>
            </w:r>
            <w:r w:rsidR="001E52A7">
              <w:rPr>
                <w:rFonts w:hint="cs"/>
                <w:rtl/>
              </w:rPr>
              <w:t>,</w:t>
            </w:r>
            <w:r>
              <w:rPr>
                <w:rFonts w:hint="cs"/>
                <w:rtl/>
              </w:rPr>
              <w:t xml:space="preserve"> וסעיפים</w:t>
            </w:r>
            <w:r w:rsidRPr="00201B45">
              <w:rPr>
                <w:rFonts w:ascii="David" w:hAnsi="David"/>
                <w:sz w:val="26"/>
                <w:rtl/>
              </w:rPr>
              <w:t xml:space="preserve"> 9כ</w:t>
            </w:r>
            <w:r>
              <w:rPr>
                <w:rFonts w:ascii="David" w:hAnsi="David" w:hint="cs"/>
                <w:sz w:val="26"/>
                <w:rtl/>
              </w:rPr>
              <w:t>ד</w:t>
            </w:r>
            <w:r w:rsidRPr="00201B45">
              <w:rPr>
                <w:rFonts w:ascii="David" w:hAnsi="David"/>
                <w:sz w:val="26"/>
                <w:rtl/>
              </w:rPr>
              <w:t>, 9כ</w:t>
            </w:r>
            <w:r>
              <w:rPr>
                <w:rFonts w:ascii="David" w:hAnsi="David" w:hint="cs"/>
                <w:sz w:val="26"/>
                <w:rtl/>
              </w:rPr>
              <w:t>ה</w:t>
            </w:r>
            <w:r w:rsidRPr="00201B45">
              <w:rPr>
                <w:rFonts w:ascii="David" w:hAnsi="David"/>
                <w:sz w:val="26"/>
                <w:rtl/>
              </w:rPr>
              <w:t>, 9כ</w:t>
            </w:r>
            <w:r>
              <w:rPr>
                <w:rFonts w:ascii="David" w:hAnsi="David" w:hint="cs"/>
                <w:sz w:val="26"/>
                <w:rtl/>
              </w:rPr>
              <w:t>ו</w:t>
            </w:r>
            <w:r w:rsidRPr="00201B45">
              <w:rPr>
                <w:rFonts w:ascii="David" w:hAnsi="David"/>
                <w:sz w:val="26"/>
                <w:rtl/>
              </w:rPr>
              <w:t>, 9</w:t>
            </w:r>
            <w:r>
              <w:rPr>
                <w:rFonts w:ascii="David" w:hAnsi="David" w:hint="cs"/>
                <w:sz w:val="26"/>
                <w:rtl/>
              </w:rPr>
              <w:t>לג</w:t>
            </w:r>
            <w:r>
              <w:rPr>
                <w:rFonts w:ascii="David" w:hAnsi="David"/>
                <w:sz w:val="26"/>
                <w:rtl/>
              </w:rPr>
              <w:t>(</w:t>
            </w:r>
            <w:r>
              <w:rPr>
                <w:rFonts w:ascii="David" w:hAnsi="David" w:hint="cs"/>
                <w:sz w:val="26"/>
                <w:rtl/>
              </w:rPr>
              <w:t>ג</w:t>
            </w:r>
            <w:r w:rsidRPr="00201B45">
              <w:rPr>
                <w:rFonts w:ascii="David" w:hAnsi="David"/>
                <w:sz w:val="26"/>
                <w:rtl/>
              </w:rPr>
              <w:t>), (</w:t>
            </w:r>
            <w:r>
              <w:rPr>
                <w:rFonts w:ascii="David" w:hAnsi="David" w:hint="cs"/>
                <w:sz w:val="26"/>
                <w:rtl/>
              </w:rPr>
              <w:t>ד</w:t>
            </w:r>
            <w:r w:rsidRPr="00201B45">
              <w:rPr>
                <w:rFonts w:ascii="David" w:hAnsi="David"/>
                <w:sz w:val="26"/>
                <w:rtl/>
              </w:rPr>
              <w:t xml:space="preserve">)(1) </w:t>
            </w:r>
            <w:r>
              <w:rPr>
                <w:rFonts w:ascii="David" w:hAnsi="David"/>
                <w:sz w:val="26"/>
                <w:rtl/>
              </w:rPr>
              <w:t>ו־</w:t>
            </w:r>
            <w:r w:rsidRPr="00201B45">
              <w:rPr>
                <w:rFonts w:ascii="David" w:hAnsi="David"/>
                <w:sz w:val="26"/>
                <w:rtl/>
              </w:rPr>
              <w:t>(2)</w:t>
            </w:r>
            <w:r w:rsidR="001E52A7">
              <w:rPr>
                <w:rFonts w:ascii="David" w:hAnsi="David" w:hint="cs"/>
                <w:sz w:val="26"/>
                <w:rtl/>
              </w:rPr>
              <w:t xml:space="preserve">, </w:t>
            </w:r>
            <w:r w:rsidRPr="00201B45">
              <w:rPr>
                <w:rFonts w:ascii="David" w:hAnsi="David"/>
                <w:sz w:val="26"/>
                <w:rtl/>
              </w:rPr>
              <w:t xml:space="preserve">למעט </w:t>
            </w:r>
            <w:proofErr w:type="spellStart"/>
            <w:r w:rsidRPr="00201B45">
              <w:rPr>
                <w:rFonts w:ascii="David" w:hAnsi="David"/>
                <w:sz w:val="26"/>
                <w:rtl/>
              </w:rPr>
              <w:t>הסיפה</w:t>
            </w:r>
            <w:proofErr w:type="spellEnd"/>
            <w:r w:rsidRPr="00201B45">
              <w:rPr>
                <w:rFonts w:ascii="David" w:hAnsi="David"/>
                <w:sz w:val="26"/>
                <w:rtl/>
              </w:rPr>
              <w:t xml:space="preserve"> החל במילים "והוא החזיר", (</w:t>
            </w:r>
            <w:r>
              <w:rPr>
                <w:rFonts w:ascii="David" w:hAnsi="David" w:hint="cs"/>
                <w:sz w:val="26"/>
                <w:rtl/>
              </w:rPr>
              <w:t>ה</w:t>
            </w:r>
            <w:r w:rsidRPr="00201B45">
              <w:rPr>
                <w:rFonts w:ascii="David" w:hAnsi="David"/>
                <w:sz w:val="26"/>
                <w:rtl/>
              </w:rPr>
              <w:t>), (</w:t>
            </w:r>
            <w:r>
              <w:rPr>
                <w:rFonts w:ascii="David" w:hAnsi="David" w:hint="cs"/>
                <w:sz w:val="26"/>
                <w:rtl/>
              </w:rPr>
              <w:t>ו</w:t>
            </w:r>
            <w:r w:rsidRPr="00201B45">
              <w:rPr>
                <w:rFonts w:ascii="David" w:hAnsi="David"/>
                <w:sz w:val="26"/>
                <w:rtl/>
              </w:rPr>
              <w:t>), (</w:t>
            </w:r>
            <w:r>
              <w:rPr>
                <w:rFonts w:ascii="David" w:hAnsi="David" w:hint="cs"/>
                <w:sz w:val="26"/>
                <w:rtl/>
              </w:rPr>
              <w:t>ח</w:t>
            </w:r>
            <w:r w:rsidRPr="00201B45">
              <w:rPr>
                <w:rFonts w:ascii="David" w:hAnsi="David"/>
                <w:sz w:val="26"/>
                <w:rtl/>
              </w:rPr>
              <w:t>), (</w:t>
            </w:r>
            <w:r>
              <w:rPr>
                <w:rFonts w:ascii="David" w:hAnsi="David" w:hint="cs"/>
                <w:sz w:val="26"/>
                <w:rtl/>
              </w:rPr>
              <w:t>ט</w:t>
            </w:r>
            <w:r w:rsidRPr="00201B45">
              <w:rPr>
                <w:rFonts w:ascii="David" w:hAnsi="David"/>
                <w:sz w:val="26"/>
                <w:rtl/>
              </w:rPr>
              <w:t xml:space="preserve">) </w:t>
            </w:r>
            <w:r>
              <w:rPr>
                <w:rFonts w:ascii="David" w:hAnsi="David"/>
                <w:sz w:val="26"/>
                <w:rtl/>
              </w:rPr>
              <w:t>ו־</w:t>
            </w:r>
            <w:r w:rsidRPr="00201B45">
              <w:rPr>
                <w:rFonts w:ascii="David" w:hAnsi="David"/>
                <w:sz w:val="26"/>
                <w:rtl/>
              </w:rPr>
              <w:t>9ל</w:t>
            </w:r>
            <w:r>
              <w:rPr>
                <w:rFonts w:ascii="David" w:hAnsi="David" w:hint="cs"/>
                <w:sz w:val="26"/>
                <w:rtl/>
              </w:rPr>
              <w:t>ח</w:t>
            </w:r>
            <w:r w:rsidRPr="00201B45">
              <w:rPr>
                <w:rFonts w:ascii="David" w:hAnsi="David"/>
                <w:sz w:val="26"/>
                <w:rtl/>
              </w:rPr>
              <w:t>, יחולו בשינויים המחויבים;</w:t>
            </w:r>
          </w:p>
        </w:tc>
      </w:tr>
      <w:tr w:rsidR="00BE4689" w14:paraId="027458BF" w14:textId="77777777" w:rsidTr="001E52A7">
        <w:trPr>
          <w:cantSplit/>
        </w:trPr>
        <w:tc>
          <w:tcPr>
            <w:tcW w:w="1870" w:type="dxa"/>
          </w:tcPr>
          <w:p w14:paraId="72CB7A89" w14:textId="77777777" w:rsidR="00BE4689" w:rsidRDefault="00BE4689" w:rsidP="001F41A7">
            <w:pPr>
              <w:pStyle w:val="TableSideHeading"/>
              <w:spacing w:before="0"/>
              <w:rPr>
                <w:highlight w:val="yellow"/>
              </w:rPr>
            </w:pPr>
          </w:p>
        </w:tc>
        <w:tc>
          <w:tcPr>
            <w:tcW w:w="624" w:type="dxa"/>
          </w:tcPr>
          <w:p w14:paraId="0328C825" w14:textId="77777777" w:rsidR="00BE4689" w:rsidRDefault="00BE4689" w:rsidP="001F41A7">
            <w:pPr>
              <w:pStyle w:val="TableText"/>
              <w:spacing w:before="0"/>
              <w:rPr>
                <w:highlight w:val="yellow"/>
                <w:rtl/>
              </w:rPr>
            </w:pPr>
          </w:p>
        </w:tc>
        <w:tc>
          <w:tcPr>
            <w:tcW w:w="624" w:type="dxa"/>
          </w:tcPr>
          <w:p w14:paraId="4E92D5FC" w14:textId="77777777" w:rsidR="00BE4689" w:rsidRDefault="00BE4689" w:rsidP="001F41A7">
            <w:pPr>
              <w:pStyle w:val="TableText"/>
              <w:spacing w:before="0"/>
              <w:rPr>
                <w:highlight w:val="yellow"/>
              </w:rPr>
            </w:pPr>
          </w:p>
        </w:tc>
        <w:tc>
          <w:tcPr>
            <w:tcW w:w="624" w:type="dxa"/>
          </w:tcPr>
          <w:p w14:paraId="7227F445" w14:textId="77777777" w:rsidR="00BE4689" w:rsidRDefault="00BE4689" w:rsidP="001F41A7">
            <w:pPr>
              <w:pStyle w:val="TableText"/>
              <w:spacing w:before="0"/>
              <w:rPr>
                <w:highlight w:val="yellow"/>
              </w:rPr>
            </w:pPr>
          </w:p>
        </w:tc>
        <w:tc>
          <w:tcPr>
            <w:tcW w:w="624" w:type="dxa"/>
          </w:tcPr>
          <w:p w14:paraId="01D2F61A" w14:textId="77777777" w:rsidR="00BE4689" w:rsidRDefault="00BE4689" w:rsidP="001F41A7">
            <w:pPr>
              <w:pStyle w:val="TableText"/>
              <w:spacing w:before="0"/>
              <w:rPr>
                <w:highlight w:val="yellow"/>
              </w:rPr>
            </w:pPr>
          </w:p>
        </w:tc>
        <w:tc>
          <w:tcPr>
            <w:tcW w:w="624" w:type="dxa"/>
          </w:tcPr>
          <w:p w14:paraId="153800D1" w14:textId="77777777" w:rsidR="00BE4689" w:rsidRDefault="00BE4689" w:rsidP="001F41A7">
            <w:pPr>
              <w:pStyle w:val="TableText"/>
              <w:spacing w:before="0"/>
              <w:rPr>
                <w:highlight w:val="yellow"/>
              </w:rPr>
            </w:pPr>
          </w:p>
        </w:tc>
        <w:tc>
          <w:tcPr>
            <w:tcW w:w="4650" w:type="dxa"/>
            <w:gridSpan w:val="3"/>
            <w:hideMark/>
          </w:tcPr>
          <w:p w14:paraId="2083FC57" w14:textId="77777777" w:rsidR="00BE4689" w:rsidRDefault="00BE4689" w:rsidP="001F41A7">
            <w:pPr>
              <w:pStyle w:val="TableBlock"/>
              <w:spacing w:before="0"/>
              <w:rPr>
                <w:highlight w:val="yellow"/>
              </w:rPr>
            </w:pPr>
            <w:r w:rsidRPr="00201B45">
              <w:rPr>
                <w:rtl/>
              </w:rPr>
              <w:t>(ב)</w:t>
            </w:r>
            <w:r w:rsidRPr="00201B45">
              <w:rPr>
                <w:rtl/>
              </w:rPr>
              <w:tab/>
              <w:t>הוראות סעיף 9ל</w:t>
            </w:r>
            <w:r>
              <w:rPr>
                <w:rFonts w:hint="cs"/>
                <w:rtl/>
              </w:rPr>
              <w:t>ו</w:t>
            </w:r>
            <w:r w:rsidRPr="00201B45">
              <w:rPr>
                <w:rtl/>
              </w:rPr>
              <w:t xml:space="preserve"> לא יחולו; ואולם נפטר נכה בעל דרגת נכות מיוחדת שרכש רכב רפואי, והרכב הרפואי עבר לידי בן משפחה של הנכה לפי חוק הירושה, </w:t>
            </w:r>
            <w:proofErr w:type="spellStart"/>
            <w:r w:rsidRPr="00201B45">
              <w:rPr>
                <w:rtl/>
              </w:rPr>
              <w:t>התשכ"ה</w:t>
            </w:r>
            <w:proofErr w:type="spellEnd"/>
            <w:r w:rsidRPr="00201B45">
              <w:rPr>
                <w:rtl/>
              </w:rPr>
              <w:t>–1965‏</w:t>
            </w:r>
            <w:r>
              <w:rPr>
                <w:rStyle w:val="ab"/>
                <w:rFonts w:ascii="David" w:hAnsi="David"/>
                <w:sz w:val="26"/>
                <w:rtl/>
              </w:rPr>
              <w:footnoteReference w:id="23"/>
            </w:r>
            <w:r w:rsidRPr="00201B45">
              <w:rPr>
                <w:rtl/>
              </w:rPr>
              <w:t>, יידרשו היורשים להחזיר למוסד  בתוך 60 ימים ממועד פטירת הנכה 15% משווי הרכב כפי שהיה במועד ההחזר; פקיד תביעות רשאי להפחית את שיעור ההחזר בהתח</w:t>
            </w:r>
            <w:r w:rsidRPr="00201B45">
              <w:rPr>
                <w:rFonts w:hint="eastAsia"/>
                <w:rtl/>
              </w:rPr>
              <w:t>שב</w:t>
            </w:r>
            <w:r w:rsidRPr="00201B45">
              <w:rPr>
                <w:rtl/>
              </w:rPr>
              <w:t xml:space="preserve"> </w:t>
            </w:r>
            <w:r w:rsidRPr="00201B45">
              <w:rPr>
                <w:rFonts w:hint="eastAsia"/>
                <w:rtl/>
              </w:rPr>
              <w:t>בנסיבות</w:t>
            </w:r>
            <w:r w:rsidRPr="00201B45">
              <w:rPr>
                <w:rtl/>
              </w:rPr>
              <w:t xml:space="preserve"> </w:t>
            </w:r>
            <w:r w:rsidRPr="00201B45">
              <w:rPr>
                <w:rFonts w:hint="eastAsia"/>
                <w:rtl/>
              </w:rPr>
              <w:t>העניין</w:t>
            </w:r>
            <w:r w:rsidRPr="00201B45">
              <w:rPr>
                <w:rtl/>
              </w:rPr>
              <w:t>;</w:t>
            </w:r>
          </w:p>
        </w:tc>
      </w:tr>
      <w:tr w:rsidR="00BE4689" w14:paraId="1D2A1E70" w14:textId="77777777" w:rsidTr="001E52A7">
        <w:trPr>
          <w:cantSplit/>
        </w:trPr>
        <w:tc>
          <w:tcPr>
            <w:tcW w:w="1870" w:type="dxa"/>
          </w:tcPr>
          <w:p w14:paraId="447D4146" w14:textId="77777777" w:rsidR="00BE4689" w:rsidRDefault="00BE4689" w:rsidP="001F41A7">
            <w:pPr>
              <w:pStyle w:val="TableSideHeading"/>
              <w:spacing w:before="0"/>
              <w:rPr>
                <w:highlight w:val="yellow"/>
                <w:rtl/>
              </w:rPr>
            </w:pPr>
          </w:p>
        </w:tc>
        <w:tc>
          <w:tcPr>
            <w:tcW w:w="624" w:type="dxa"/>
          </w:tcPr>
          <w:p w14:paraId="143DE284" w14:textId="77777777" w:rsidR="00BE4689" w:rsidRDefault="00BE4689" w:rsidP="001F41A7">
            <w:pPr>
              <w:pStyle w:val="TableText"/>
              <w:spacing w:before="0"/>
              <w:rPr>
                <w:highlight w:val="yellow"/>
              </w:rPr>
            </w:pPr>
          </w:p>
        </w:tc>
        <w:tc>
          <w:tcPr>
            <w:tcW w:w="624" w:type="dxa"/>
          </w:tcPr>
          <w:p w14:paraId="2527A265" w14:textId="77777777" w:rsidR="00BE4689" w:rsidRDefault="00BE4689" w:rsidP="001F41A7">
            <w:pPr>
              <w:pStyle w:val="TableText"/>
              <w:spacing w:before="0"/>
              <w:rPr>
                <w:highlight w:val="yellow"/>
              </w:rPr>
            </w:pPr>
          </w:p>
        </w:tc>
        <w:tc>
          <w:tcPr>
            <w:tcW w:w="624" w:type="dxa"/>
          </w:tcPr>
          <w:p w14:paraId="7C8DB842" w14:textId="77777777" w:rsidR="00BE4689" w:rsidRDefault="00BE4689" w:rsidP="001F41A7">
            <w:pPr>
              <w:pStyle w:val="TableText"/>
              <w:spacing w:before="0"/>
              <w:rPr>
                <w:highlight w:val="yellow"/>
              </w:rPr>
            </w:pPr>
          </w:p>
        </w:tc>
        <w:tc>
          <w:tcPr>
            <w:tcW w:w="624" w:type="dxa"/>
          </w:tcPr>
          <w:p w14:paraId="63E2A553" w14:textId="77777777" w:rsidR="00BE4689" w:rsidRDefault="00BE4689" w:rsidP="001F41A7">
            <w:pPr>
              <w:pStyle w:val="TableText"/>
              <w:spacing w:before="0"/>
              <w:rPr>
                <w:highlight w:val="yellow"/>
              </w:rPr>
            </w:pPr>
          </w:p>
        </w:tc>
        <w:tc>
          <w:tcPr>
            <w:tcW w:w="624" w:type="dxa"/>
          </w:tcPr>
          <w:p w14:paraId="08ED49FB" w14:textId="77777777" w:rsidR="00BE4689" w:rsidRDefault="00BE4689" w:rsidP="001F41A7">
            <w:pPr>
              <w:pStyle w:val="TableText"/>
              <w:spacing w:before="0"/>
              <w:rPr>
                <w:highlight w:val="yellow"/>
              </w:rPr>
            </w:pPr>
          </w:p>
        </w:tc>
        <w:tc>
          <w:tcPr>
            <w:tcW w:w="4650" w:type="dxa"/>
            <w:gridSpan w:val="3"/>
            <w:hideMark/>
          </w:tcPr>
          <w:p w14:paraId="123BDA15" w14:textId="50139A66" w:rsidR="00BE4689" w:rsidRDefault="00BE4689" w:rsidP="001F41A7">
            <w:pPr>
              <w:pStyle w:val="TableBlock"/>
              <w:spacing w:before="0"/>
              <w:rPr>
                <w:highlight w:val="yellow"/>
              </w:rPr>
            </w:pPr>
            <w:r w:rsidRPr="00201B45">
              <w:rPr>
                <w:rtl/>
              </w:rPr>
              <w:t>(ג)</w:t>
            </w:r>
            <w:r w:rsidRPr="00201B45">
              <w:rPr>
                <w:rtl/>
              </w:rPr>
              <w:tab/>
              <w:t xml:space="preserve">רכש </w:t>
            </w:r>
            <w:r w:rsidRPr="00201B45">
              <w:rPr>
                <w:rFonts w:hint="eastAsia"/>
                <w:rtl/>
              </w:rPr>
              <w:t>ה</w:t>
            </w:r>
            <w:r w:rsidRPr="00201B45">
              <w:rPr>
                <w:rtl/>
              </w:rPr>
              <w:t>נכה רכב</w:t>
            </w:r>
            <w:r w:rsidR="00C352B6">
              <w:rPr>
                <w:rFonts w:hint="cs"/>
                <w:rtl/>
              </w:rPr>
              <w:t>,</w:t>
            </w:r>
            <w:r w:rsidRPr="00201B45">
              <w:rPr>
                <w:rtl/>
              </w:rPr>
              <w:t xml:space="preserve"> יהיה זכאי למימון הוצאות אחזקת הרכב, ובכלל זה תיקון הרכב, ביטוח</w:t>
            </w:r>
            <w:r w:rsidRPr="00601D84">
              <w:rPr>
                <w:rtl/>
              </w:rPr>
              <w:t xml:space="preserve"> </w:t>
            </w:r>
            <w:r w:rsidRPr="00201B45">
              <w:rPr>
                <w:rtl/>
              </w:rPr>
              <w:t>ואגרת רישוי;</w:t>
            </w:r>
          </w:p>
        </w:tc>
      </w:tr>
      <w:tr w:rsidR="00BE4689" w14:paraId="3E953FB5" w14:textId="77777777" w:rsidTr="001E52A7">
        <w:trPr>
          <w:cantSplit/>
        </w:trPr>
        <w:tc>
          <w:tcPr>
            <w:tcW w:w="1870" w:type="dxa"/>
          </w:tcPr>
          <w:p w14:paraId="73DE7B1D" w14:textId="77777777" w:rsidR="00BE4689" w:rsidRDefault="00BE4689" w:rsidP="001F41A7">
            <w:pPr>
              <w:pStyle w:val="TableSideHeading"/>
              <w:spacing w:before="0"/>
              <w:rPr>
                <w:highlight w:val="yellow"/>
              </w:rPr>
            </w:pPr>
          </w:p>
        </w:tc>
        <w:tc>
          <w:tcPr>
            <w:tcW w:w="624" w:type="dxa"/>
          </w:tcPr>
          <w:p w14:paraId="3925EBDD" w14:textId="77777777" w:rsidR="00BE4689" w:rsidRDefault="00BE4689" w:rsidP="001F41A7">
            <w:pPr>
              <w:pStyle w:val="TableText"/>
              <w:spacing w:before="0"/>
              <w:rPr>
                <w:highlight w:val="yellow"/>
              </w:rPr>
            </w:pPr>
          </w:p>
        </w:tc>
        <w:tc>
          <w:tcPr>
            <w:tcW w:w="624" w:type="dxa"/>
          </w:tcPr>
          <w:p w14:paraId="7ED65F83" w14:textId="77777777" w:rsidR="00BE4689" w:rsidRDefault="00BE4689" w:rsidP="001F41A7">
            <w:pPr>
              <w:pStyle w:val="TableText"/>
              <w:spacing w:before="0"/>
              <w:rPr>
                <w:highlight w:val="yellow"/>
              </w:rPr>
            </w:pPr>
          </w:p>
        </w:tc>
        <w:tc>
          <w:tcPr>
            <w:tcW w:w="624" w:type="dxa"/>
          </w:tcPr>
          <w:p w14:paraId="011B29D1" w14:textId="77777777" w:rsidR="00BE4689" w:rsidRDefault="00BE4689" w:rsidP="001F41A7">
            <w:pPr>
              <w:pStyle w:val="TableText"/>
              <w:spacing w:before="0"/>
              <w:rPr>
                <w:highlight w:val="yellow"/>
              </w:rPr>
            </w:pPr>
          </w:p>
        </w:tc>
        <w:tc>
          <w:tcPr>
            <w:tcW w:w="624" w:type="dxa"/>
          </w:tcPr>
          <w:p w14:paraId="0A1FE8E8" w14:textId="77777777" w:rsidR="00BE4689" w:rsidRDefault="00BE4689" w:rsidP="001F41A7">
            <w:pPr>
              <w:pStyle w:val="TableText"/>
              <w:spacing w:before="0"/>
              <w:rPr>
                <w:highlight w:val="yellow"/>
              </w:rPr>
            </w:pPr>
          </w:p>
        </w:tc>
        <w:tc>
          <w:tcPr>
            <w:tcW w:w="624" w:type="dxa"/>
          </w:tcPr>
          <w:p w14:paraId="0536C5AE" w14:textId="77777777" w:rsidR="00BE4689" w:rsidRDefault="00BE4689" w:rsidP="001F41A7">
            <w:pPr>
              <w:pStyle w:val="TableText"/>
              <w:spacing w:before="0"/>
              <w:rPr>
                <w:highlight w:val="yellow"/>
              </w:rPr>
            </w:pPr>
          </w:p>
        </w:tc>
        <w:tc>
          <w:tcPr>
            <w:tcW w:w="4650" w:type="dxa"/>
            <w:gridSpan w:val="3"/>
            <w:hideMark/>
          </w:tcPr>
          <w:p w14:paraId="214A686F" w14:textId="77777777" w:rsidR="00BE4689" w:rsidRPr="00201B45" w:rsidRDefault="00BE4689" w:rsidP="001F41A7">
            <w:pPr>
              <w:pStyle w:val="TableBlock"/>
              <w:spacing w:before="0"/>
            </w:pPr>
            <w:r w:rsidRPr="00201B45">
              <w:rPr>
                <w:rtl/>
              </w:rPr>
              <w:t>(ד)</w:t>
            </w:r>
            <w:r w:rsidRPr="00201B45">
              <w:rPr>
                <w:rtl/>
              </w:rPr>
              <w:tab/>
              <w:t xml:space="preserve">פקיד תביעות </w:t>
            </w:r>
            <w:r>
              <w:rPr>
                <w:rFonts w:hint="cs"/>
                <w:rtl/>
              </w:rPr>
              <w:t xml:space="preserve">רשאי </w:t>
            </w:r>
            <w:r w:rsidRPr="00201B45">
              <w:rPr>
                <w:rtl/>
              </w:rPr>
              <w:t xml:space="preserve">לאשר לנכה שטרם מימש את זכאותו לרכב או שטרם קיבל את הרכב הרפואי שנרכש או </w:t>
            </w:r>
            <w:r>
              <w:rPr>
                <w:rFonts w:hint="cs"/>
                <w:rtl/>
              </w:rPr>
              <w:t>ש</w:t>
            </w:r>
            <w:r w:rsidRPr="00201B45">
              <w:rPr>
                <w:rtl/>
              </w:rPr>
              <w:t>נקבע כי הרכב שבבעלותו בלתי כשיר לנסיעה בשל תקלה המחייבת את השבתתו באופן זמני או קבוע, מימון בעד שכירת רכב מתאים או החזר נסיעות בעד נסיעה במונית, והכול לתקופה שלא תעלה על 60 ימים;</w:t>
            </w:r>
          </w:p>
        </w:tc>
      </w:tr>
      <w:tr w:rsidR="00BE4689" w14:paraId="170DF9A7" w14:textId="77777777" w:rsidTr="00B561F7">
        <w:tc>
          <w:tcPr>
            <w:tcW w:w="1870" w:type="dxa"/>
          </w:tcPr>
          <w:p w14:paraId="7EB9C89F" w14:textId="77777777" w:rsidR="00BE4689" w:rsidRDefault="00BE4689" w:rsidP="001F41A7">
            <w:pPr>
              <w:pStyle w:val="TableSideHeading"/>
              <w:spacing w:before="0"/>
              <w:rPr>
                <w:highlight w:val="yellow"/>
              </w:rPr>
            </w:pPr>
          </w:p>
        </w:tc>
        <w:tc>
          <w:tcPr>
            <w:tcW w:w="624" w:type="dxa"/>
          </w:tcPr>
          <w:p w14:paraId="38527765" w14:textId="77777777" w:rsidR="00BE4689" w:rsidRDefault="00BE4689" w:rsidP="001F41A7">
            <w:pPr>
              <w:pStyle w:val="TableText"/>
              <w:spacing w:before="0"/>
              <w:rPr>
                <w:highlight w:val="yellow"/>
              </w:rPr>
            </w:pPr>
          </w:p>
        </w:tc>
        <w:tc>
          <w:tcPr>
            <w:tcW w:w="624" w:type="dxa"/>
          </w:tcPr>
          <w:p w14:paraId="4EBB2C71" w14:textId="77777777" w:rsidR="00BE4689" w:rsidRDefault="00BE4689" w:rsidP="001F41A7">
            <w:pPr>
              <w:pStyle w:val="TableText"/>
              <w:spacing w:before="0"/>
              <w:rPr>
                <w:highlight w:val="yellow"/>
              </w:rPr>
            </w:pPr>
          </w:p>
        </w:tc>
        <w:tc>
          <w:tcPr>
            <w:tcW w:w="624" w:type="dxa"/>
          </w:tcPr>
          <w:p w14:paraId="7DA4C137" w14:textId="77777777" w:rsidR="00BE4689" w:rsidRDefault="00BE4689" w:rsidP="001F41A7">
            <w:pPr>
              <w:pStyle w:val="TableText"/>
              <w:spacing w:before="0"/>
              <w:rPr>
                <w:highlight w:val="yellow"/>
              </w:rPr>
            </w:pPr>
          </w:p>
        </w:tc>
        <w:tc>
          <w:tcPr>
            <w:tcW w:w="624" w:type="dxa"/>
          </w:tcPr>
          <w:p w14:paraId="349556D7" w14:textId="77777777" w:rsidR="00BE4689" w:rsidRDefault="00BE4689" w:rsidP="001F41A7">
            <w:pPr>
              <w:pStyle w:val="TableText"/>
              <w:spacing w:before="0"/>
              <w:rPr>
                <w:highlight w:val="yellow"/>
              </w:rPr>
            </w:pPr>
          </w:p>
        </w:tc>
        <w:tc>
          <w:tcPr>
            <w:tcW w:w="624" w:type="dxa"/>
          </w:tcPr>
          <w:p w14:paraId="60313352" w14:textId="77777777" w:rsidR="00BE4689" w:rsidRDefault="00BE4689" w:rsidP="001F41A7">
            <w:pPr>
              <w:pStyle w:val="TableText"/>
              <w:spacing w:before="0"/>
              <w:rPr>
                <w:highlight w:val="yellow"/>
              </w:rPr>
            </w:pPr>
          </w:p>
        </w:tc>
        <w:tc>
          <w:tcPr>
            <w:tcW w:w="4650" w:type="dxa"/>
            <w:gridSpan w:val="3"/>
            <w:hideMark/>
          </w:tcPr>
          <w:p w14:paraId="5A8AB9FD" w14:textId="77777777" w:rsidR="00BE4689" w:rsidRPr="00201B45" w:rsidRDefault="00BE4689" w:rsidP="001F41A7">
            <w:pPr>
              <w:pStyle w:val="TableBlock"/>
              <w:spacing w:before="0"/>
            </w:pPr>
            <w:r w:rsidRPr="00201B45">
              <w:rPr>
                <w:rtl/>
              </w:rPr>
              <w:t>(ה)</w:t>
            </w:r>
            <w:r w:rsidRPr="00201B45">
              <w:rPr>
                <w:rtl/>
              </w:rPr>
              <w:tab/>
              <w:t>הוראות שיקבע שר הביטחון לפי סעיף 9</w:t>
            </w:r>
            <w:r>
              <w:rPr>
                <w:rFonts w:hint="cs"/>
                <w:rtl/>
              </w:rPr>
              <w:t>כג</w:t>
            </w:r>
            <w:r w:rsidRPr="00201B45">
              <w:rPr>
                <w:rtl/>
              </w:rPr>
              <w:t>(ב) לעניין החלפת רכב רפואי, יחולו על החלפת רכב לפי סעיף זה;</w:t>
            </w:r>
          </w:p>
        </w:tc>
      </w:tr>
      <w:tr w:rsidR="00BE4689" w14:paraId="3294F03C" w14:textId="77777777" w:rsidTr="00B561F7">
        <w:tc>
          <w:tcPr>
            <w:tcW w:w="1870" w:type="dxa"/>
          </w:tcPr>
          <w:p w14:paraId="0E2F2DE0" w14:textId="77777777" w:rsidR="00BE4689" w:rsidRPr="00D71148" w:rsidRDefault="00BE4689" w:rsidP="001F41A7">
            <w:pPr>
              <w:pStyle w:val="TableSideHeading"/>
              <w:spacing w:before="0"/>
              <w:rPr>
                <w:rFonts w:ascii="David" w:hAnsi="David"/>
                <w:sz w:val="26"/>
              </w:rPr>
            </w:pPr>
          </w:p>
        </w:tc>
        <w:tc>
          <w:tcPr>
            <w:tcW w:w="624" w:type="dxa"/>
          </w:tcPr>
          <w:p w14:paraId="42FF9250" w14:textId="77777777" w:rsidR="00BE4689" w:rsidRPr="00D71148" w:rsidRDefault="00BE4689" w:rsidP="001F41A7">
            <w:pPr>
              <w:pStyle w:val="TableText"/>
              <w:spacing w:before="0"/>
              <w:rPr>
                <w:rFonts w:ascii="David" w:hAnsi="David"/>
                <w:sz w:val="26"/>
                <w:rtl/>
              </w:rPr>
            </w:pPr>
          </w:p>
        </w:tc>
        <w:tc>
          <w:tcPr>
            <w:tcW w:w="624" w:type="dxa"/>
          </w:tcPr>
          <w:p w14:paraId="619CD9C8" w14:textId="77777777" w:rsidR="00BE4689" w:rsidRPr="00D71148" w:rsidRDefault="00BE4689" w:rsidP="001F41A7">
            <w:pPr>
              <w:pStyle w:val="TableText"/>
              <w:spacing w:before="0"/>
              <w:rPr>
                <w:rFonts w:ascii="David" w:hAnsi="David"/>
                <w:sz w:val="26"/>
                <w:rtl/>
              </w:rPr>
            </w:pPr>
          </w:p>
        </w:tc>
        <w:tc>
          <w:tcPr>
            <w:tcW w:w="624" w:type="dxa"/>
          </w:tcPr>
          <w:p w14:paraId="595BBBE0" w14:textId="77777777" w:rsidR="00BE4689" w:rsidRPr="00D71148" w:rsidRDefault="00BE4689" w:rsidP="001F41A7">
            <w:pPr>
              <w:pStyle w:val="TableText"/>
              <w:spacing w:before="0"/>
              <w:rPr>
                <w:rFonts w:ascii="David" w:hAnsi="David"/>
                <w:sz w:val="26"/>
                <w:rtl/>
              </w:rPr>
            </w:pPr>
          </w:p>
        </w:tc>
        <w:tc>
          <w:tcPr>
            <w:tcW w:w="624" w:type="dxa"/>
          </w:tcPr>
          <w:p w14:paraId="2F4361A2" w14:textId="77777777" w:rsidR="00BE4689" w:rsidRPr="00D71148" w:rsidRDefault="00BE4689" w:rsidP="001F41A7">
            <w:pPr>
              <w:pStyle w:val="TableText"/>
              <w:spacing w:before="0"/>
              <w:rPr>
                <w:rFonts w:ascii="David" w:hAnsi="David"/>
                <w:sz w:val="26"/>
                <w:rtl/>
              </w:rPr>
            </w:pPr>
          </w:p>
        </w:tc>
        <w:tc>
          <w:tcPr>
            <w:tcW w:w="5274" w:type="dxa"/>
            <w:gridSpan w:val="4"/>
            <w:hideMark/>
          </w:tcPr>
          <w:p w14:paraId="470554D9" w14:textId="77777777" w:rsidR="00BE4689" w:rsidRPr="00D71148" w:rsidRDefault="00BE4689" w:rsidP="001F41A7">
            <w:pPr>
              <w:pStyle w:val="TableBlock"/>
              <w:spacing w:before="0"/>
              <w:rPr>
                <w:rFonts w:ascii="David" w:hAnsi="David"/>
                <w:sz w:val="26"/>
                <w:rtl/>
              </w:rPr>
            </w:pPr>
            <w:r w:rsidRPr="00D71148">
              <w:rPr>
                <w:rFonts w:ascii="David" w:hAnsi="David"/>
                <w:sz w:val="26"/>
                <w:rtl/>
              </w:rPr>
              <w:t>(5)</w:t>
            </w:r>
            <w:r w:rsidRPr="00D71148">
              <w:rPr>
                <w:rFonts w:ascii="David" w:hAnsi="David"/>
                <w:sz w:val="26"/>
                <w:rtl/>
              </w:rPr>
              <w:tab/>
              <w:t>על אף האמור בסעיפים 9</w:t>
            </w:r>
            <w:r w:rsidRPr="00D71148">
              <w:rPr>
                <w:rFonts w:ascii="David" w:hAnsi="David" w:hint="eastAsia"/>
                <w:sz w:val="26"/>
                <w:rtl/>
              </w:rPr>
              <w:t>כ</w:t>
            </w:r>
            <w:r w:rsidRPr="00D71148">
              <w:rPr>
                <w:rFonts w:ascii="David" w:hAnsi="David"/>
                <w:sz w:val="26"/>
                <w:rtl/>
              </w:rPr>
              <w:t>, 9ל</w:t>
            </w:r>
            <w:r w:rsidRPr="00D71148">
              <w:rPr>
                <w:rFonts w:ascii="David" w:hAnsi="David" w:hint="eastAsia"/>
                <w:sz w:val="26"/>
                <w:rtl/>
              </w:rPr>
              <w:t>ח</w:t>
            </w:r>
            <w:r w:rsidRPr="00D71148">
              <w:rPr>
                <w:rFonts w:ascii="David" w:hAnsi="David"/>
                <w:sz w:val="26"/>
                <w:rtl/>
              </w:rPr>
              <w:t xml:space="preserve"> ו־9ל</w:t>
            </w:r>
            <w:r w:rsidRPr="00D71148">
              <w:rPr>
                <w:rFonts w:ascii="David" w:hAnsi="David" w:hint="eastAsia"/>
                <w:sz w:val="26"/>
                <w:rtl/>
              </w:rPr>
              <w:t>ט</w:t>
            </w:r>
            <w:r w:rsidRPr="00D71148">
              <w:rPr>
                <w:rFonts w:ascii="David" w:hAnsi="David"/>
                <w:sz w:val="26"/>
                <w:rtl/>
              </w:rPr>
              <w:t xml:space="preserve"> לחוק הנכים, המנהל הכללי של המוסד יקים את הוועדה המייעצת לדיור, </w:t>
            </w:r>
            <w:r w:rsidRPr="00D71148">
              <w:rPr>
                <w:rFonts w:ascii="David" w:hAnsi="David" w:hint="eastAsia"/>
                <w:sz w:val="26"/>
                <w:rtl/>
              </w:rPr>
              <w:t>את</w:t>
            </w:r>
            <w:r w:rsidRPr="00D71148">
              <w:rPr>
                <w:rFonts w:ascii="David" w:hAnsi="David"/>
                <w:sz w:val="26"/>
                <w:rtl/>
              </w:rPr>
              <w:t xml:space="preserve"> ועדת החריגים לניידות, </w:t>
            </w:r>
            <w:r w:rsidRPr="00D71148">
              <w:rPr>
                <w:rFonts w:ascii="David" w:hAnsi="David" w:hint="eastAsia"/>
                <w:sz w:val="26"/>
                <w:rtl/>
              </w:rPr>
              <w:t>את</w:t>
            </w:r>
            <w:r w:rsidRPr="00D71148">
              <w:rPr>
                <w:rFonts w:ascii="David" w:hAnsi="David"/>
                <w:sz w:val="26"/>
                <w:rtl/>
              </w:rPr>
              <w:t xml:space="preserve"> ועדת המומחים ו</w:t>
            </w:r>
            <w:r w:rsidRPr="00D71148">
              <w:rPr>
                <w:rFonts w:ascii="David" w:hAnsi="David" w:hint="eastAsia"/>
                <w:sz w:val="26"/>
                <w:rtl/>
              </w:rPr>
              <w:t>את</w:t>
            </w:r>
            <w:r w:rsidRPr="00D71148">
              <w:rPr>
                <w:rFonts w:ascii="David" w:hAnsi="David"/>
                <w:sz w:val="26"/>
                <w:rtl/>
              </w:rPr>
              <w:t xml:space="preserve"> ועדת החריגים לזכאות נוספת לפי אותם סעיפים, כפי שהוחלו בסעיף קטן זה, וימנה את חבריהן, </w:t>
            </w:r>
            <w:r w:rsidRPr="00D71148">
              <w:rPr>
                <w:rFonts w:ascii="David" w:hAnsi="David" w:hint="eastAsia"/>
                <w:sz w:val="26"/>
                <w:rtl/>
              </w:rPr>
              <w:t>בשינויים</w:t>
            </w:r>
            <w:r w:rsidRPr="00D71148">
              <w:rPr>
                <w:rFonts w:ascii="David" w:hAnsi="David"/>
                <w:sz w:val="26"/>
                <w:rtl/>
              </w:rPr>
              <w:t xml:space="preserve"> </w:t>
            </w:r>
            <w:r w:rsidRPr="00D71148">
              <w:rPr>
                <w:rFonts w:ascii="David" w:hAnsi="David" w:hint="eastAsia"/>
                <w:sz w:val="26"/>
                <w:rtl/>
              </w:rPr>
              <w:t>המחויבים</w:t>
            </w:r>
            <w:r w:rsidRPr="00D71148">
              <w:rPr>
                <w:rFonts w:ascii="David" w:hAnsi="David"/>
                <w:sz w:val="26"/>
                <w:rtl/>
              </w:rPr>
              <w:t xml:space="preserve">, בהתאם להרכב, לתנאי הכשירות ולדרכי המינוי שנקבעו לפי אותם סעיפים, ובלבד שאחד החברים בוועדה המייעצת לדיור, בוועדת החריגים לניידות ובוועדת החריגים לזכאות נוספת יהיה נציג הארגון היציג; הוראות לעניין העברה מכהונה, אמות מידה לאישור זכאויות נוספות וסדרי עבודה שנקבעו לפי </w:t>
            </w:r>
            <w:r w:rsidRPr="00D71148">
              <w:rPr>
                <w:rFonts w:ascii="David" w:hAnsi="David"/>
                <w:sz w:val="26"/>
                <w:rtl/>
              </w:rPr>
              <w:lastRenderedPageBreak/>
              <w:t>אותם סעיפים, יחולו, בשינויים המחויבים;</w:t>
            </w:r>
          </w:p>
        </w:tc>
      </w:tr>
      <w:tr w:rsidR="00BE4689" w14:paraId="662F1CBF" w14:textId="77777777" w:rsidTr="001E52A7">
        <w:trPr>
          <w:cantSplit/>
        </w:trPr>
        <w:tc>
          <w:tcPr>
            <w:tcW w:w="1870" w:type="dxa"/>
          </w:tcPr>
          <w:p w14:paraId="16D0FAC0" w14:textId="77777777" w:rsidR="00BE4689" w:rsidRPr="00201B45" w:rsidRDefault="00BE4689" w:rsidP="001F41A7">
            <w:pPr>
              <w:pStyle w:val="TableSideHeading"/>
              <w:spacing w:before="0"/>
              <w:rPr>
                <w:rFonts w:ascii="David" w:hAnsi="David"/>
                <w:sz w:val="26"/>
                <w:rtl/>
              </w:rPr>
            </w:pPr>
          </w:p>
        </w:tc>
        <w:tc>
          <w:tcPr>
            <w:tcW w:w="624" w:type="dxa"/>
          </w:tcPr>
          <w:p w14:paraId="6A306021" w14:textId="77777777" w:rsidR="00BE4689" w:rsidRPr="00201B45" w:rsidRDefault="00BE4689" w:rsidP="001F41A7">
            <w:pPr>
              <w:pStyle w:val="TableText"/>
              <w:spacing w:before="0"/>
              <w:rPr>
                <w:rFonts w:ascii="David" w:hAnsi="David"/>
                <w:sz w:val="26"/>
                <w:rtl/>
              </w:rPr>
            </w:pPr>
          </w:p>
        </w:tc>
        <w:tc>
          <w:tcPr>
            <w:tcW w:w="624" w:type="dxa"/>
          </w:tcPr>
          <w:p w14:paraId="5CE4BDA9" w14:textId="77777777" w:rsidR="00BE4689" w:rsidRPr="00201B45" w:rsidRDefault="00BE4689" w:rsidP="001F41A7">
            <w:pPr>
              <w:pStyle w:val="TableText"/>
              <w:spacing w:before="0"/>
              <w:rPr>
                <w:rFonts w:ascii="David" w:hAnsi="David"/>
                <w:sz w:val="26"/>
                <w:rtl/>
              </w:rPr>
            </w:pPr>
          </w:p>
        </w:tc>
        <w:tc>
          <w:tcPr>
            <w:tcW w:w="624" w:type="dxa"/>
          </w:tcPr>
          <w:p w14:paraId="4E4CD6E8" w14:textId="77777777" w:rsidR="00BE4689" w:rsidRPr="00201B45" w:rsidRDefault="00BE4689" w:rsidP="001F41A7">
            <w:pPr>
              <w:pStyle w:val="TableText"/>
              <w:spacing w:before="0"/>
              <w:rPr>
                <w:rFonts w:ascii="David" w:hAnsi="David"/>
                <w:sz w:val="26"/>
                <w:rtl/>
              </w:rPr>
            </w:pPr>
          </w:p>
        </w:tc>
        <w:tc>
          <w:tcPr>
            <w:tcW w:w="624" w:type="dxa"/>
          </w:tcPr>
          <w:p w14:paraId="74DD6C4D" w14:textId="77777777" w:rsidR="00BE4689" w:rsidRPr="00201B45" w:rsidRDefault="00BE4689" w:rsidP="001F41A7">
            <w:pPr>
              <w:pStyle w:val="TableText"/>
              <w:spacing w:before="0"/>
              <w:rPr>
                <w:rFonts w:ascii="David" w:hAnsi="David"/>
                <w:sz w:val="26"/>
                <w:rtl/>
              </w:rPr>
            </w:pPr>
          </w:p>
        </w:tc>
        <w:tc>
          <w:tcPr>
            <w:tcW w:w="5274" w:type="dxa"/>
            <w:gridSpan w:val="4"/>
            <w:hideMark/>
          </w:tcPr>
          <w:p w14:paraId="6D90C6FF" w14:textId="77777777" w:rsidR="00BE4689" w:rsidRPr="00201B45" w:rsidRDefault="00BE4689" w:rsidP="001F41A7">
            <w:pPr>
              <w:pStyle w:val="TableBlock"/>
              <w:spacing w:before="0"/>
              <w:rPr>
                <w:rFonts w:ascii="David" w:hAnsi="David"/>
                <w:sz w:val="26"/>
                <w:rtl/>
              </w:rPr>
            </w:pPr>
            <w:r w:rsidRPr="00201B45">
              <w:rPr>
                <w:rFonts w:ascii="David" w:hAnsi="David"/>
                <w:sz w:val="26"/>
                <w:rtl/>
              </w:rPr>
              <w:t>(6)</w:t>
            </w:r>
            <w:r w:rsidRPr="00201B45">
              <w:rPr>
                <w:rFonts w:ascii="David" w:hAnsi="David"/>
                <w:sz w:val="26"/>
                <w:rtl/>
              </w:rPr>
              <w:tab/>
              <w:t>על החלטות הוועדה המייעצת לדיור, ועדת החריגים לניידות וועדת החריגים לזכאות נוספת לפי פרק שני1 לחוק הנכים, כפי שהוחל בסעיף קטן זה, יחולו הוראות סעיף 13.";</w:t>
            </w:r>
          </w:p>
        </w:tc>
      </w:tr>
      <w:tr w:rsidR="00BE4689" w14:paraId="6A755793" w14:textId="77777777" w:rsidTr="001E52A7">
        <w:trPr>
          <w:cantSplit/>
        </w:trPr>
        <w:tc>
          <w:tcPr>
            <w:tcW w:w="1870" w:type="dxa"/>
          </w:tcPr>
          <w:p w14:paraId="386EABD2" w14:textId="77777777" w:rsidR="00BE4689" w:rsidRPr="0027275A" w:rsidRDefault="00BE4689" w:rsidP="001F41A7">
            <w:pPr>
              <w:pStyle w:val="TableSideHeading"/>
              <w:spacing w:before="0"/>
              <w:rPr>
                <w:rtl/>
              </w:rPr>
            </w:pPr>
          </w:p>
        </w:tc>
        <w:tc>
          <w:tcPr>
            <w:tcW w:w="624" w:type="dxa"/>
          </w:tcPr>
          <w:p w14:paraId="08C2685D" w14:textId="77777777" w:rsidR="00BE4689" w:rsidRPr="0027275A" w:rsidRDefault="00BE4689" w:rsidP="001F41A7">
            <w:pPr>
              <w:pStyle w:val="TableText"/>
              <w:spacing w:before="0"/>
            </w:pPr>
          </w:p>
        </w:tc>
        <w:tc>
          <w:tcPr>
            <w:tcW w:w="7146" w:type="dxa"/>
            <w:gridSpan w:val="7"/>
            <w:hideMark/>
          </w:tcPr>
          <w:p w14:paraId="252A7FCB" w14:textId="77777777" w:rsidR="00BE4689" w:rsidRPr="0027275A" w:rsidRDefault="00BE4689" w:rsidP="001F41A7">
            <w:pPr>
              <w:pStyle w:val="TableBlock"/>
              <w:spacing w:before="0"/>
            </w:pPr>
            <w:r>
              <w:rPr>
                <w:rFonts w:hint="cs"/>
                <w:rtl/>
              </w:rPr>
              <w:t>(2)</w:t>
            </w:r>
            <w:r>
              <w:rPr>
                <w:rtl/>
              </w:rPr>
              <w:tab/>
            </w:r>
            <w:r w:rsidRPr="0027275A">
              <w:rPr>
                <w:rtl/>
              </w:rPr>
              <w:t xml:space="preserve">בסעיף 7(א), אחרי </w:t>
            </w:r>
            <w:r w:rsidRPr="0027275A">
              <w:rPr>
                <w:sz w:val="26"/>
                <w:rtl/>
              </w:rPr>
              <w:t>"סעיפים" יבוא "1ג</w:t>
            </w:r>
            <w:r>
              <w:rPr>
                <w:rFonts w:hint="cs"/>
                <w:sz w:val="26"/>
                <w:rtl/>
              </w:rPr>
              <w:t>,</w:t>
            </w:r>
            <w:r w:rsidRPr="0027275A">
              <w:rPr>
                <w:sz w:val="26"/>
                <w:rtl/>
              </w:rPr>
              <w:t>";</w:t>
            </w:r>
          </w:p>
        </w:tc>
      </w:tr>
      <w:tr w:rsidR="00BE4689" w14:paraId="54641265" w14:textId="77777777" w:rsidTr="001E52A7">
        <w:trPr>
          <w:cantSplit/>
        </w:trPr>
        <w:tc>
          <w:tcPr>
            <w:tcW w:w="1870" w:type="dxa"/>
          </w:tcPr>
          <w:p w14:paraId="32AD9186" w14:textId="77777777" w:rsidR="00BE4689" w:rsidRPr="00201B45" w:rsidRDefault="00BE4689" w:rsidP="001F41A7">
            <w:pPr>
              <w:pStyle w:val="TableSideHeading"/>
              <w:spacing w:before="0"/>
            </w:pPr>
          </w:p>
        </w:tc>
        <w:tc>
          <w:tcPr>
            <w:tcW w:w="624" w:type="dxa"/>
          </w:tcPr>
          <w:p w14:paraId="47B48377" w14:textId="77777777" w:rsidR="00BE4689" w:rsidRPr="00201B45" w:rsidRDefault="00BE4689" w:rsidP="001F41A7">
            <w:pPr>
              <w:pStyle w:val="TableText"/>
              <w:spacing w:before="0"/>
            </w:pPr>
          </w:p>
        </w:tc>
        <w:tc>
          <w:tcPr>
            <w:tcW w:w="7146" w:type="dxa"/>
            <w:gridSpan w:val="7"/>
            <w:hideMark/>
          </w:tcPr>
          <w:p w14:paraId="73245880" w14:textId="77777777" w:rsidR="00BE4689" w:rsidRPr="00201B45" w:rsidRDefault="00BE4689" w:rsidP="001F41A7">
            <w:pPr>
              <w:pStyle w:val="TableBlock"/>
              <w:spacing w:before="0"/>
            </w:pPr>
            <w:r w:rsidRPr="00201B45">
              <w:rPr>
                <w:rtl/>
              </w:rPr>
              <w:t>(</w:t>
            </w:r>
            <w:r>
              <w:rPr>
                <w:rFonts w:hint="cs"/>
                <w:rtl/>
              </w:rPr>
              <w:t>3)</w:t>
            </w:r>
            <w:r>
              <w:rPr>
                <w:rtl/>
              </w:rPr>
              <w:tab/>
            </w:r>
            <w:r w:rsidRPr="00201B45">
              <w:rPr>
                <w:sz w:val="26"/>
                <w:rtl/>
              </w:rPr>
              <w:t xml:space="preserve">בסעיף 15, </w:t>
            </w:r>
            <w:r w:rsidRPr="00201B45">
              <w:rPr>
                <w:rFonts w:hint="eastAsia"/>
                <w:sz w:val="26"/>
                <w:rtl/>
              </w:rPr>
              <w:t>במקום</w:t>
            </w:r>
            <w:r w:rsidRPr="00201B45">
              <w:rPr>
                <w:sz w:val="26"/>
                <w:rtl/>
              </w:rPr>
              <w:t xml:space="preserve"> "למעט סעיף" יבוא "</w:t>
            </w:r>
            <w:r w:rsidRPr="00201B45">
              <w:rPr>
                <w:rFonts w:hint="eastAsia"/>
                <w:sz w:val="26"/>
                <w:rtl/>
              </w:rPr>
              <w:t>למעט</w:t>
            </w:r>
            <w:r w:rsidRPr="00201B45">
              <w:rPr>
                <w:sz w:val="26"/>
                <w:rtl/>
              </w:rPr>
              <w:t xml:space="preserve"> סעיף 297א, לעניין תגמולים וזכאויות נוספות לפי חוק הנכים וסעיף,";</w:t>
            </w:r>
          </w:p>
        </w:tc>
      </w:tr>
      <w:tr w:rsidR="00BE4689" w14:paraId="5DE656A7" w14:textId="77777777" w:rsidTr="001E52A7">
        <w:trPr>
          <w:cantSplit/>
        </w:trPr>
        <w:tc>
          <w:tcPr>
            <w:tcW w:w="1870" w:type="dxa"/>
          </w:tcPr>
          <w:p w14:paraId="1E229C1D" w14:textId="77777777" w:rsidR="00BE4689" w:rsidRPr="00201B45" w:rsidRDefault="00BE4689" w:rsidP="001F41A7">
            <w:pPr>
              <w:pStyle w:val="TableSideHeading"/>
              <w:spacing w:before="0"/>
              <w:rPr>
                <w:rtl/>
              </w:rPr>
            </w:pPr>
          </w:p>
        </w:tc>
        <w:tc>
          <w:tcPr>
            <w:tcW w:w="624" w:type="dxa"/>
          </w:tcPr>
          <w:p w14:paraId="30CBBBD5" w14:textId="77777777" w:rsidR="00BE4689" w:rsidRPr="00201B45" w:rsidRDefault="00BE4689" w:rsidP="001F41A7">
            <w:pPr>
              <w:pStyle w:val="TableText"/>
              <w:spacing w:before="0"/>
            </w:pPr>
          </w:p>
        </w:tc>
        <w:tc>
          <w:tcPr>
            <w:tcW w:w="7146" w:type="dxa"/>
            <w:gridSpan w:val="7"/>
            <w:hideMark/>
          </w:tcPr>
          <w:p w14:paraId="12F1B62B" w14:textId="77777777" w:rsidR="00BE4689" w:rsidRPr="00201B45" w:rsidRDefault="00BE4689" w:rsidP="001F41A7">
            <w:pPr>
              <w:pStyle w:val="TableBlock"/>
              <w:spacing w:before="0"/>
            </w:pPr>
            <w:r w:rsidRPr="00201B45">
              <w:rPr>
                <w:rtl/>
              </w:rPr>
              <w:t>(</w:t>
            </w:r>
            <w:r>
              <w:rPr>
                <w:rFonts w:hint="cs"/>
                <w:rtl/>
              </w:rPr>
              <w:t>4)</w:t>
            </w:r>
            <w:r>
              <w:rPr>
                <w:rtl/>
              </w:rPr>
              <w:tab/>
            </w:r>
            <w:r w:rsidRPr="00201B45">
              <w:rPr>
                <w:rtl/>
              </w:rPr>
              <w:t xml:space="preserve">בסעיף 17ג(א), במקום </w:t>
            </w:r>
            <w:proofErr w:type="spellStart"/>
            <w:r w:rsidRPr="00201B45">
              <w:rPr>
                <w:rtl/>
              </w:rPr>
              <w:t>הסיפה</w:t>
            </w:r>
            <w:proofErr w:type="spellEnd"/>
            <w:r w:rsidRPr="00201B45">
              <w:rPr>
                <w:rtl/>
              </w:rPr>
              <w:t xml:space="preserve"> החל במילים "תגמול כנצרך או כמחוסר פרנסה" יבוא "תגמול לפי סעי</w:t>
            </w:r>
            <w:r w:rsidRPr="00201B45">
              <w:rPr>
                <w:rFonts w:hint="eastAsia"/>
                <w:rtl/>
              </w:rPr>
              <w:t>ף</w:t>
            </w:r>
            <w:r w:rsidRPr="00201B45">
              <w:rPr>
                <w:rtl/>
              </w:rPr>
              <w:t xml:space="preserve"> 6 או 7 לחוק הנכים בשל זכאותו לפי אחד החוקים האמורים";</w:t>
            </w:r>
          </w:p>
        </w:tc>
      </w:tr>
      <w:tr w:rsidR="00BE4689" w14:paraId="77EBB86A" w14:textId="77777777" w:rsidTr="001E52A7">
        <w:trPr>
          <w:cantSplit/>
        </w:trPr>
        <w:tc>
          <w:tcPr>
            <w:tcW w:w="1870" w:type="dxa"/>
          </w:tcPr>
          <w:p w14:paraId="689725FF" w14:textId="77777777" w:rsidR="00BE4689" w:rsidRPr="00201B45" w:rsidRDefault="00BE4689" w:rsidP="001F41A7">
            <w:pPr>
              <w:pStyle w:val="TableSideHeading"/>
              <w:spacing w:before="0"/>
              <w:rPr>
                <w:rtl/>
              </w:rPr>
            </w:pPr>
          </w:p>
        </w:tc>
        <w:tc>
          <w:tcPr>
            <w:tcW w:w="624" w:type="dxa"/>
          </w:tcPr>
          <w:p w14:paraId="0999A5F8" w14:textId="77777777" w:rsidR="00BE4689" w:rsidRPr="00201B45" w:rsidRDefault="00BE4689" w:rsidP="001F41A7">
            <w:pPr>
              <w:pStyle w:val="TableText"/>
              <w:spacing w:before="0"/>
            </w:pPr>
          </w:p>
        </w:tc>
        <w:tc>
          <w:tcPr>
            <w:tcW w:w="7146" w:type="dxa"/>
            <w:gridSpan w:val="7"/>
            <w:hideMark/>
          </w:tcPr>
          <w:p w14:paraId="6680D802" w14:textId="77777777" w:rsidR="00BE4689" w:rsidRPr="003D2A21" w:rsidRDefault="00BE4689" w:rsidP="001F41A7">
            <w:pPr>
              <w:pStyle w:val="TableBlock"/>
              <w:spacing w:before="0"/>
            </w:pPr>
            <w:r w:rsidRPr="00C132F6">
              <w:rPr>
                <w:rtl/>
              </w:rPr>
              <w:t>(</w:t>
            </w:r>
            <w:r>
              <w:rPr>
                <w:rFonts w:hint="cs"/>
                <w:rtl/>
              </w:rPr>
              <w:t>5)</w:t>
            </w:r>
            <w:r>
              <w:rPr>
                <w:rtl/>
              </w:rPr>
              <w:tab/>
            </w:r>
            <w:r w:rsidRPr="003D2A21">
              <w:rPr>
                <w:rtl/>
              </w:rPr>
              <w:t xml:space="preserve">בסעיף 17ה(ב)(2) </w:t>
            </w:r>
            <w:r>
              <w:rPr>
                <w:rtl/>
              </w:rPr>
              <w:t>ו־</w:t>
            </w:r>
            <w:r w:rsidRPr="003D2A21">
              <w:rPr>
                <w:rtl/>
              </w:rPr>
              <w:t>(3), בכל מקום, במקום "תגמול כנצרך או כמחוסר פרנסה" יבוא "תגמול לפי סעי</w:t>
            </w:r>
            <w:r w:rsidRPr="003D2A21">
              <w:rPr>
                <w:rFonts w:hint="eastAsia"/>
                <w:rtl/>
              </w:rPr>
              <w:t>ף</w:t>
            </w:r>
            <w:r w:rsidRPr="003D2A21">
              <w:rPr>
                <w:rtl/>
              </w:rPr>
              <w:t xml:space="preserve"> 6 או 7 לחוק הנכים".</w:t>
            </w:r>
          </w:p>
        </w:tc>
      </w:tr>
      <w:tr w:rsidR="00BE4689" w14:paraId="6425C245" w14:textId="77777777" w:rsidTr="001E52A7">
        <w:trPr>
          <w:cantSplit/>
        </w:trPr>
        <w:tc>
          <w:tcPr>
            <w:tcW w:w="1870" w:type="dxa"/>
            <w:tcMar>
              <w:top w:w="91" w:type="dxa"/>
              <w:left w:w="0" w:type="dxa"/>
              <w:bottom w:w="91" w:type="dxa"/>
              <w:right w:w="0" w:type="dxa"/>
            </w:tcMar>
            <w:hideMark/>
          </w:tcPr>
          <w:p w14:paraId="290EA5BB" w14:textId="7799A756" w:rsidR="00BE4689" w:rsidRDefault="00BE4689" w:rsidP="00B561F7">
            <w:pPr>
              <w:pStyle w:val="TableSideHeading"/>
              <w:spacing w:before="0"/>
              <w:jc w:val="left"/>
              <w:rPr>
                <w:rFonts w:ascii="David" w:hAnsi="David"/>
                <w:sz w:val="26"/>
                <w:rtl/>
              </w:rPr>
            </w:pPr>
            <w:r>
              <w:rPr>
                <w:rFonts w:ascii="David" w:hAnsi="David"/>
                <w:sz w:val="26"/>
                <w:rtl/>
              </w:rPr>
              <w:t>תיקון חוק משפחות חיילים שנספו במערכה (תגמולים ושיקום)</w:t>
            </w:r>
            <w:r w:rsidR="001F126F">
              <w:rPr>
                <w:rFonts w:ascii="David" w:hAnsi="David" w:hint="cs"/>
                <w:sz w:val="26"/>
                <w:rtl/>
              </w:rPr>
              <w:t xml:space="preserve"> </w:t>
            </w:r>
            <w:r w:rsidR="001F126F">
              <w:rPr>
                <w:rFonts w:ascii="David" w:hAnsi="David"/>
                <w:sz w:val="26"/>
                <w:rtl/>
              </w:rPr>
              <w:t>–</w:t>
            </w:r>
            <w:r w:rsidR="001F126F">
              <w:rPr>
                <w:rFonts w:ascii="David" w:hAnsi="David" w:hint="cs"/>
                <w:sz w:val="26"/>
                <w:rtl/>
              </w:rPr>
              <w:t xml:space="preserve"> מס' 41</w:t>
            </w:r>
            <w:r>
              <w:rPr>
                <w:rFonts w:ascii="David" w:hAnsi="David"/>
                <w:sz w:val="26"/>
                <w:rtl/>
              </w:rPr>
              <w:t xml:space="preserve"> </w:t>
            </w:r>
          </w:p>
        </w:tc>
        <w:tc>
          <w:tcPr>
            <w:tcW w:w="624" w:type="dxa"/>
            <w:tcMar>
              <w:top w:w="91" w:type="dxa"/>
              <w:left w:w="0" w:type="dxa"/>
              <w:bottom w:w="91" w:type="dxa"/>
              <w:right w:w="0" w:type="dxa"/>
            </w:tcMar>
            <w:hideMark/>
          </w:tcPr>
          <w:p w14:paraId="31F8CE14" w14:textId="77777777" w:rsidR="00BE4689" w:rsidRDefault="00BE4689" w:rsidP="001F41A7">
            <w:pPr>
              <w:pStyle w:val="TableText"/>
              <w:spacing w:before="0"/>
              <w:rPr>
                <w:rFonts w:ascii="David" w:hAnsi="David"/>
                <w:sz w:val="26"/>
                <w:rtl/>
              </w:rPr>
            </w:pPr>
            <w:r>
              <w:rPr>
                <w:rFonts w:ascii="David" w:hAnsi="David" w:hint="cs"/>
                <w:sz w:val="26"/>
                <w:rtl/>
              </w:rPr>
              <w:t>43</w:t>
            </w:r>
            <w:r>
              <w:rPr>
                <w:rFonts w:ascii="David" w:hAnsi="David"/>
                <w:sz w:val="26"/>
                <w:rtl/>
              </w:rPr>
              <w:t>.</w:t>
            </w:r>
          </w:p>
        </w:tc>
        <w:tc>
          <w:tcPr>
            <w:tcW w:w="7146" w:type="dxa"/>
            <w:gridSpan w:val="7"/>
            <w:tcMar>
              <w:top w:w="91" w:type="dxa"/>
              <w:left w:w="0" w:type="dxa"/>
              <w:bottom w:w="91" w:type="dxa"/>
              <w:right w:w="0" w:type="dxa"/>
            </w:tcMar>
            <w:hideMark/>
          </w:tcPr>
          <w:p w14:paraId="31069242" w14:textId="77777777" w:rsidR="00BE4689" w:rsidRDefault="00BE4689" w:rsidP="001F41A7">
            <w:pPr>
              <w:pStyle w:val="TableBlock"/>
              <w:spacing w:before="0"/>
              <w:rPr>
                <w:rFonts w:ascii="David" w:hAnsi="David"/>
                <w:sz w:val="26"/>
                <w:rtl/>
              </w:rPr>
            </w:pPr>
            <w:r>
              <w:rPr>
                <w:rFonts w:ascii="David" w:hAnsi="David"/>
                <w:sz w:val="26"/>
                <w:rtl/>
              </w:rPr>
              <w:t xml:space="preserve">בחוק משפחות חיילים שנספו במערכה (תגמולים ושיקום), </w:t>
            </w:r>
            <w:proofErr w:type="spellStart"/>
            <w:r>
              <w:rPr>
                <w:rFonts w:ascii="David" w:hAnsi="David"/>
                <w:sz w:val="26"/>
                <w:rtl/>
              </w:rPr>
              <w:t>התש"י</w:t>
            </w:r>
            <w:proofErr w:type="spellEnd"/>
            <w:r>
              <w:rPr>
                <w:rFonts w:ascii="David" w:hAnsi="David"/>
                <w:sz w:val="26"/>
                <w:rtl/>
              </w:rPr>
              <w:t>–1950‏</w:t>
            </w:r>
            <w:r>
              <w:rPr>
                <w:rStyle w:val="ab"/>
                <w:rFonts w:ascii="David" w:hAnsi="David"/>
                <w:sz w:val="26"/>
                <w:rtl/>
              </w:rPr>
              <w:footnoteReference w:id="24"/>
            </w:r>
            <w:r>
              <w:rPr>
                <w:rFonts w:ascii="David" w:hAnsi="David"/>
                <w:sz w:val="26"/>
                <w:rtl/>
              </w:rPr>
              <w:t xml:space="preserve"> –</w:t>
            </w:r>
          </w:p>
        </w:tc>
      </w:tr>
      <w:tr w:rsidR="00BE4689" w14:paraId="26B34606" w14:textId="77777777" w:rsidTr="001E52A7">
        <w:trPr>
          <w:cantSplit/>
        </w:trPr>
        <w:tc>
          <w:tcPr>
            <w:tcW w:w="1870" w:type="dxa"/>
          </w:tcPr>
          <w:p w14:paraId="179AB82C" w14:textId="77777777" w:rsidR="00BE4689" w:rsidRDefault="00BE4689" w:rsidP="001F41A7">
            <w:pPr>
              <w:pStyle w:val="TableSideHeading"/>
              <w:spacing w:before="0"/>
              <w:rPr>
                <w:rFonts w:ascii="David" w:hAnsi="David"/>
                <w:szCs w:val="20"/>
                <w:rtl/>
              </w:rPr>
            </w:pPr>
          </w:p>
        </w:tc>
        <w:tc>
          <w:tcPr>
            <w:tcW w:w="624" w:type="dxa"/>
            <w:tcMar>
              <w:top w:w="91" w:type="dxa"/>
              <w:left w:w="0" w:type="dxa"/>
              <w:bottom w:w="91" w:type="dxa"/>
              <w:right w:w="0" w:type="dxa"/>
            </w:tcMar>
          </w:tcPr>
          <w:p w14:paraId="25982110"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8393BAD" w14:textId="77777777" w:rsidR="00BE4689" w:rsidRDefault="00BE4689" w:rsidP="001F41A7">
            <w:pPr>
              <w:pStyle w:val="TableBlock"/>
              <w:spacing w:before="0"/>
              <w:rPr>
                <w:rFonts w:ascii="David" w:hAnsi="David"/>
                <w:sz w:val="26"/>
                <w:rtl/>
              </w:rPr>
            </w:pPr>
            <w:r>
              <w:rPr>
                <w:rFonts w:ascii="David" w:hAnsi="David"/>
                <w:sz w:val="26"/>
                <w:rtl/>
              </w:rPr>
              <w:t>(1)</w:t>
            </w:r>
            <w:r>
              <w:rPr>
                <w:rFonts w:ascii="David" w:hAnsi="David"/>
                <w:sz w:val="26"/>
                <w:rtl/>
              </w:rPr>
              <w:tab/>
              <w:t>בסעיף 1 –</w:t>
            </w:r>
          </w:p>
        </w:tc>
      </w:tr>
      <w:tr w:rsidR="00BE4689" w14:paraId="216CA24A" w14:textId="77777777" w:rsidTr="001E52A7">
        <w:trPr>
          <w:cantSplit/>
        </w:trPr>
        <w:tc>
          <w:tcPr>
            <w:tcW w:w="1870" w:type="dxa"/>
          </w:tcPr>
          <w:p w14:paraId="4692166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D72D039"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8AB143D"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063459FB"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 xml:space="preserve">בהגדרה "הכנסה כדי מחיה", במקום </w:t>
            </w:r>
            <w:proofErr w:type="spellStart"/>
            <w:r>
              <w:rPr>
                <w:rFonts w:ascii="David" w:hAnsi="David"/>
                <w:sz w:val="26"/>
                <w:rtl/>
              </w:rPr>
              <w:t>הסיפה</w:t>
            </w:r>
            <w:proofErr w:type="spellEnd"/>
            <w:r>
              <w:rPr>
                <w:rFonts w:ascii="David" w:hAnsi="David"/>
                <w:sz w:val="26"/>
                <w:rtl/>
              </w:rPr>
              <w:t xml:space="preserve"> החל במילים "ובלבד שלא תפחת" יבוא "והיא בסכום שלא יפחת מ־</w:t>
            </w:r>
            <w:r>
              <w:rPr>
                <w:sz w:val="26"/>
                <w:rtl/>
              </w:rPr>
              <w:t>5,571.75</w:t>
            </w:r>
            <w:r>
              <w:rPr>
                <w:rFonts w:ascii="David" w:hAnsi="David"/>
                <w:sz w:val="26"/>
                <w:rtl/>
              </w:rPr>
              <w:t xml:space="preserve"> שקלים חדשים";</w:t>
            </w:r>
          </w:p>
        </w:tc>
      </w:tr>
      <w:tr w:rsidR="00BE4689" w14:paraId="607DABAC" w14:textId="77777777" w:rsidTr="001E52A7">
        <w:trPr>
          <w:cantSplit/>
        </w:trPr>
        <w:tc>
          <w:tcPr>
            <w:tcW w:w="1870" w:type="dxa"/>
            <w:tcMar>
              <w:top w:w="91" w:type="dxa"/>
              <w:left w:w="0" w:type="dxa"/>
              <w:bottom w:w="91" w:type="dxa"/>
              <w:right w:w="0" w:type="dxa"/>
            </w:tcMar>
          </w:tcPr>
          <w:p w14:paraId="5F9ABBE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E26C67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409966C7"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5808B111"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במקום ההגדרה "השכר הקובע" יבוא:</w:t>
            </w:r>
          </w:p>
        </w:tc>
      </w:tr>
      <w:tr w:rsidR="00BE4689" w14:paraId="4CAF3480" w14:textId="77777777" w:rsidTr="001E52A7">
        <w:trPr>
          <w:cantSplit/>
        </w:trPr>
        <w:tc>
          <w:tcPr>
            <w:tcW w:w="1870" w:type="dxa"/>
            <w:tcMar>
              <w:top w:w="91" w:type="dxa"/>
              <w:left w:w="0" w:type="dxa"/>
              <w:bottom w:w="91" w:type="dxa"/>
              <w:right w:w="0" w:type="dxa"/>
            </w:tcMar>
          </w:tcPr>
          <w:p w14:paraId="502FBECC"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2B785BB"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659226CE"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32E79ECE" w14:textId="77777777" w:rsidR="00BE4689" w:rsidRDefault="00BE4689" w:rsidP="001F41A7">
            <w:pPr>
              <w:pStyle w:val="TableText"/>
              <w:spacing w:before="0"/>
              <w:rPr>
                <w:rFonts w:ascii="David" w:hAnsi="David"/>
                <w:sz w:val="26"/>
                <w:rtl/>
              </w:rPr>
            </w:pPr>
          </w:p>
        </w:tc>
        <w:tc>
          <w:tcPr>
            <w:tcW w:w="5898" w:type="dxa"/>
            <w:gridSpan w:val="5"/>
            <w:tcMar>
              <w:top w:w="91" w:type="dxa"/>
              <w:left w:w="0" w:type="dxa"/>
              <w:bottom w:w="91" w:type="dxa"/>
              <w:right w:w="0" w:type="dxa"/>
            </w:tcMar>
            <w:hideMark/>
          </w:tcPr>
          <w:p w14:paraId="7AC402E0" w14:textId="77777777" w:rsidR="00BE4689" w:rsidRDefault="00BE4689" w:rsidP="001F41A7">
            <w:pPr>
              <w:pStyle w:val="TableBlockOutdent"/>
              <w:spacing w:before="0"/>
              <w:rPr>
                <w:rFonts w:ascii="David" w:hAnsi="David"/>
                <w:sz w:val="26"/>
                <w:rtl/>
              </w:rPr>
            </w:pPr>
            <w:r>
              <w:rPr>
                <w:rFonts w:ascii="David" w:hAnsi="David"/>
                <w:sz w:val="26"/>
                <w:rtl/>
              </w:rPr>
              <w:t>""השכר הקובע" – סכום של 3,357.62 שקלים חדשים;";</w:t>
            </w:r>
          </w:p>
        </w:tc>
      </w:tr>
      <w:tr w:rsidR="00BE4689" w14:paraId="692880D1" w14:textId="77777777" w:rsidTr="001E52A7">
        <w:tblPrEx>
          <w:tblLook w:val="01E0" w:firstRow="1" w:lastRow="1" w:firstColumn="1" w:lastColumn="1" w:noHBand="0" w:noVBand="0"/>
        </w:tblPrEx>
        <w:trPr>
          <w:cantSplit/>
          <w:trHeight w:val="60"/>
        </w:trPr>
        <w:tc>
          <w:tcPr>
            <w:tcW w:w="1870" w:type="dxa"/>
          </w:tcPr>
          <w:p w14:paraId="787DE657" w14:textId="77777777" w:rsidR="00BE4689" w:rsidRPr="0027275A" w:rsidRDefault="00BE4689" w:rsidP="001F41A7">
            <w:pPr>
              <w:pStyle w:val="TableSideHeading"/>
              <w:spacing w:before="0"/>
            </w:pPr>
          </w:p>
        </w:tc>
        <w:tc>
          <w:tcPr>
            <w:tcW w:w="624" w:type="dxa"/>
          </w:tcPr>
          <w:p w14:paraId="10FAA1A0" w14:textId="77777777" w:rsidR="00BE4689" w:rsidRPr="0027275A" w:rsidRDefault="00BE4689" w:rsidP="001F41A7">
            <w:pPr>
              <w:pStyle w:val="TableText"/>
              <w:spacing w:before="0"/>
            </w:pPr>
          </w:p>
        </w:tc>
        <w:tc>
          <w:tcPr>
            <w:tcW w:w="7146" w:type="dxa"/>
            <w:gridSpan w:val="7"/>
          </w:tcPr>
          <w:p w14:paraId="7A174113" w14:textId="77777777" w:rsidR="00BE4689" w:rsidRPr="0027275A" w:rsidRDefault="00BE4689" w:rsidP="001F41A7">
            <w:pPr>
              <w:pStyle w:val="TableBlock"/>
              <w:spacing w:before="0"/>
            </w:pPr>
            <w:r w:rsidRPr="0027275A">
              <w:rPr>
                <w:rtl/>
              </w:rPr>
              <w:t>(2)</w:t>
            </w:r>
            <w:r w:rsidRPr="0027275A">
              <w:rPr>
                <w:rtl/>
              </w:rPr>
              <w:tab/>
            </w:r>
            <w:r w:rsidRPr="0027275A">
              <w:rPr>
                <w:rFonts w:hint="eastAsia"/>
                <w:rtl/>
              </w:rPr>
              <w:t>בסעיף</w:t>
            </w:r>
            <w:r w:rsidRPr="0027275A">
              <w:rPr>
                <w:rtl/>
              </w:rPr>
              <w:t xml:space="preserve"> 1ב, במקום </w:t>
            </w:r>
            <w:proofErr w:type="spellStart"/>
            <w:r w:rsidRPr="0027275A">
              <w:rPr>
                <w:rFonts w:hint="eastAsia"/>
                <w:rtl/>
              </w:rPr>
              <w:t>הסיפה</w:t>
            </w:r>
            <w:proofErr w:type="spellEnd"/>
            <w:r w:rsidRPr="0027275A">
              <w:rPr>
                <w:rtl/>
              </w:rPr>
              <w:t xml:space="preserve"> החל במילים "שיעור </w:t>
            </w:r>
            <w:r w:rsidRPr="0027275A">
              <w:rPr>
                <w:rFonts w:hint="eastAsia"/>
                <w:rtl/>
              </w:rPr>
              <w:t>השכר</w:t>
            </w:r>
            <w:r w:rsidRPr="0027275A">
              <w:rPr>
                <w:rtl/>
              </w:rPr>
              <w:t xml:space="preserve"> </w:t>
            </w:r>
            <w:r w:rsidRPr="0027275A">
              <w:rPr>
                <w:rFonts w:hint="eastAsia"/>
                <w:rtl/>
              </w:rPr>
              <w:t>הקובע</w:t>
            </w:r>
            <w:r w:rsidRPr="0027275A">
              <w:rPr>
                <w:rtl/>
              </w:rPr>
              <w:t xml:space="preserve">" </w:t>
            </w:r>
            <w:r w:rsidRPr="0027275A">
              <w:rPr>
                <w:rFonts w:hint="eastAsia"/>
                <w:rtl/>
              </w:rPr>
              <w:t>יבוא</w:t>
            </w:r>
            <w:r w:rsidRPr="0027275A">
              <w:rPr>
                <w:rtl/>
              </w:rPr>
              <w:t xml:space="preserve">  "סכום </w:t>
            </w:r>
            <w:r w:rsidRPr="0027275A">
              <w:rPr>
                <w:rFonts w:hint="eastAsia"/>
                <w:rtl/>
              </w:rPr>
              <w:t>השכר</w:t>
            </w:r>
            <w:r w:rsidRPr="0027275A">
              <w:rPr>
                <w:rtl/>
              </w:rPr>
              <w:t xml:space="preserve"> </w:t>
            </w:r>
            <w:r w:rsidRPr="0027275A">
              <w:rPr>
                <w:rFonts w:hint="eastAsia"/>
                <w:rtl/>
              </w:rPr>
              <w:t>הקובע</w:t>
            </w:r>
            <w:r w:rsidRPr="0027275A">
              <w:rPr>
                <w:rtl/>
              </w:rPr>
              <w:t xml:space="preserve">, </w:t>
            </w:r>
            <w:r w:rsidRPr="0027275A">
              <w:rPr>
                <w:rFonts w:hint="eastAsia"/>
                <w:rtl/>
              </w:rPr>
              <w:t>את</w:t>
            </w:r>
            <w:r w:rsidRPr="0027275A">
              <w:rPr>
                <w:rtl/>
              </w:rPr>
              <w:t xml:space="preserve"> </w:t>
            </w:r>
            <w:r w:rsidRPr="0027275A">
              <w:rPr>
                <w:rFonts w:hint="eastAsia"/>
                <w:rtl/>
              </w:rPr>
              <w:t>סכום</w:t>
            </w:r>
            <w:r w:rsidRPr="0027275A">
              <w:rPr>
                <w:rtl/>
              </w:rPr>
              <w:t xml:space="preserve"> </w:t>
            </w:r>
            <w:r w:rsidRPr="0027275A">
              <w:rPr>
                <w:rFonts w:hint="eastAsia"/>
                <w:rtl/>
              </w:rPr>
              <w:t>הדרגה</w:t>
            </w:r>
            <w:r w:rsidRPr="0027275A">
              <w:rPr>
                <w:rtl/>
              </w:rPr>
              <w:t xml:space="preserve"> </w:t>
            </w:r>
            <w:r w:rsidRPr="0027275A">
              <w:rPr>
                <w:rFonts w:hint="eastAsia"/>
                <w:rtl/>
              </w:rPr>
              <w:t>הקובעת</w:t>
            </w:r>
            <w:r w:rsidRPr="0027275A">
              <w:rPr>
                <w:rtl/>
              </w:rPr>
              <w:t xml:space="preserve"> ואת סכומי התגמולים המשתלמים לפי חוק זה";</w:t>
            </w:r>
          </w:p>
        </w:tc>
      </w:tr>
      <w:tr w:rsidR="00BE4689" w14:paraId="553285E9" w14:textId="77777777" w:rsidTr="001E52A7">
        <w:trPr>
          <w:cantSplit/>
        </w:trPr>
        <w:tc>
          <w:tcPr>
            <w:tcW w:w="1870" w:type="dxa"/>
            <w:tcMar>
              <w:top w:w="91" w:type="dxa"/>
              <w:left w:w="0" w:type="dxa"/>
              <w:bottom w:w="91" w:type="dxa"/>
              <w:right w:w="0" w:type="dxa"/>
            </w:tcMar>
          </w:tcPr>
          <w:p w14:paraId="51E2C92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44B1D2F"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0AB42E7"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3</w:t>
            </w:r>
            <w:r>
              <w:rPr>
                <w:rFonts w:ascii="David" w:hAnsi="David"/>
                <w:sz w:val="26"/>
                <w:rtl/>
              </w:rPr>
              <w:t>)</w:t>
            </w:r>
            <w:r>
              <w:rPr>
                <w:rFonts w:ascii="David" w:hAnsi="David"/>
                <w:sz w:val="26"/>
                <w:rtl/>
              </w:rPr>
              <w:tab/>
              <w:t>אחרי סעיף 1ב יבוא:</w:t>
            </w:r>
          </w:p>
        </w:tc>
      </w:tr>
      <w:tr w:rsidR="00BE4689" w14:paraId="0438260A" w14:textId="77777777" w:rsidTr="001E52A7">
        <w:trPr>
          <w:cantSplit/>
        </w:trPr>
        <w:tc>
          <w:tcPr>
            <w:tcW w:w="1870" w:type="dxa"/>
            <w:tcMar>
              <w:top w:w="91" w:type="dxa"/>
              <w:left w:w="0" w:type="dxa"/>
              <w:bottom w:w="91" w:type="dxa"/>
              <w:right w:w="0" w:type="dxa"/>
            </w:tcMar>
          </w:tcPr>
          <w:p w14:paraId="0E482E5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2275CC9" w14:textId="77777777" w:rsidR="00BE4689" w:rsidRDefault="00BE4689" w:rsidP="001F41A7">
            <w:pPr>
              <w:pStyle w:val="TableText"/>
              <w:spacing w:before="0"/>
              <w:rPr>
                <w:rFonts w:ascii="David" w:hAnsi="David"/>
                <w:sz w:val="26"/>
                <w:rtl/>
              </w:rPr>
            </w:pPr>
          </w:p>
        </w:tc>
        <w:tc>
          <w:tcPr>
            <w:tcW w:w="1872" w:type="dxa"/>
            <w:gridSpan w:val="3"/>
            <w:tcMar>
              <w:top w:w="91" w:type="dxa"/>
              <w:left w:w="0" w:type="dxa"/>
              <w:bottom w:w="91" w:type="dxa"/>
              <w:right w:w="0" w:type="dxa"/>
            </w:tcMar>
            <w:hideMark/>
          </w:tcPr>
          <w:p w14:paraId="3B1F4AEF" w14:textId="77777777" w:rsidR="00BE4689" w:rsidRDefault="00BE4689" w:rsidP="00475718">
            <w:pPr>
              <w:pStyle w:val="TableInnerSideHeading"/>
              <w:spacing w:before="0"/>
              <w:ind w:right="0"/>
              <w:jc w:val="left"/>
              <w:rPr>
                <w:rtl/>
              </w:rPr>
            </w:pPr>
            <w:r>
              <w:rPr>
                <w:rtl/>
              </w:rPr>
              <w:t>"עדכון סכומים והעלאת שיעורים</w:t>
            </w:r>
          </w:p>
        </w:tc>
        <w:tc>
          <w:tcPr>
            <w:tcW w:w="624" w:type="dxa"/>
            <w:tcMar>
              <w:top w:w="91" w:type="dxa"/>
              <w:left w:w="0" w:type="dxa"/>
              <w:bottom w:w="91" w:type="dxa"/>
              <w:right w:w="0" w:type="dxa"/>
            </w:tcMar>
            <w:hideMark/>
          </w:tcPr>
          <w:p w14:paraId="3A8A8A58" w14:textId="77777777" w:rsidR="00BE4689" w:rsidRDefault="00BE4689" w:rsidP="001F41A7">
            <w:pPr>
              <w:pStyle w:val="TableText"/>
              <w:spacing w:before="0"/>
              <w:rPr>
                <w:rFonts w:ascii="David" w:hAnsi="David"/>
                <w:sz w:val="26"/>
                <w:rtl/>
              </w:rPr>
            </w:pPr>
            <w:r>
              <w:rPr>
                <w:rFonts w:ascii="David" w:hAnsi="David"/>
                <w:sz w:val="26"/>
                <w:rtl/>
              </w:rPr>
              <w:t>1ג.</w:t>
            </w:r>
          </w:p>
        </w:tc>
        <w:tc>
          <w:tcPr>
            <w:tcW w:w="4650" w:type="dxa"/>
            <w:gridSpan w:val="3"/>
            <w:tcMar>
              <w:top w:w="91" w:type="dxa"/>
              <w:left w:w="0" w:type="dxa"/>
              <w:bottom w:w="91" w:type="dxa"/>
              <w:right w:w="0" w:type="dxa"/>
            </w:tcMar>
            <w:hideMark/>
          </w:tcPr>
          <w:p w14:paraId="6FEA2270"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 xml:space="preserve">הסכומים הקבועים בהגדרות "הכנסה כדי מחיה" </w:t>
            </w:r>
            <w:r>
              <w:rPr>
                <w:rFonts w:ascii="David" w:hAnsi="David" w:hint="cs"/>
                <w:sz w:val="26"/>
                <w:rtl/>
              </w:rPr>
              <w:t>ו</w:t>
            </w:r>
            <w:r>
              <w:rPr>
                <w:rFonts w:ascii="David" w:hAnsi="David"/>
                <w:sz w:val="26"/>
                <w:rtl/>
              </w:rPr>
              <w:t>"השכר הקובע" שבסעיף 1, בהגדרה "הדרגה הקובעת" שבסעיף 8</w:t>
            </w:r>
            <w:r>
              <w:rPr>
                <w:rFonts w:ascii="David" w:hAnsi="David" w:hint="cs"/>
                <w:sz w:val="26"/>
                <w:rtl/>
              </w:rPr>
              <w:t xml:space="preserve">(א) </w:t>
            </w:r>
            <w:r>
              <w:rPr>
                <w:rFonts w:ascii="David" w:hAnsi="David"/>
                <w:sz w:val="26"/>
                <w:rtl/>
              </w:rPr>
              <w:t>ובסעיפים 10</w:t>
            </w:r>
            <w:r>
              <w:rPr>
                <w:rFonts w:ascii="David" w:hAnsi="David" w:hint="cs"/>
                <w:sz w:val="26"/>
                <w:rtl/>
              </w:rPr>
              <w:t>(א)</w:t>
            </w:r>
            <w:r>
              <w:rPr>
                <w:rFonts w:ascii="David" w:hAnsi="David"/>
                <w:sz w:val="26"/>
                <w:rtl/>
              </w:rPr>
              <w:t xml:space="preserve"> ו־13ב</w:t>
            </w:r>
            <w:r>
              <w:rPr>
                <w:rFonts w:ascii="David" w:hAnsi="David" w:hint="cs"/>
                <w:sz w:val="26"/>
                <w:rtl/>
              </w:rPr>
              <w:t>(1)</w:t>
            </w:r>
            <w:r>
              <w:rPr>
                <w:rFonts w:ascii="David" w:hAnsi="David"/>
                <w:sz w:val="26"/>
                <w:rtl/>
              </w:rPr>
              <w:t xml:space="preserve">,  יעודכנו ב־1 בינואר וב־1 ביולי בכל שנה, בהתאם לשיעור עליית המדד החדש לעומת המדד הבסיסי; ואולם, העדכון ביום כ' בטבת </w:t>
            </w:r>
            <w:proofErr w:type="spellStart"/>
            <w:r>
              <w:rPr>
                <w:rFonts w:ascii="David" w:hAnsi="David"/>
                <w:sz w:val="26"/>
                <w:rtl/>
              </w:rPr>
              <w:t>התשפ"ד</w:t>
            </w:r>
            <w:proofErr w:type="spellEnd"/>
            <w:r>
              <w:rPr>
                <w:rFonts w:ascii="David" w:hAnsi="David"/>
                <w:sz w:val="26"/>
                <w:rtl/>
              </w:rPr>
              <w:t xml:space="preserve"> (1 בינואר 2024), יהיה לפי שיעור העלייה של מדד החציון הראשון של שנת 2023 לעומת מדד השכר של חודש אוקטובר 2019, כפי שהיה ידוע ביום י"ט באדר </w:t>
            </w:r>
            <w:proofErr w:type="spellStart"/>
            <w:r>
              <w:rPr>
                <w:rFonts w:ascii="David" w:hAnsi="David"/>
                <w:sz w:val="26"/>
                <w:rtl/>
              </w:rPr>
              <w:t>התש"ף</w:t>
            </w:r>
            <w:proofErr w:type="spellEnd"/>
            <w:r>
              <w:rPr>
                <w:rFonts w:ascii="David" w:hAnsi="David"/>
                <w:sz w:val="26"/>
                <w:rtl/>
              </w:rPr>
              <w:t xml:space="preserve"> (15 במרץ 2020), ובהפחתה של 7.53%.</w:t>
            </w:r>
          </w:p>
        </w:tc>
      </w:tr>
      <w:tr w:rsidR="00BE4689" w14:paraId="68A0EBAD" w14:textId="77777777" w:rsidTr="001E52A7">
        <w:trPr>
          <w:cantSplit/>
        </w:trPr>
        <w:tc>
          <w:tcPr>
            <w:tcW w:w="1870" w:type="dxa"/>
            <w:tcMar>
              <w:top w:w="91" w:type="dxa"/>
              <w:left w:w="0" w:type="dxa"/>
              <w:bottom w:w="91" w:type="dxa"/>
              <w:right w:w="0" w:type="dxa"/>
            </w:tcMar>
          </w:tcPr>
          <w:p w14:paraId="79181124"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2B56852B"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313F9C76"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70622C89"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1538387"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7BE979FA"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46F964E8"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ירד המדד החדש לעומת המדד הבסיסי, לא יעודכנו הסכומים האמורים בסעיף קטן (א).</w:t>
            </w:r>
          </w:p>
        </w:tc>
      </w:tr>
      <w:tr w:rsidR="00BE4689" w14:paraId="160A7B9C" w14:textId="77777777" w:rsidTr="001E52A7">
        <w:trPr>
          <w:cantSplit/>
        </w:trPr>
        <w:tc>
          <w:tcPr>
            <w:tcW w:w="1870" w:type="dxa"/>
            <w:tcMar>
              <w:top w:w="91" w:type="dxa"/>
              <w:left w:w="0" w:type="dxa"/>
              <w:bottom w:w="91" w:type="dxa"/>
              <w:right w:w="0" w:type="dxa"/>
            </w:tcMar>
          </w:tcPr>
          <w:p w14:paraId="007E2C0F"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036CF79F"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6643CC6"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4E7C24C5"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B9B73E9"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65BA6797"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3B2503AB"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עלה המדד החדש לעומת המדד הבסיסי, יעודכנו הסכומים האמורים בסעיף קטן (א) בהתאם לשיעור עליית המדד החדש לעומת המדד הבסיסי; ואולם, אם המדד שחל מאז המועד האחרון שבו עודכנו סכומים לפי סעיף קטן זה ירד בפועל, יופחת שיעור הירידה במדד משיעור העלייה</w:t>
            </w:r>
            <w:r>
              <w:rPr>
                <w:sz w:val="26"/>
                <w:rtl/>
              </w:rPr>
              <w:t>, בהתאם למשך התקופה שבה ירד המדד ולא עודכנו הסכומים</w:t>
            </w:r>
            <w:r>
              <w:rPr>
                <w:rFonts w:ascii="David" w:hAnsi="David"/>
                <w:sz w:val="26"/>
                <w:rtl/>
              </w:rPr>
              <w:t>.</w:t>
            </w:r>
          </w:p>
        </w:tc>
      </w:tr>
      <w:tr w:rsidR="00BE4689" w14:paraId="4519AAC1" w14:textId="77777777" w:rsidTr="001E52A7">
        <w:trPr>
          <w:cantSplit/>
        </w:trPr>
        <w:tc>
          <w:tcPr>
            <w:tcW w:w="1870" w:type="dxa"/>
            <w:tcMar>
              <w:top w:w="91" w:type="dxa"/>
              <w:left w:w="0" w:type="dxa"/>
              <w:bottom w:w="91" w:type="dxa"/>
              <w:right w:w="0" w:type="dxa"/>
            </w:tcMar>
          </w:tcPr>
          <w:p w14:paraId="2B34C3E6"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224C192F"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5C6EF69D"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27F7DD5F"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6AF45469"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3A572440"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3C167880" w14:textId="77777777" w:rsidR="00BE4689" w:rsidRDefault="00BE4689" w:rsidP="001F41A7">
            <w:pPr>
              <w:pStyle w:val="TableBlock"/>
              <w:spacing w:before="0"/>
              <w:rPr>
                <w:rFonts w:ascii="David" w:hAnsi="David"/>
                <w:sz w:val="26"/>
                <w:rtl/>
              </w:rPr>
            </w:pPr>
            <w:r>
              <w:rPr>
                <w:rFonts w:ascii="David" w:hAnsi="David"/>
                <w:sz w:val="26"/>
                <w:rtl/>
              </w:rPr>
              <w:t>(ד)</w:t>
            </w:r>
            <w:r>
              <w:rPr>
                <w:rFonts w:ascii="David" w:hAnsi="David"/>
                <w:sz w:val="26"/>
                <w:rtl/>
              </w:rPr>
              <w:tab/>
              <w:t xml:space="preserve">על אף האמור בסעיף זה, שר הביטחון, בהתייעצות עם הארגון היציג, בהסכמת שר האוצר ובאישור ועדת העבודה והרווחה של הכנסת, </w:t>
            </w:r>
            <w:r w:rsidRPr="003D2A21">
              <w:rPr>
                <w:rFonts w:ascii="David" w:hAnsi="David"/>
                <w:sz w:val="26"/>
                <w:rtl/>
              </w:rPr>
              <w:t xml:space="preserve">רשאי </w:t>
            </w:r>
            <w:r>
              <w:rPr>
                <w:rFonts w:ascii="David" w:hAnsi="David"/>
                <w:sz w:val="26"/>
                <w:rtl/>
              </w:rPr>
              <w:t>לשנות</w:t>
            </w:r>
            <w:r w:rsidRPr="003D2A21">
              <w:rPr>
                <w:rFonts w:ascii="David" w:hAnsi="David"/>
                <w:sz w:val="26"/>
                <w:rtl/>
              </w:rPr>
              <w:t>, בצו, במקרים חריגים,</w:t>
            </w:r>
            <w:r>
              <w:rPr>
                <w:rFonts w:ascii="David" w:hAnsi="David"/>
                <w:sz w:val="26"/>
                <w:rtl/>
              </w:rPr>
              <w:t xml:space="preserve"> את שיעור העדכון של סכומים לפי סעיף זה, לתקופה מוגבלת שתיקבע, ובלבד ששיעור העדכון שייקבע כאמור לא יהיה שלילי</w:t>
            </w:r>
            <w:r w:rsidRPr="003D2A21">
              <w:rPr>
                <w:rFonts w:ascii="David" w:hAnsi="David"/>
                <w:sz w:val="26"/>
                <w:rtl/>
              </w:rPr>
              <w:t>.</w:t>
            </w:r>
          </w:p>
        </w:tc>
      </w:tr>
      <w:tr w:rsidR="00BE4689" w14:paraId="0421C90B" w14:textId="77777777" w:rsidTr="001E52A7">
        <w:trPr>
          <w:cantSplit/>
        </w:trPr>
        <w:tc>
          <w:tcPr>
            <w:tcW w:w="1870" w:type="dxa"/>
            <w:tcMar>
              <w:top w:w="91" w:type="dxa"/>
              <w:left w:w="0" w:type="dxa"/>
              <w:bottom w:w="91" w:type="dxa"/>
              <w:right w:w="0" w:type="dxa"/>
            </w:tcMar>
          </w:tcPr>
          <w:p w14:paraId="04B8894E"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36782AFC" w14:textId="77777777" w:rsidR="00BE4689" w:rsidRDefault="00BE4689" w:rsidP="001F41A7">
            <w:pPr>
              <w:pStyle w:val="TableText"/>
              <w:spacing w:before="0"/>
              <w:rPr>
                <w:highlight w:val="lightGray"/>
                <w:rtl/>
              </w:rPr>
            </w:pPr>
          </w:p>
        </w:tc>
        <w:tc>
          <w:tcPr>
            <w:tcW w:w="624" w:type="dxa"/>
            <w:tcMar>
              <w:top w:w="91" w:type="dxa"/>
              <w:left w:w="0" w:type="dxa"/>
              <w:bottom w:w="91" w:type="dxa"/>
              <w:right w:w="0" w:type="dxa"/>
            </w:tcMar>
          </w:tcPr>
          <w:p w14:paraId="3B15E17C"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51782704"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97D9D8C"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3311B636"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498811DB" w14:textId="77777777" w:rsidR="00BE4689" w:rsidRDefault="00BE4689" w:rsidP="001F41A7">
            <w:pPr>
              <w:pStyle w:val="TableBlock"/>
              <w:spacing w:before="0"/>
              <w:rPr>
                <w:rFonts w:ascii="David" w:hAnsi="David"/>
                <w:sz w:val="26"/>
                <w:rtl/>
              </w:rPr>
            </w:pPr>
            <w:r>
              <w:rPr>
                <w:rFonts w:ascii="David" w:hAnsi="David"/>
                <w:sz w:val="26"/>
                <w:rtl/>
              </w:rPr>
              <w:t>(ה)</w:t>
            </w:r>
            <w:r>
              <w:rPr>
                <w:rFonts w:ascii="David" w:hAnsi="David"/>
                <w:sz w:val="26"/>
                <w:rtl/>
              </w:rPr>
              <w:tab/>
              <w:t>שר הביטחון יפרסם ברשומות ובאתר האינטרנט של האגף הודעה על הסכומים המעודכנים לפי סעיף זה.</w:t>
            </w:r>
          </w:p>
        </w:tc>
      </w:tr>
      <w:tr w:rsidR="00BE4689" w14:paraId="28FBE805" w14:textId="77777777" w:rsidTr="001E52A7">
        <w:trPr>
          <w:cantSplit/>
        </w:trPr>
        <w:tc>
          <w:tcPr>
            <w:tcW w:w="1870" w:type="dxa"/>
            <w:tcMar>
              <w:top w:w="91" w:type="dxa"/>
              <w:left w:w="0" w:type="dxa"/>
              <w:bottom w:w="91" w:type="dxa"/>
              <w:right w:w="0" w:type="dxa"/>
            </w:tcMar>
          </w:tcPr>
          <w:p w14:paraId="1F2A4D3E"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34E1F760"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5BDBEC06"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1EFA8D54"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D0C9F9E"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38542A8B"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0FF0EE8A" w14:textId="77777777" w:rsidR="00BE4689" w:rsidRDefault="00BE4689" w:rsidP="001F41A7">
            <w:pPr>
              <w:pStyle w:val="TableBlock"/>
              <w:spacing w:before="0"/>
              <w:rPr>
                <w:rFonts w:ascii="David" w:hAnsi="David"/>
                <w:sz w:val="26"/>
                <w:rtl/>
              </w:rPr>
            </w:pPr>
            <w:r>
              <w:rPr>
                <w:rFonts w:ascii="David" w:hAnsi="David"/>
                <w:sz w:val="26"/>
                <w:rtl/>
              </w:rPr>
              <w:t>(ו)</w:t>
            </w:r>
            <w:r>
              <w:rPr>
                <w:rFonts w:ascii="David" w:hAnsi="David"/>
                <w:sz w:val="26"/>
                <w:rtl/>
              </w:rPr>
              <w:tab/>
              <w:t>בסעיף זה –</w:t>
            </w:r>
          </w:p>
        </w:tc>
      </w:tr>
      <w:tr w:rsidR="00BE4689" w14:paraId="5153FD26" w14:textId="77777777" w:rsidTr="001E52A7">
        <w:trPr>
          <w:cantSplit/>
        </w:trPr>
        <w:tc>
          <w:tcPr>
            <w:tcW w:w="1870" w:type="dxa"/>
            <w:tcMar>
              <w:top w:w="91" w:type="dxa"/>
              <w:left w:w="0" w:type="dxa"/>
              <w:bottom w:w="91" w:type="dxa"/>
              <w:right w:w="0" w:type="dxa"/>
            </w:tcMar>
          </w:tcPr>
          <w:p w14:paraId="6300D105"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315F986A"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3B66EE0E"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76C756DD"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585C5CF0"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6A663861"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6E8DCF3B" w14:textId="77777777" w:rsidR="00BE4689" w:rsidRDefault="00BE4689" w:rsidP="001F41A7">
            <w:pPr>
              <w:pStyle w:val="TableBlockOutdent"/>
              <w:spacing w:before="0"/>
              <w:rPr>
                <w:rFonts w:ascii="David" w:hAnsi="David"/>
                <w:sz w:val="26"/>
                <w:rtl/>
              </w:rPr>
            </w:pPr>
            <w:r>
              <w:rPr>
                <w:rFonts w:ascii="David" w:hAnsi="David"/>
                <w:sz w:val="26"/>
                <w:rtl/>
              </w:rPr>
              <w:t>"המדד" – מדד החציון הראשון כפי שחושב בהתאם לנתונים הידועים ב־15 בנובמבר באותה שנה או מדד החציון השני כפי שחושב בהתאם לנתונים הידועים ב־15 במאי בשנה העוקבת;</w:t>
            </w:r>
          </w:p>
        </w:tc>
      </w:tr>
      <w:tr w:rsidR="00BE4689" w14:paraId="16481641" w14:textId="77777777" w:rsidTr="001E52A7">
        <w:trPr>
          <w:cantSplit/>
        </w:trPr>
        <w:tc>
          <w:tcPr>
            <w:tcW w:w="1870" w:type="dxa"/>
            <w:tcMar>
              <w:top w:w="91" w:type="dxa"/>
              <w:left w:w="0" w:type="dxa"/>
              <w:bottom w:w="91" w:type="dxa"/>
              <w:right w:w="0" w:type="dxa"/>
            </w:tcMar>
          </w:tcPr>
          <w:p w14:paraId="1E23783E"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51C8A968"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1A17CE2E"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1E4D748F"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1C7D4E1E"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E2AA945"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15AC83C7" w14:textId="77777777" w:rsidR="00BE4689" w:rsidRDefault="00BE4689" w:rsidP="001F41A7">
            <w:pPr>
              <w:pStyle w:val="TableBlockOutdent"/>
              <w:spacing w:before="0"/>
              <w:rPr>
                <w:rFonts w:ascii="David" w:hAnsi="David"/>
                <w:sz w:val="26"/>
                <w:rtl/>
              </w:rPr>
            </w:pPr>
            <w:r>
              <w:rPr>
                <w:rFonts w:ascii="David" w:hAnsi="David"/>
                <w:sz w:val="26"/>
                <w:rtl/>
              </w:rPr>
              <w:t xml:space="preserve">"המדד הבסיסי" – מדד </w:t>
            </w:r>
            <w:r w:rsidRPr="003D2A21">
              <w:rPr>
                <w:rFonts w:ascii="David" w:hAnsi="David"/>
                <w:sz w:val="26"/>
                <w:rtl/>
              </w:rPr>
              <w:t xml:space="preserve">שחושב </w:t>
            </w:r>
            <w:r>
              <w:rPr>
                <w:rFonts w:ascii="David" w:hAnsi="David"/>
                <w:sz w:val="26"/>
                <w:rtl/>
              </w:rPr>
              <w:t xml:space="preserve">לפני המועד שבו </w:t>
            </w:r>
            <w:r>
              <w:rPr>
                <w:rFonts w:ascii="David" w:hAnsi="David" w:hint="cs"/>
                <w:sz w:val="26"/>
                <w:rtl/>
              </w:rPr>
              <w:t xml:space="preserve">עודכנו </w:t>
            </w:r>
            <w:r>
              <w:rPr>
                <w:rFonts w:ascii="David" w:hAnsi="David"/>
                <w:sz w:val="26"/>
                <w:rtl/>
              </w:rPr>
              <w:t>לאחרונה סכומים לפי סעיף זה;</w:t>
            </w:r>
          </w:p>
        </w:tc>
      </w:tr>
      <w:tr w:rsidR="00BE4689" w14:paraId="5D9BBBA6" w14:textId="77777777" w:rsidTr="001E52A7">
        <w:trPr>
          <w:cantSplit/>
        </w:trPr>
        <w:tc>
          <w:tcPr>
            <w:tcW w:w="1870" w:type="dxa"/>
            <w:tcMar>
              <w:top w:w="91" w:type="dxa"/>
              <w:left w:w="0" w:type="dxa"/>
              <w:bottom w:w="91" w:type="dxa"/>
              <w:right w:w="0" w:type="dxa"/>
            </w:tcMar>
          </w:tcPr>
          <w:p w14:paraId="668A6E7D"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67BD980F"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6F7F71CE"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73DDD6E"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6B648685"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A899A0D"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5BE79068" w14:textId="689E0E99" w:rsidR="00BE4689" w:rsidRDefault="00BE4689" w:rsidP="001F41A7">
            <w:pPr>
              <w:pStyle w:val="TableBlockOutdent"/>
              <w:spacing w:before="0"/>
              <w:rPr>
                <w:rFonts w:ascii="David" w:hAnsi="David"/>
                <w:sz w:val="26"/>
                <w:rtl/>
              </w:rPr>
            </w:pPr>
            <w:r>
              <w:rPr>
                <w:rFonts w:ascii="David" w:hAnsi="David"/>
                <w:sz w:val="26"/>
                <w:rtl/>
              </w:rPr>
              <w:t>"המדד החדש" – לעניין עדכון בינואר, מדד החציון הראשון של השנה שקדמה לו, ולעניין עדכון ביולי, מדד החציון השני של השנה שקדמה</w:t>
            </w:r>
            <w:r w:rsidR="001E52A7">
              <w:rPr>
                <w:rFonts w:ascii="David" w:hAnsi="David" w:hint="cs"/>
                <w:sz w:val="26"/>
                <w:rtl/>
              </w:rPr>
              <w:t xml:space="preserve"> לו</w:t>
            </w:r>
            <w:r>
              <w:rPr>
                <w:rFonts w:ascii="David" w:hAnsi="David"/>
                <w:sz w:val="26"/>
                <w:rtl/>
              </w:rPr>
              <w:t>;</w:t>
            </w:r>
          </w:p>
        </w:tc>
      </w:tr>
      <w:tr w:rsidR="00BE4689" w14:paraId="0E29F876" w14:textId="77777777" w:rsidTr="001E52A7">
        <w:trPr>
          <w:cantSplit/>
        </w:trPr>
        <w:tc>
          <w:tcPr>
            <w:tcW w:w="1870" w:type="dxa"/>
            <w:tcMar>
              <w:top w:w="91" w:type="dxa"/>
              <w:left w:w="0" w:type="dxa"/>
              <w:bottom w:w="91" w:type="dxa"/>
              <w:right w:w="0" w:type="dxa"/>
            </w:tcMar>
          </w:tcPr>
          <w:p w14:paraId="3A7AAF4A"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0FA37783" w14:textId="77777777" w:rsidR="00BE4689" w:rsidRDefault="00BE4689" w:rsidP="001F41A7">
            <w:pPr>
              <w:pStyle w:val="TableText"/>
              <w:spacing w:before="0"/>
              <w:rPr>
                <w:highlight w:val="lightGray"/>
                <w:rtl/>
              </w:rPr>
            </w:pPr>
          </w:p>
        </w:tc>
        <w:tc>
          <w:tcPr>
            <w:tcW w:w="624" w:type="dxa"/>
            <w:tcMar>
              <w:top w:w="91" w:type="dxa"/>
              <w:left w:w="0" w:type="dxa"/>
              <w:bottom w:w="91" w:type="dxa"/>
              <w:right w:w="0" w:type="dxa"/>
            </w:tcMar>
          </w:tcPr>
          <w:p w14:paraId="0D2C96F6"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2A821F4"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072B452B"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22092697"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541A4084" w14:textId="77777777" w:rsidR="00BE4689" w:rsidRDefault="00BE4689" w:rsidP="001F41A7">
            <w:pPr>
              <w:pStyle w:val="TableBlockOutdent"/>
              <w:spacing w:before="0"/>
              <w:rPr>
                <w:highlight w:val="lightGray"/>
                <w:rtl/>
              </w:rPr>
            </w:pPr>
            <w:r>
              <w:rPr>
                <w:rtl/>
              </w:rPr>
              <w:t>"מדד החציון הראשון" – הממוצע החצי שנתי של מדד השכר בחודשים ינואר עד יוני;</w:t>
            </w:r>
          </w:p>
        </w:tc>
      </w:tr>
      <w:tr w:rsidR="00BE4689" w14:paraId="6E1C0374" w14:textId="77777777" w:rsidTr="001E52A7">
        <w:trPr>
          <w:cantSplit/>
        </w:trPr>
        <w:tc>
          <w:tcPr>
            <w:tcW w:w="1870" w:type="dxa"/>
            <w:tcMar>
              <w:top w:w="91" w:type="dxa"/>
              <w:left w:w="0" w:type="dxa"/>
              <w:bottom w:w="91" w:type="dxa"/>
              <w:right w:w="0" w:type="dxa"/>
            </w:tcMar>
          </w:tcPr>
          <w:p w14:paraId="7B2D8342"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1C116441" w14:textId="77777777" w:rsidR="00BE4689" w:rsidRDefault="00BE4689" w:rsidP="001F41A7">
            <w:pPr>
              <w:pStyle w:val="TableText"/>
              <w:spacing w:before="0"/>
              <w:rPr>
                <w:highlight w:val="lightGray"/>
                <w:rtl/>
              </w:rPr>
            </w:pPr>
          </w:p>
        </w:tc>
        <w:tc>
          <w:tcPr>
            <w:tcW w:w="624" w:type="dxa"/>
            <w:tcMar>
              <w:top w:w="91" w:type="dxa"/>
              <w:left w:w="0" w:type="dxa"/>
              <w:bottom w:w="91" w:type="dxa"/>
              <w:right w:w="0" w:type="dxa"/>
            </w:tcMar>
          </w:tcPr>
          <w:p w14:paraId="623FCD08"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44A98752"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36B91F58"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76F4428A"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13A9A497" w14:textId="77777777" w:rsidR="00BE4689" w:rsidRDefault="00BE4689" w:rsidP="001F41A7">
            <w:pPr>
              <w:pStyle w:val="TableBlockOutdent"/>
              <w:spacing w:before="0"/>
              <w:rPr>
                <w:highlight w:val="lightGray"/>
                <w:rtl/>
              </w:rPr>
            </w:pPr>
            <w:r>
              <w:rPr>
                <w:rtl/>
              </w:rPr>
              <w:t>"מדד החציון השני" – הממוצע החצי שנתי של מדד השכר בחודשים יולי עד דצמבר;</w:t>
            </w:r>
          </w:p>
        </w:tc>
      </w:tr>
      <w:tr w:rsidR="00BE4689" w14:paraId="40D5DCE6" w14:textId="77777777" w:rsidTr="001E52A7">
        <w:trPr>
          <w:cantSplit/>
        </w:trPr>
        <w:tc>
          <w:tcPr>
            <w:tcW w:w="1870" w:type="dxa"/>
            <w:tcMar>
              <w:top w:w="91" w:type="dxa"/>
              <w:left w:w="0" w:type="dxa"/>
              <w:bottom w:w="91" w:type="dxa"/>
              <w:right w:w="0" w:type="dxa"/>
            </w:tcMar>
          </w:tcPr>
          <w:p w14:paraId="43BD67BC"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54417508" w14:textId="77777777" w:rsidR="00BE4689" w:rsidRDefault="00BE4689" w:rsidP="001F41A7">
            <w:pPr>
              <w:pStyle w:val="TableText"/>
              <w:spacing w:before="0"/>
              <w:rPr>
                <w:highlight w:val="lightGray"/>
                <w:rtl/>
              </w:rPr>
            </w:pPr>
          </w:p>
        </w:tc>
        <w:tc>
          <w:tcPr>
            <w:tcW w:w="624" w:type="dxa"/>
            <w:tcMar>
              <w:top w:w="91" w:type="dxa"/>
              <w:left w:w="0" w:type="dxa"/>
              <w:bottom w:w="91" w:type="dxa"/>
              <w:right w:w="0" w:type="dxa"/>
            </w:tcMar>
          </w:tcPr>
          <w:p w14:paraId="6E3396A9"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4C27BAAB"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2B3113E7"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14D56055" w14:textId="77777777" w:rsidR="00BE4689" w:rsidRDefault="00BE4689" w:rsidP="001F41A7">
            <w:pPr>
              <w:pStyle w:val="TableText"/>
              <w:spacing w:before="0"/>
              <w:rPr>
                <w:rFonts w:ascii="David" w:hAnsi="David"/>
                <w:sz w:val="26"/>
                <w:highlight w:val="lightGray"/>
                <w:rtl/>
              </w:rPr>
            </w:pPr>
          </w:p>
        </w:tc>
        <w:tc>
          <w:tcPr>
            <w:tcW w:w="4650" w:type="dxa"/>
            <w:gridSpan w:val="3"/>
            <w:tcMar>
              <w:top w:w="91" w:type="dxa"/>
              <w:left w:w="0" w:type="dxa"/>
              <w:bottom w:w="91" w:type="dxa"/>
              <w:right w:w="0" w:type="dxa"/>
            </w:tcMar>
            <w:hideMark/>
          </w:tcPr>
          <w:p w14:paraId="58DD676E" w14:textId="77777777" w:rsidR="00BE4689" w:rsidRDefault="00BE4689" w:rsidP="001F41A7">
            <w:pPr>
              <w:pStyle w:val="TableBlockOutdent"/>
              <w:spacing w:before="0"/>
              <w:rPr>
                <w:highlight w:val="lightGray"/>
                <w:rtl/>
              </w:rPr>
            </w:pPr>
            <w:r>
              <w:rPr>
                <w:rtl/>
              </w:rPr>
              <w:t>"מדד השכר" – מדד השכר החודשי הממוצע למשרת שכיר בסך כל השירותים הציבוריים שמפרסמת הלשכה המרכזית לסטטיסטיקה."</w:t>
            </w:r>
            <w:r w:rsidRPr="003D2A21">
              <w:rPr>
                <w:rtl/>
              </w:rPr>
              <w:t>;</w:t>
            </w:r>
          </w:p>
        </w:tc>
      </w:tr>
      <w:tr w:rsidR="00BE4689" w14:paraId="7D24AC82" w14:textId="77777777" w:rsidTr="001E52A7">
        <w:trPr>
          <w:cantSplit/>
        </w:trPr>
        <w:tc>
          <w:tcPr>
            <w:tcW w:w="1870" w:type="dxa"/>
            <w:tcMar>
              <w:top w:w="91" w:type="dxa"/>
              <w:left w:w="0" w:type="dxa"/>
              <w:bottom w:w="91" w:type="dxa"/>
              <w:right w:w="0" w:type="dxa"/>
            </w:tcMar>
          </w:tcPr>
          <w:p w14:paraId="678839A5"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701863D4" w14:textId="77777777" w:rsidR="00BE4689" w:rsidRDefault="00BE4689" w:rsidP="001F41A7">
            <w:pPr>
              <w:pStyle w:val="TableText"/>
              <w:spacing w:before="0"/>
              <w:rPr>
                <w:rFonts w:ascii="David" w:hAnsi="David"/>
                <w:sz w:val="26"/>
                <w:highlight w:val="lightGray"/>
                <w:rtl/>
              </w:rPr>
            </w:pPr>
          </w:p>
        </w:tc>
        <w:tc>
          <w:tcPr>
            <w:tcW w:w="7146" w:type="dxa"/>
            <w:gridSpan w:val="7"/>
            <w:tcMar>
              <w:top w:w="91" w:type="dxa"/>
              <w:left w:w="0" w:type="dxa"/>
              <w:bottom w:w="91" w:type="dxa"/>
              <w:right w:w="0" w:type="dxa"/>
            </w:tcMar>
            <w:hideMark/>
          </w:tcPr>
          <w:p w14:paraId="72BAA3A4"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4</w:t>
            </w:r>
            <w:r>
              <w:rPr>
                <w:rFonts w:ascii="David" w:hAnsi="David"/>
                <w:sz w:val="26"/>
                <w:rtl/>
              </w:rPr>
              <w:t>)</w:t>
            </w:r>
            <w:r>
              <w:rPr>
                <w:rFonts w:ascii="David" w:hAnsi="David"/>
                <w:sz w:val="26"/>
                <w:rtl/>
              </w:rPr>
              <w:tab/>
              <w:t>בסעיף 8, במקום סעיף קטן (א) יבוא:</w:t>
            </w:r>
          </w:p>
        </w:tc>
      </w:tr>
      <w:tr w:rsidR="00BE4689" w14:paraId="254779B3" w14:textId="77777777" w:rsidTr="001E52A7">
        <w:trPr>
          <w:cantSplit/>
        </w:trPr>
        <w:tc>
          <w:tcPr>
            <w:tcW w:w="1870" w:type="dxa"/>
            <w:tcMar>
              <w:top w:w="91" w:type="dxa"/>
              <w:left w:w="0" w:type="dxa"/>
              <w:bottom w:w="91" w:type="dxa"/>
              <w:right w:w="0" w:type="dxa"/>
            </w:tcMar>
          </w:tcPr>
          <w:p w14:paraId="02FAE0A8"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6D893005" w14:textId="77777777" w:rsidR="00BE4689" w:rsidRDefault="00BE4689" w:rsidP="001F41A7">
            <w:pPr>
              <w:pStyle w:val="TableText"/>
              <w:spacing w:before="0"/>
              <w:rPr>
                <w:rFonts w:ascii="David" w:hAnsi="David"/>
                <w:sz w:val="26"/>
                <w:highlight w:val="lightGray"/>
                <w:rtl/>
              </w:rPr>
            </w:pPr>
          </w:p>
        </w:tc>
        <w:tc>
          <w:tcPr>
            <w:tcW w:w="624" w:type="dxa"/>
            <w:tcMar>
              <w:top w:w="91" w:type="dxa"/>
              <w:left w:w="0" w:type="dxa"/>
              <w:bottom w:w="91" w:type="dxa"/>
              <w:right w:w="0" w:type="dxa"/>
            </w:tcMar>
          </w:tcPr>
          <w:p w14:paraId="4304295A"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11B34414"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 xml:space="preserve">בסעיף זה, "הדרגה הקובעת" – סכום של </w:t>
            </w:r>
            <w:r>
              <w:rPr>
                <w:sz w:val="26"/>
                <w:rtl/>
              </w:rPr>
              <w:t xml:space="preserve">3,357.62 </w:t>
            </w:r>
            <w:r>
              <w:rPr>
                <w:rFonts w:ascii="David" w:hAnsi="David"/>
                <w:sz w:val="26"/>
                <w:rtl/>
              </w:rPr>
              <w:t>שקלים חדשים.";</w:t>
            </w:r>
          </w:p>
        </w:tc>
      </w:tr>
      <w:tr w:rsidR="00BE4689" w14:paraId="5DAA7A2B" w14:textId="77777777" w:rsidTr="001E52A7">
        <w:trPr>
          <w:cantSplit/>
        </w:trPr>
        <w:tc>
          <w:tcPr>
            <w:tcW w:w="1870" w:type="dxa"/>
            <w:tcMar>
              <w:top w:w="91" w:type="dxa"/>
              <w:left w:w="0" w:type="dxa"/>
              <w:bottom w:w="91" w:type="dxa"/>
              <w:right w:w="0" w:type="dxa"/>
            </w:tcMar>
          </w:tcPr>
          <w:p w14:paraId="421497FA"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2B172465" w14:textId="77777777" w:rsidR="00BE4689" w:rsidRDefault="00BE4689" w:rsidP="001F41A7">
            <w:pPr>
              <w:pStyle w:val="TableText"/>
              <w:spacing w:before="0"/>
              <w:rPr>
                <w:rFonts w:ascii="David" w:hAnsi="David"/>
                <w:sz w:val="26"/>
                <w:highlight w:val="lightGray"/>
                <w:rtl/>
              </w:rPr>
            </w:pPr>
          </w:p>
        </w:tc>
        <w:tc>
          <w:tcPr>
            <w:tcW w:w="7146" w:type="dxa"/>
            <w:gridSpan w:val="7"/>
            <w:tcMar>
              <w:top w:w="91" w:type="dxa"/>
              <w:left w:w="0" w:type="dxa"/>
              <w:bottom w:w="91" w:type="dxa"/>
              <w:right w:w="0" w:type="dxa"/>
            </w:tcMar>
            <w:hideMark/>
          </w:tcPr>
          <w:p w14:paraId="31DBF09D"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5</w:t>
            </w:r>
            <w:r>
              <w:rPr>
                <w:rFonts w:ascii="David" w:hAnsi="David"/>
                <w:sz w:val="26"/>
                <w:rtl/>
              </w:rPr>
              <w:t>)</w:t>
            </w:r>
            <w:r>
              <w:rPr>
                <w:rFonts w:ascii="David" w:hAnsi="David"/>
                <w:sz w:val="26"/>
                <w:rtl/>
              </w:rPr>
              <w:tab/>
              <w:t xml:space="preserve">בסעיף 10(א), במקום </w:t>
            </w:r>
            <w:proofErr w:type="spellStart"/>
            <w:r>
              <w:rPr>
                <w:rFonts w:ascii="David" w:hAnsi="David"/>
                <w:sz w:val="26"/>
                <w:rtl/>
              </w:rPr>
              <w:t>הסיפה</w:t>
            </w:r>
            <w:proofErr w:type="spellEnd"/>
            <w:r>
              <w:rPr>
                <w:rFonts w:ascii="David" w:hAnsi="David"/>
                <w:sz w:val="26"/>
                <w:rtl/>
              </w:rPr>
              <w:t xml:space="preserve"> החל במילים "בשיעור של" יבוא "בסכום של </w:t>
            </w:r>
            <w:r>
              <w:rPr>
                <w:sz w:val="26"/>
                <w:rtl/>
              </w:rPr>
              <w:t xml:space="preserve">4,225.23 </w:t>
            </w:r>
            <w:r>
              <w:rPr>
                <w:rFonts w:ascii="David" w:hAnsi="David"/>
                <w:sz w:val="26"/>
                <w:rtl/>
              </w:rPr>
              <w:t>שקלים חדשים";</w:t>
            </w:r>
          </w:p>
        </w:tc>
      </w:tr>
      <w:tr w:rsidR="00BE4689" w14:paraId="6C858C82" w14:textId="77777777" w:rsidTr="001E52A7">
        <w:trPr>
          <w:cantSplit/>
        </w:trPr>
        <w:tc>
          <w:tcPr>
            <w:tcW w:w="1870" w:type="dxa"/>
            <w:tcMar>
              <w:top w:w="91" w:type="dxa"/>
              <w:left w:w="0" w:type="dxa"/>
              <w:bottom w:w="91" w:type="dxa"/>
              <w:right w:w="0" w:type="dxa"/>
            </w:tcMar>
          </w:tcPr>
          <w:p w14:paraId="701DBA3B"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3F7E57E1" w14:textId="77777777" w:rsidR="00BE4689" w:rsidRDefault="00BE4689" w:rsidP="001F41A7">
            <w:pPr>
              <w:pStyle w:val="TableText"/>
              <w:spacing w:before="0"/>
              <w:rPr>
                <w:rFonts w:ascii="David" w:hAnsi="David"/>
                <w:sz w:val="26"/>
                <w:highlight w:val="lightGray"/>
                <w:rtl/>
              </w:rPr>
            </w:pPr>
          </w:p>
        </w:tc>
        <w:tc>
          <w:tcPr>
            <w:tcW w:w="7146" w:type="dxa"/>
            <w:gridSpan w:val="7"/>
            <w:tcMar>
              <w:top w:w="91" w:type="dxa"/>
              <w:left w:w="0" w:type="dxa"/>
              <w:bottom w:w="91" w:type="dxa"/>
              <w:right w:w="0" w:type="dxa"/>
            </w:tcMar>
            <w:hideMark/>
          </w:tcPr>
          <w:p w14:paraId="6CFE22AF"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6</w:t>
            </w:r>
            <w:r>
              <w:rPr>
                <w:rFonts w:ascii="David" w:hAnsi="David"/>
                <w:sz w:val="26"/>
                <w:rtl/>
              </w:rPr>
              <w:t>)</w:t>
            </w:r>
            <w:r>
              <w:rPr>
                <w:rFonts w:ascii="David" w:hAnsi="David"/>
                <w:sz w:val="26"/>
                <w:rtl/>
              </w:rPr>
              <w:tab/>
              <w:t xml:space="preserve">בסעיף 13ב(1), במקום </w:t>
            </w:r>
            <w:proofErr w:type="spellStart"/>
            <w:r>
              <w:rPr>
                <w:rFonts w:ascii="David" w:hAnsi="David"/>
                <w:sz w:val="26"/>
                <w:rtl/>
              </w:rPr>
              <w:t>הסיפה</w:t>
            </w:r>
            <w:proofErr w:type="spellEnd"/>
            <w:r>
              <w:rPr>
                <w:rFonts w:ascii="David" w:hAnsi="David"/>
                <w:sz w:val="26"/>
                <w:rtl/>
              </w:rPr>
              <w:t xml:space="preserve"> החל במילים "164.87% מסך" יבוא "תגמול חודשי בסכום של</w:t>
            </w:r>
            <w:r>
              <w:rPr>
                <w:rFonts w:ascii="David" w:hAnsi="David" w:hint="cs"/>
                <w:sz w:val="26"/>
                <w:rtl/>
              </w:rPr>
              <w:t xml:space="preserve"> </w:t>
            </w:r>
            <w:r>
              <w:rPr>
                <w:rFonts w:ascii="David" w:hAnsi="David"/>
                <w:sz w:val="26"/>
                <w:rtl/>
              </w:rPr>
              <w:t>5,535.71 שקלים חדשים";</w:t>
            </w:r>
          </w:p>
        </w:tc>
      </w:tr>
      <w:tr w:rsidR="00BE4689" w14:paraId="6E2474AA" w14:textId="77777777" w:rsidTr="001E52A7">
        <w:trPr>
          <w:cantSplit/>
        </w:trPr>
        <w:tc>
          <w:tcPr>
            <w:tcW w:w="1870" w:type="dxa"/>
            <w:tcMar>
              <w:top w:w="91" w:type="dxa"/>
              <w:left w:w="0" w:type="dxa"/>
              <w:bottom w:w="91" w:type="dxa"/>
              <w:right w:w="0" w:type="dxa"/>
            </w:tcMar>
          </w:tcPr>
          <w:p w14:paraId="5A6C37A8" w14:textId="77777777" w:rsidR="00BE4689" w:rsidRPr="00D70885"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4A01F8C" w14:textId="77777777" w:rsidR="00BE4689" w:rsidRPr="00D70885"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0DE6E679" w14:textId="77777777" w:rsidR="00BE4689" w:rsidRPr="00D70885" w:rsidRDefault="00BE4689" w:rsidP="001F41A7">
            <w:pPr>
              <w:pStyle w:val="TableBlock"/>
              <w:spacing w:before="0"/>
              <w:rPr>
                <w:rFonts w:ascii="David" w:hAnsi="David"/>
                <w:sz w:val="26"/>
                <w:rtl/>
              </w:rPr>
            </w:pPr>
            <w:r w:rsidRPr="00D70885">
              <w:rPr>
                <w:rFonts w:ascii="David" w:hAnsi="David"/>
                <w:sz w:val="26"/>
                <w:rtl/>
              </w:rPr>
              <w:t>(</w:t>
            </w:r>
            <w:r w:rsidRPr="00D70885">
              <w:rPr>
                <w:rFonts w:ascii="David" w:hAnsi="David" w:hint="cs"/>
                <w:sz w:val="26"/>
                <w:rtl/>
              </w:rPr>
              <w:t>7</w:t>
            </w:r>
            <w:r w:rsidRPr="00D70885">
              <w:rPr>
                <w:rFonts w:ascii="David" w:hAnsi="David"/>
                <w:sz w:val="26"/>
                <w:rtl/>
              </w:rPr>
              <w:t>)</w:t>
            </w:r>
            <w:r w:rsidRPr="00D70885">
              <w:rPr>
                <w:rFonts w:ascii="David" w:hAnsi="David"/>
                <w:sz w:val="26"/>
                <w:rtl/>
              </w:rPr>
              <w:tab/>
              <w:t>בסעיף 29א(א), אחרי "שקלים חדשים;" יבוא "על עדכון סכום המענק יחולו הוראות סעיף 1ג;";</w:t>
            </w:r>
          </w:p>
        </w:tc>
      </w:tr>
      <w:tr w:rsidR="00BE4689" w14:paraId="31ECA430" w14:textId="77777777" w:rsidTr="001E52A7">
        <w:trPr>
          <w:cantSplit/>
        </w:trPr>
        <w:tc>
          <w:tcPr>
            <w:tcW w:w="1870" w:type="dxa"/>
            <w:tcMar>
              <w:top w:w="91" w:type="dxa"/>
              <w:left w:w="0" w:type="dxa"/>
              <w:bottom w:w="91" w:type="dxa"/>
              <w:right w:w="0" w:type="dxa"/>
            </w:tcMar>
          </w:tcPr>
          <w:p w14:paraId="079C8D41" w14:textId="77777777" w:rsidR="00BE4689" w:rsidRPr="00D70885"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BE3B4E2" w14:textId="77777777" w:rsidR="00BE4689" w:rsidRPr="00201B45" w:rsidRDefault="00BE4689" w:rsidP="001F41A7">
            <w:pPr>
              <w:pStyle w:val="TableText"/>
              <w:spacing w:before="0"/>
              <w:rPr>
                <w:rtl/>
              </w:rPr>
            </w:pPr>
          </w:p>
        </w:tc>
        <w:tc>
          <w:tcPr>
            <w:tcW w:w="7146" w:type="dxa"/>
            <w:gridSpan w:val="7"/>
            <w:tcMar>
              <w:top w:w="91" w:type="dxa"/>
              <w:left w:w="0" w:type="dxa"/>
              <w:bottom w:w="91" w:type="dxa"/>
              <w:right w:w="0" w:type="dxa"/>
            </w:tcMar>
          </w:tcPr>
          <w:p w14:paraId="099EF368" w14:textId="77777777" w:rsidR="00BE4689" w:rsidRPr="00D70885" w:rsidRDefault="00BE4689" w:rsidP="001F41A7">
            <w:pPr>
              <w:pStyle w:val="TableBlock"/>
              <w:spacing w:before="0"/>
              <w:rPr>
                <w:rFonts w:ascii="David" w:hAnsi="David"/>
                <w:sz w:val="26"/>
                <w:rtl/>
              </w:rPr>
            </w:pPr>
            <w:r w:rsidRPr="00D70885">
              <w:rPr>
                <w:rFonts w:ascii="David" w:hAnsi="David"/>
                <w:sz w:val="26"/>
                <w:rtl/>
              </w:rPr>
              <w:t>(8)</w:t>
            </w:r>
            <w:r w:rsidRPr="00D70885">
              <w:rPr>
                <w:rFonts w:ascii="David" w:hAnsi="David"/>
                <w:sz w:val="26"/>
                <w:rtl/>
              </w:rPr>
              <w:tab/>
            </w:r>
            <w:r w:rsidRPr="00D70885">
              <w:rPr>
                <w:rFonts w:ascii="David" w:hAnsi="David" w:hint="eastAsia"/>
                <w:sz w:val="26"/>
                <w:rtl/>
              </w:rPr>
              <w:t>בסעיף</w:t>
            </w:r>
            <w:r w:rsidRPr="00D70885">
              <w:rPr>
                <w:rFonts w:ascii="David" w:hAnsi="David"/>
                <w:sz w:val="26"/>
                <w:rtl/>
              </w:rPr>
              <w:t xml:space="preserve"> 29ג, אחרי "שקלים חדשים;" יבוא "על עדכון סכום המענק יחולו הוראות סעיף 1ג;";</w:t>
            </w:r>
          </w:p>
        </w:tc>
      </w:tr>
      <w:tr w:rsidR="00BE4689" w14:paraId="4CE06ABC" w14:textId="77777777" w:rsidTr="001E52A7">
        <w:trPr>
          <w:cantSplit/>
        </w:trPr>
        <w:tc>
          <w:tcPr>
            <w:tcW w:w="1870" w:type="dxa"/>
            <w:tcMar>
              <w:top w:w="91" w:type="dxa"/>
              <w:left w:w="0" w:type="dxa"/>
              <w:bottom w:w="91" w:type="dxa"/>
              <w:right w:w="0" w:type="dxa"/>
            </w:tcMar>
          </w:tcPr>
          <w:p w14:paraId="5E63A33F"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2F7A919D" w14:textId="77777777" w:rsidR="00BE4689" w:rsidRDefault="00BE4689" w:rsidP="001F41A7">
            <w:pPr>
              <w:pStyle w:val="TableText"/>
              <w:spacing w:before="0"/>
              <w:rPr>
                <w:rFonts w:ascii="David" w:hAnsi="David"/>
                <w:sz w:val="26"/>
                <w:highlight w:val="lightGray"/>
                <w:rtl/>
              </w:rPr>
            </w:pPr>
          </w:p>
        </w:tc>
        <w:tc>
          <w:tcPr>
            <w:tcW w:w="7146" w:type="dxa"/>
            <w:gridSpan w:val="7"/>
            <w:tcMar>
              <w:top w:w="91" w:type="dxa"/>
              <w:left w:w="0" w:type="dxa"/>
              <w:bottom w:w="91" w:type="dxa"/>
              <w:right w:w="0" w:type="dxa"/>
            </w:tcMar>
            <w:hideMark/>
          </w:tcPr>
          <w:p w14:paraId="0C30F2D4"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9</w:t>
            </w:r>
            <w:r>
              <w:rPr>
                <w:rFonts w:ascii="David" w:hAnsi="David"/>
                <w:sz w:val="26"/>
                <w:rtl/>
              </w:rPr>
              <w:t>)</w:t>
            </w:r>
            <w:r>
              <w:rPr>
                <w:rFonts w:ascii="David" w:hAnsi="David"/>
                <w:sz w:val="26"/>
                <w:rtl/>
              </w:rPr>
              <w:tab/>
              <w:t>סעיף 36א – בטל;</w:t>
            </w:r>
          </w:p>
        </w:tc>
      </w:tr>
      <w:tr w:rsidR="00BE4689" w14:paraId="6301F427" w14:textId="77777777" w:rsidTr="001E52A7">
        <w:trPr>
          <w:cantSplit/>
        </w:trPr>
        <w:tc>
          <w:tcPr>
            <w:tcW w:w="1870" w:type="dxa"/>
            <w:tcMar>
              <w:top w:w="91" w:type="dxa"/>
              <w:left w:w="0" w:type="dxa"/>
              <w:bottom w:w="91" w:type="dxa"/>
              <w:right w:w="0" w:type="dxa"/>
            </w:tcMar>
          </w:tcPr>
          <w:p w14:paraId="586B7F38"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2EFC67C7" w14:textId="77777777" w:rsidR="00BE4689" w:rsidRDefault="00BE4689" w:rsidP="001F41A7">
            <w:pPr>
              <w:pStyle w:val="TableText"/>
              <w:spacing w:before="0"/>
              <w:rPr>
                <w:rFonts w:ascii="David" w:hAnsi="David"/>
                <w:sz w:val="26"/>
                <w:highlight w:val="lightGray"/>
                <w:rtl/>
              </w:rPr>
            </w:pPr>
          </w:p>
        </w:tc>
        <w:tc>
          <w:tcPr>
            <w:tcW w:w="7146" w:type="dxa"/>
            <w:gridSpan w:val="7"/>
            <w:tcMar>
              <w:top w:w="91" w:type="dxa"/>
              <w:left w:w="0" w:type="dxa"/>
              <w:bottom w:w="91" w:type="dxa"/>
              <w:right w:w="0" w:type="dxa"/>
            </w:tcMar>
            <w:hideMark/>
          </w:tcPr>
          <w:p w14:paraId="24260E5E" w14:textId="77777777" w:rsidR="00BE4689" w:rsidRDefault="00BE4689" w:rsidP="001F41A7">
            <w:pPr>
              <w:pStyle w:val="TableBlock"/>
              <w:spacing w:before="0"/>
              <w:rPr>
                <w:rFonts w:ascii="David" w:hAnsi="David"/>
                <w:sz w:val="26"/>
                <w:rtl/>
              </w:rPr>
            </w:pPr>
            <w:r>
              <w:rPr>
                <w:rFonts w:ascii="David" w:hAnsi="David"/>
                <w:sz w:val="26"/>
                <w:rtl/>
              </w:rPr>
              <w:t>(</w:t>
            </w:r>
            <w:r>
              <w:rPr>
                <w:rFonts w:ascii="David" w:hAnsi="David" w:hint="cs"/>
                <w:sz w:val="26"/>
                <w:rtl/>
              </w:rPr>
              <w:t>10</w:t>
            </w:r>
            <w:r>
              <w:rPr>
                <w:rFonts w:ascii="David" w:hAnsi="David"/>
                <w:sz w:val="26"/>
                <w:rtl/>
              </w:rPr>
              <w:t>)</w:t>
            </w:r>
            <w:r>
              <w:rPr>
                <w:rFonts w:ascii="David" w:hAnsi="David"/>
                <w:sz w:val="26"/>
                <w:rtl/>
              </w:rPr>
              <w:tab/>
              <w:t>אחרי סעיף 36א1 יבוא:</w:t>
            </w:r>
          </w:p>
        </w:tc>
      </w:tr>
      <w:tr w:rsidR="00BE4689" w14:paraId="23965CFA" w14:textId="77777777" w:rsidTr="001E52A7">
        <w:trPr>
          <w:cantSplit/>
        </w:trPr>
        <w:tc>
          <w:tcPr>
            <w:tcW w:w="1870" w:type="dxa"/>
            <w:tcMar>
              <w:top w:w="91" w:type="dxa"/>
              <w:left w:w="0" w:type="dxa"/>
              <w:bottom w:w="91" w:type="dxa"/>
              <w:right w:w="0" w:type="dxa"/>
            </w:tcMar>
          </w:tcPr>
          <w:p w14:paraId="5D006B5C"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7423978A" w14:textId="77777777" w:rsidR="00BE4689" w:rsidRDefault="00BE4689" w:rsidP="001F41A7">
            <w:pPr>
              <w:pStyle w:val="TableText"/>
              <w:spacing w:before="0"/>
              <w:rPr>
                <w:rFonts w:ascii="David" w:hAnsi="David"/>
                <w:sz w:val="26"/>
                <w:highlight w:val="lightGray"/>
                <w:rtl/>
              </w:rPr>
            </w:pPr>
          </w:p>
        </w:tc>
        <w:tc>
          <w:tcPr>
            <w:tcW w:w="1872" w:type="dxa"/>
            <w:gridSpan w:val="3"/>
            <w:tcMar>
              <w:top w:w="91" w:type="dxa"/>
              <w:left w:w="0" w:type="dxa"/>
              <w:bottom w:w="91" w:type="dxa"/>
              <w:right w:w="0" w:type="dxa"/>
            </w:tcMar>
            <w:hideMark/>
          </w:tcPr>
          <w:p w14:paraId="14797149" w14:textId="77777777" w:rsidR="00BE4689" w:rsidRDefault="00BE4689" w:rsidP="001F41A7">
            <w:pPr>
              <w:pStyle w:val="TableInnerSideHeading"/>
              <w:spacing w:before="0"/>
              <w:rPr>
                <w:rFonts w:ascii="David" w:hAnsi="David"/>
                <w:sz w:val="26"/>
                <w:rtl/>
              </w:rPr>
            </w:pPr>
            <w:r>
              <w:rPr>
                <w:rFonts w:ascii="David" w:hAnsi="David"/>
                <w:sz w:val="26"/>
                <w:rtl/>
              </w:rPr>
              <w:t>"עדכון סכומים שנקבעו בתקנות</w:t>
            </w:r>
          </w:p>
        </w:tc>
        <w:tc>
          <w:tcPr>
            <w:tcW w:w="624" w:type="dxa"/>
            <w:tcMar>
              <w:top w:w="91" w:type="dxa"/>
              <w:left w:w="0" w:type="dxa"/>
              <w:bottom w:w="91" w:type="dxa"/>
              <w:right w:w="0" w:type="dxa"/>
            </w:tcMar>
            <w:hideMark/>
          </w:tcPr>
          <w:p w14:paraId="11FBC395" w14:textId="77777777" w:rsidR="00BE4689" w:rsidRDefault="00BE4689" w:rsidP="001F41A7">
            <w:pPr>
              <w:pStyle w:val="TableText"/>
              <w:spacing w:before="0"/>
              <w:rPr>
                <w:rFonts w:ascii="David" w:hAnsi="David"/>
                <w:sz w:val="26"/>
                <w:rtl/>
              </w:rPr>
            </w:pPr>
            <w:r>
              <w:rPr>
                <w:rFonts w:ascii="David" w:hAnsi="David"/>
                <w:sz w:val="26"/>
                <w:rtl/>
              </w:rPr>
              <w:t>36א2.</w:t>
            </w:r>
          </w:p>
        </w:tc>
        <w:tc>
          <w:tcPr>
            <w:tcW w:w="4650" w:type="dxa"/>
            <w:gridSpan w:val="3"/>
            <w:tcMar>
              <w:top w:w="91" w:type="dxa"/>
              <w:left w:w="0" w:type="dxa"/>
              <w:bottom w:w="91" w:type="dxa"/>
              <w:right w:w="0" w:type="dxa"/>
            </w:tcMar>
            <w:hideMark/>
          </w:tcPr>
          <w:p w14:paraId="028AD83D" w14:textId="77777777" w:rsidR="00BE4689" w:rsidRDefault="00BE4689" w:rsidP="001F41A7">
            <w:pPr>
              <w:pStyle w:val="TableBlock"/>
              <w:spacing w:before="0"/>
              <w:rPr>
                <w:rFonts w:ascii="David" w:hAnsi="David"/>
                <w:sz w:val="26"/>
                <w:rtl/>
              </w:rPr>
            </w:pPr>
            <w:r>
              <w:rPr>
                <w:rFonts w:ascii="David" w:hAnsi="David"/>
                <w:sz w:val="26"/>
                <w:rtl/>
              </w:rPr>
              <w:t>סכומים שנקבעו בתקנות לפי סעיפים 8ב ו־33(א)(1) ו־(1א), יעודכנו בהתאם להוראות לפי סעיף 1</w:t>
            </w:r>
            <w:r>
              <w:rPr>
                <w:rFonts w:ascii="David" w:hAnsi="David" w:hint="cs"/>
                <w:sz w:val="26"/>
                <w:rtl/>
              </w:rPr>
              <w:t>ג</w:t>
            </w:r>
            <w:r>
              <w:rPr>
                <w:rFonts w:ascii="David" w:hAnsi="David"/>
                <w:sz w:val="26"/>
                <w:rtl/>
              </w:rPr>
              <w:t>."</w:t>
            </w:r>
          </w:p>
        </w:tc>
      </w:tr>
      <w:tr w:rsidR="00BE4689" w14:paraId="103CA3E4" w14:textId="77777777" w:rsidTr="001E52A7">
        <w:trPr>
          <w:cantSplit/>
        </w:trPr>
        <w:tc>
          <w:tcPr>
            <w:tcW w:w="1870" w:type="dxa"/>
            <w:tcMar>
              <w:top w:w="91" w:type="dxa"/>
              <w:left w:w="0" w:type="dxa"/>
              <w:bottom w:w="91" w:type="dxa"/>
              <w:right w:w="0" w:type="dxa"/>
            </w:tcMar>
            <w:hideMark/>
          </w:tcPr>
          <w:p w14:paraId="5A799ADE" w14:textId="61DC2BB3" w:rsidR="00BE4689" w:rsidRDefault="00BE4689" w:rsidP="00B561F7">
            <w:pPr>
              <w:pStyle w:val="TableSideHeading"/>
              <w:spacing w:before="0"/>
              <w:jc w:val="left"/>
              <w:rPr>
                <w:rFonts w:ascii="David" w:hAnsi="David"/>
                <w:sz w:val="26"/>
                <w:rtl/>
              </w:rPr>
            </w:pPr>
            <w:r>
              <w:rPr>
                <w:rFonts w:ascii="David" w:hAnsi="David"/>
                <w:sz w:val="26"/>
                <w:rtl/>
              </w:rPr>
              <w:t>תיקון חוק הקצבאות (פיצוי בעד איחור בתשלום)</w:t>
            </w:r>
            <w:r w:rsidR="001F126F">
              <w:rPr>
                <w:rFonts w:ascii="David" w:hAnsi="David" w:hint="cs"/>
                <w:sz w:val="26"/>
                <w:rtl/>
              </w:rPr>
              <w:t xml:space="preserve"> </w:t>
            </w:r>
            <w:r w:rsidR="001F126F">
              <w:rPr>
                <w:rFonts w:ascii="David" w:hAnsi="David"/>
                <w:sz w:val="26"/>
                <w:rtl/>
              </w:rPr>
              <w:t>–</w:t>
            </w:r>
            <w:r w:rsidR="001F126F">
              <w:rPr>
                <w:rFonts w:ascii="David" w:hAnsi="David" w:hint="cs"/>
                <w:sz w:val="26"/>
                <w:rtl/>
              </w:rPr>
              <w:t xml:space="preserve"> מס' 3</w:t>
            </w:r>
          </w:p>
        </w:tc>
        <w:tc>
          <w:tcPr>
            <w:tcW w:w="624" w:type="dxa"/>
            <w:tcMar>
              <w:top w:w="91" w:type="dxa"/>
              <w:left w:w="0" w:type="dxa"/>
              <w:bottom w:w="91" w:type="dxa"/>
              <w:right w:w="0" w:type="dxa"/>
            </w:tcMar>
            <w:hideMark/>
          </w:tcPr>
          <w:p w14:paraId="06372266" w14:textId="77777777" w:rsidR="00BE4689" w:rsidRDefault="00BE4689" w:rsidP="001F41A7">
            <w:pPr>
              <w:pStyle w:val="TableText"/>
              <w:spacing w:before="0"/>
              <w:rPr>
                <w:rFonts w:ascii="David" w:hAnsi="David"/>
                <w:sz w:val="26"/>
                <w:rtl/>
              </w:rPr>
            </w:pPr>
            <w:r>
              <w:rPr>
                <w:rFonts w:ascii="David" w:hAnsi="David" w:hint="cs"/>
                <w:sz w:val="26"/>
                <w:rtl/>
              </w:rPr>
              <w:t>44</w:t>
            </w:r>
            <w:r>
              <w:rPr>
                <w:rFonts w:ascii="David" w:hAnsi="David"/>
                <w:sz w:val="26"/>
                <w:rtl/>
              </w:rPr>
              <w:t>.</w:t>
            </w:r>
          </w:p>
        </w:tc>
        <w:tc>
          <w:tcPr>
            <w:tcW w:w="7146" w:type="dxa"/>
            <w:gridSpan w:val="7"/>
            <w:tcMar>
              <w:top w:w="91" w:type="dxa"/>
              <w:left w:w="0" w:type="dxa"/>
              <w:bottom w:w="91" w:type="dxa"/>
              <w:right w:w="0" w:type="dxa"/>
            </w:tcMar>
            <w:hideMark/>
          </w:tcPr>
          <w:p w14:paraId="0C2F5E2D" w14:textId="77777777" w:rsidR="00BE4689" w:rsidRDefault="00BE4689" w:rsidP="001F41A7">
            <w:pPr>
              <w:pStyle w:val="TableBlock"/>
              <w:spacing w:before="0"/>
              <w:rPr>
                <w:rFonts w:ascii="David" w:hAnsi="David"/>
                <w:sz w:val="26"/>
                <w:rtl/>
              </w:rPr>
            </w:pPr>
            <w:r>
              <w:rPr>
                <w:rFonts w:ascii="David" w:hAnsi="David"/>
                <w:sz w:val="26"/>
                <w:rtl/>
              </w:rPr>
              <w:t xml:space="preserve">בחוק הקצבאות (פיצוי בעד איחור בתשלום), </w:t>
            </w:r>
            <w:proofErr w:type="spellStart"/>
            <w:r>
              <w:rPr>
                <w:rFonts w:ascii="David" w:hAnsi="David"/>
                <w:sz w:val="26"/>
                <w:rtl/>
              </w:rPr>
              <w:t>התשמ"ד</w:t>
            </w:r>
            <w:proofErr w:type="spellEnd"/>
            <w:r>
              <w:rPr>
                <w:rFonts w:ascii="David" w:hAnsi="David"/>
                <w:sz w:val="26"/>
                <w:rtl/>
              </w:rPr>
              <w:t>–1984‏</w:t>
            </w:r>
            <w:r>
              <w:rPr>
                <w:rStyle w:val="ab"/>
                <w:rFonts w:ascii="David" w:hAnsi="David"/>
                <w:sz w:val="26"/>
                <w:rtl/>
              </w:rPr>
              <w:footnoteReference w:id="25"/>
            </w:r>
            <w:r>
              <w:rPr>
                <w:rFonts w:ascii="David" w:hAnsi="David"/>
                <w:sz w:val="26"/>
                <w:rtl/>
              </w:rPr>
              <w:t>, בתוספת</w:t>
            </w:r>
            <w:r>
              <w:rPr>
                <w:rFonts w:ascii="David" w:hAnsi="David" w:hint="cs"/>
                <w:sz w:val="26"/>
                <w:rtl/>
              </w:rPr>
              <w:t xml:space="preserve"> </w:t>
            </w:r>
            <w:r>
              <w:rPr>
                <w:rFonts w:ascii="David" w:hAnsi="David" w:hint="eastAsia"/>
                <w:sz w:val="26"/>
                <w:rtl/>
              </w:rPr>
              <w:t>–</w:t>
            </w:r>
            <w:r>
              <w:rPr>
                <w:rFonts w:ascii="David" w:hAnsi="David"/>
                <w:sz w:val="26"/>
                <w:rtl/>
              </w:rPr>
              <w:t xml:space="preserve"> </w:t>
            </w:r>
          </w:p>
        </w:tc>
      </w:tr>
      <w:tr w:rsidR="00BE4689" w14:paraId="19E9A4DF" w14:textId="77777777" w:rsidTr="001E52A7">
        <w:tblPrEx>
          <w:tblLook w:val="01E0" w:firstRow="1" w:lastRow="1" w:firstColumn="1" w:lastColumn="1" w:noHBand="0" w:noVBand="0"/>
        </w:tblPrEx>
        <w:trPr>
          <w:cantSplit/>
          <w:trHeight w:val="60"/>
        </w:trPr>
        <w:tc>
          <w:tcPr>
            <w:tcW w:w="1870" w:type="dxa"/>
          </w:tcPr>
          <w:p w14:paraId="01681682" w14:textId="77777777" w:rsidR="00BE4689" w:rsidRDefault="00BE4689" w:rsidP="00B561F7">
            <w:pPr>
              <w:pStyle w:val="TableSideHeading"/>
              <w:spacing w:before="0"/>
              <w:jc w:val="left"/>
            </w:pPr>
          </w:p>
        </w:tc>
        <w:tc>
          <w:tcPr>
            <w:tcW w:w="624" w:type="dxa"/>
          </w:tcPr>
          <w:p w14:paraId="113420F1" w14:textId="77777777" w:rsidR="00BE4689" w:rsidRDefault="00BE4689" w:rsidP="001F41A7">
            <w:pPr>
              <w:pStyle w:val="TableText"/>
              <w:spacing w:before="0"/>
            </w:pPr>
          </w:p>
        </w:tc>
        <w:tc>
          <w:tcPr>
            <w:tcW w:w="7146" w:type="dxa"/>
            <w:gridSpan w:val="7"/>
          </w:tcPr>
          <w:p w14:paraId="17E07B5F" w14:textId="77777777" w:rsidR="00BE4689" w:rsidRDefault="00BE4689" w:rsidP="001F41A7">
            <w:pPr>
              <w:pStyle w:val="TableBlock"/>
              <w:spacing w:before="0"/>
            </w:pPr>
            <w:r>
              <w:rPr>
                <w:rFonts w:hint="cs"/>
                <w:rtl/>
              </w:rPr>
              <w:t>(1)</w:t>
            </w:r>
            <w:r>
              <w:rPr>
                <w:rtl/>
              </w:rPr>
              <w:tab/>
            </w:r>
            <w:r>
              <w:rPr>
                <w:rFonts w:ascii="David" w:hAnsi="David"/>
                <w:sz w:val="26"/>
                <w:rtl/>
              </w:rPr>
              <w:t>פרט (5) – יימחק</w:t>
            </w:r>
            <w:r>
              <w:rPr>
                <w:rFonts w:ascii="David" w:hAnsi="David" w:hint="cs"/>
                <w:sz w:val="26"/>
                <w:rtl/>
              </w:rPr>
              <w:t>;</w:t>
            </w:r>
          </w:p>
        </w:tc>
      </w:tr>
      <w:tr w:rsidR="00BE4689" w14:paraId="6578F0B6" w14:textId="77777777" w:rsidTr="001E52A7">
        <w:tblPrEx>
          <w:tblLook w:val="01E0" w:firstRow="1" w:lastRow="1" w:firstColumn="1" w:lastColumn="1" w:noHBand="0" w:noVBand="0"/>
        </w:tblPrEx>
        <w:trPr>
          <w:cantSplit/>
          <w:trHeight w:val="60"/>
        </w:trPr>
        <w:tc>
          <w:tcPr>
            <w:tcW w:w="1870" w:type="dxa"/>
          </w:tcPr>
          <w:p w14:paraId="3366C76E" w14:textId="77777777" w:rsidR="00BE4689" w:rsidRDefault="00BE4689" w:rsidP="00B561F7">
            <w:pPr>
              <w:pStyle w:val="TableSideHeading"/>
              <w:spacing w:before="0"/>
              <w:jc w:val="left"/>
            </w:pPr>
          </w:p>
        </w:tc>
        <w:tc>
          <w:tcPr>
            <w:tcW w:w="624" w:type="dxa"/>
          </w:tcPr>
          <w:p w14:paraId="08FDA2F0" w14:textId="77777777" w:rsidR="00BE4689" w:rsidRDefault="00BE4689" w:rsidP="001F41A7">
            <w:pPr>
              <w:pStyle w:val="TableText"/>
              <w:spacing w:before="0"/>
            </w:pPr>
          </w:p>
        </w:tc>
        <w:tc>
          <w:tcPr>
            <w:tcW w:w="7146" w:type="dxa"/>
            <w:gridSpan w:val="7"/>
          </w:tcPr>
          <w:p w14:paraId="05609676" w14:textId="77777777" w:rsidR="00BE4689" w:rsidRDefault="00BE4689" w:rsidP="001F41A7">
            <w:pPr>
              <w:pStyle w:val="TableBlock"/>
              <w:spacing w:before="0"/>
              <w:rPr>
                <w:rtl/>
              </w:rPr>
            </w:pPr>
            <w:r>
              <w:rPr>
                <w:rFonts w:hint="cs"/>
                <w:rtl/>
              </w:rPr>
              <w:t>(2)</w:t>
            </w:r>
            <w:r>
              <w:rPr>
                <w:rtl/>
              </w:rPr>
              <w:tab/>
            </w:r>
            <w:r>
              <w:rPr>
                <w:rFonts w:hint="cs"/>
                <w:rtl/>
              </w:rPr>
              <w:t>בפרט (10), בסופו יבוא "לעניין שוטר שנפטר";</w:t>
            </w:r>
          </w:p>
        </w:tc>
      </w:tr>
      <w:tr w:rsidR="00BE4689" w14:paraId="70B1E5AF" w14:textId="77777777" w:rsidTr="001E52A7">
        <w:tblPrEx>
          <w:tblLook w:val="01E0" w:firstRow="1" w:lastRow="1" w:firstColumn="1" w:lastColumn="1" w:noHBand="0" w:noVBand="0"/>
        </w:tblPrEx>
        <w:trPr>
          <w:cantSplit/>
          <w:trHeight w:val="60"/>
        </w:trPr>
        <w:tc>
          <w:tcPr>
            <w:tcW w:w="1870" w:type="dxa"/>
          </w:tcPr>
          <w:p w14:paraId="6BB77561" w14:textId="77777777" w:rsidR="00BE4689" w:rsidRDefault="00BE4689" w:rsidP="00B561F7">
            <w:pPr>
              <w:pStyle w:val="TableSideHeading"/>
              <w:spacing w:before="0"/>
              <w:jc w:val="left"/>
            </w:pPr>
          </w:p>
        </w:tc>
        <w:tc>
          <w:tcPr>
            <w:tcW w:w="624" w:type="dxa"/>
          </w:tcPr>
          <w:p w14:paraId="781F0B1D" w14:textId="77777777" w:rsidR="00BE4689" w:rsidRDefault="00BE4689" w:rsidP="001F41A7">
            <w:pPr>
              <w:pStyle w:val="TableText"/>
              <w:spacing w:before="0"/>
            </w:pPr>
          </w:p>
        </w:tc>
        <w:tc>
          <w:tcPr>
            <w:tcW w:w="7146" w:type="dxa"/>
            <w:gridSpan w:val="7"/>
          </w:tcPr>
          <w:p w14:paraId="59FA418F" w14:textId="77777777" w:rsidR="00BE4689" w:rsidRDefault="00BE4689" w:rsidP="001F41A7">
            <w:pPr>
              <w:pStyle w:val="TableBlock"/>
              <w:spacing w:before="0"/>
              <w:rPr>
                <w:rtl/>
              </w:rPr>
            </w:pPr>
            <w:r>
              <w:rPr>
                <w:rFonts w:hint="cs"/>
                <w:rtl/>
              </w:rPr>
              <w:t>(3)</w:t>
            </w:r>
            <w:r>
              <w:rPr>
                <w:rtl/>
              </w:rPr>
              <w:tab/>
            </w:r>
            <w:r>
              <w:rPr>
                <w:rFonts w:hint="cs"/>
                <w:rtl/>
              </w:rPr>
              <w:t>בפרט (11), בסופו יבוא "לעניין סוהר שנפטר".</w:t>
            </w:r>
          </w:p>
        </w:tc>
      </w:tr>
      <w:tr w:rsidR="00BE4689" w14:paraId="4EF729C4" w14:textId="77777777" w:rsidTr="001E52A7">
        <w:trPr>
          <w:cantSplit/>
        </w:trPr>
        <w:tc>
          <w:tcPr>
            <w:tcW w:w="1870" w:type="dxa"/>
            <w:hideMark/>
          </w:tcPr>
          <w:p w14:paraId="73C56980" w14:textId="54995A04" w:rsidR="00BE4689" w:rsidRDefault="00BE4689" w:rsidP="00B561F7">
            <w:pPr>
              <w:pStyle w:val="TableSideHeading"/>
              <w:spacing w:before="0"/>
              <w:jc w:val="left"/>
              <w:rPr>
                <w:rFonts w:ascii="David" w:hAnsi="David"/>
                <w:sz w:val="26"/>
                <w:rtl/>
              </w:rPr>
            </w:pPr>
            <w:r>
              <w:rPr>
                <w:rFonts w:ascii="David" w:hAnsi="David"/>
                <w:sz w:val="26"/>
                <w:rtl/>
              </w:rPr>
              <w:t xml:space="preserve">תיקון חוק בתי משפט לעניינים </w:t>
            </w:r>
            <w:proofErr w:type="spellStart"/>
            <w:r>
              <w:rPr>
                <w:rFonts w:ascii="David" w:hAnsi="David"/>
                <w:sz w:val="26"/>
                <w:rtl/>
              </w:rPr>
              <w:t>מינהליים</w:t>
            </w:r>
            <w:proofErr w:type="spellEnd"/>
            <w:r w:rsidR="001F126F">
              <w:rPr>
                <w:rFonts w:ascii="David" w:hAnsi="David" w:hint="cs"/>
                <w:sz w:val="26"/>
                <w:rtl/>
              </w:rPr>
              <w:t xml:space="preserve"> </w:t>
            </w:r>
            <w:r w:rsidR="001F126F">
              <w:rPr>
                <w:rFonts w:ascii="David" w:hAnsi="David"/>
                <w:sz w:val="26"/>
                <w:rtl/>
              </w:rPr>
              <w:t>–</w:t>
            </w:r>
            <w:r w:rsidR="001F126F">
              <w:rPr>
                <w:rFonts w:ascii="David" w:hAnsi="David" w:hint="cs"/>
                <w:sz w:val="26"/>
                <w:rtl/>
              </w:rPr>
              <w:t xml:space="preserve"> מס' 135</w:t>
            </w:r>
          </w:p>
        </w:tc>
        <w:tc>
          <w:tcPr>
            <w:tcW w:w="624" w:type="dxa"/>
            <w:hideMark/>
          </w:tcPr>
          <w:p w14:paraId="776D484F" w14:textId="77777777" w:rsidR="00BE4689" w:rsidRDefault="00BE4689" w:rsidP="001F41A7">
            <w:pPr>
              <w:pStyle w:val="TableText"/>
              <w:spacing w:before="0"/>
              <w:rPr>
                <w:rFonts w:ascii="David" w:hAnsi="David"/>
                <w:sz w:val="26"/>
                <w:rtl/>
              </w:rPr>
            </w:pPr>
            <w:r>
              <w:rPr>
                <w:rFonts w:ascii="David" w:hAnsi="David" w:hint="cs"/>
                <w:sz w:val="26"/>
                <w:rtl/>
              </w:rPr>
              <w:t>45.</w:t>
            </w:r>
          </w:p>
        </w:tc>
        <w:tc>
          <w:tcPr>
            <w:tcW w:w="7146" w:type="dxa"/>
            <w:gridSpan w:val="7"/>
            <w:hideMark/>
          </w:tcPr>
          <w:p w14:paraId="367C05CC" w14:textId="77777777" w:rsidR="00BE4689" w:rsidRDefault="00BE4689" w:rsidP="001F41A7">
            <w:pPr>
              <w:pStyle w:val="TableBlock"/>
              <w:spacing w:before="0"/>
              <w:rPr>
                <w:rFonts w:ascii="David" w:hAnsi="David"/>
                <w:sz w:val="26"/>
                <w:rtl/>
              </w:rPr>
            </w:pPr>
            <w:r>
              <w:rPr>
                <w:rFonts w:ascii="David" w:hAnsi="David"/>
                <w:sz w:val="26"/>
                <w:rtl/>
              </w:rPr>
              <w:t xml:space="preserve">בחוק בתי משפט לעניינים </w:t>
            </w:r>
            <w:proofErr w:type="spellStart"/>
            <w:r>
              <w:rPr>
                <w:rFonts w:ascii="David" w:hAnsi="David"/>
                <w:sz w:val="26"/>
                <w:rtl/>
              </w:rPr>
              <w:t>מינהליים</w:t>
            </w:r>
            <w:proofErr w:type="spellEnd"/>
            <w:r>
              <w:rPr>
                <w:rFonts w:ascii="David" w:hAnsi="David"/>
                <w:sz w:val="26"/>
                <w:rtl/>
              </w:rPr>
              <w:t xml:space="preserve">, </w:t>
            </w:r>
            <w:proofErr w:type="spellStart"/>
            <w:r>
              <w:rPr>
                <w:rFonts w:ascii="David" w:hAnsi="David"/>
                <w:sz w:val="26"/>
                <w:rtl/>
              </w:rPr>
              <w:t>התש"ס</w:t>
            </w:r>
            <w:proofErr w:type="spellEnd"/>
            <w:r>
              <w:rPr>
                <w:rFonts w:ascii="David" w:hAnsi="David"/>
                <w:sz w:val="26"/>
                <w:rtl/>
              </w:rPr>
              <w:t>–2000‏</w:t>
            </w:r>
            <w:r>
              <w:rPr>
                <w:rStyle w:val="ab"/>
                <w:rFonts w:ascii="David" w:hAnsi="David"/>
                <w:sz w:val="26"/>
                <w:rtl/>
              </w:rPr>
              <w:footnoteReference w:id="26"/>
            </w:r>
            <w:r>
              <w:rPr>
                <w:rFonts w:ascii="David" w:hAnsi="David"/>
                <w:sz w:val="26"/>
                <w:rtl/>
              </w:rPr>
              <w:t>, בתוספת הראשונה, בפרט 26, אחרי פרט משנה (3) יבוא:</w:t>
            </w:r>
          </w:p>
        </w:tc>
      </w:tr>
      <w:tr w:rsidR="00BE4689" w14:paraId="50BE577E" w14:textId="77777777" w:rsidTr="001E52A7">
        <w:trPr>
          <w:cantSplit/>
        </w:trPr>
        <w:tc>
          <w:tcPr>
            <w:tcW w:w="1870" w:type="dxa"/>
          </w:tcPr>
          <w:p w14:paraId="7B0A290E" w14:textId="77777777" w:rsidR="00BE4689" w:rsidRDefault="00BE4689" w:rsidP="001F41A7">
            <w:pPr>
              <w:pStyle w:val="TableSideHeading"/>
              <w:spacing w:before="0"/>
              <w:rPr>
                <w:rFonts w:ascii="David" w:hAnsi="David"/>
                <w:sz w:val="26"/>
                <w:rtl/>
              </w:rPr>
            </w:pPr>
          </w:p>
        </w:tc>
        <w:tc>
          <w:tcPr>
            <w:tcW w:w="624" w:type="dxa"/>
          </w:tcPr>
          <w:p w14:paraId="4FD5EAA8" w14:textId="77777777" w:rsidR="00BE4689" w:rsidRDefault="00BE4689" w:rsidP="001F41A7">
            <w:pPr>
              <w:pStyle w:val="TableText"/>
              <w:spacing w:before="0"/>
              <w:rPr>
                <w:rFonts w:ascii="David" w:hAnsi="David"/>
                <w:sz w:val="26"/>
                <w:rtl/>
              </w:rPr>
            </w:pPr>
          </w:p>
        </w:tc>
        <w:tc>
          <w:tcPr>
            <w:tcW w:w="7146" w:type="dxa"/>
            <w:gridSpan w:val="7"/>
            <w:hideMark/>
          </w:tcPr>
          <w:p w14:paraId="5C981083" w14:textId="77777777" w:rsidR="00BE4689" w:rsidRDefault="00BE4689" w:rsidP="001F41A7">
            <w:pPr>
              <w:pStyle w:val="TableBlock"/>
              <w:spacing w:before="0"/>
              <w:rPr>
                <w:rFonts w:ascii="David" w:hAnsi="David"/>
                <w:sz w:val="26"/>
                <w:rtl/>
              </w:rPr>
            </w:pPr>
            <w:r>
              <w:rPr>
                <w:rFonts w:ascii="David" w:hAnsi="David"/>
                <w:sz w:val="26"/>
                <w:rtl/>
              </w:rPr>
              <w:t>"(4)</w:t>
            </w:r>
            <w:r>
              <w:rPr>
                <w:rFonts w:ascii="David" w:hAnsi="David"/>
                <w:sz w:val="26"/>
                <w:rtl/>
              </w:rPr>
              <w:tab/>
              <w:t xml:space="preserve">החלטה של רשות לפי פרק שני1 לחוק הנכים (תגמולים ושיקום), </w:t>
            </w:r>
            <w:proofErr w:type="spellStart"/>
            <w:r>
              <w:rPr>
                <w:rFonts w:ascii="David" w:hAnsi="David"/>
                <w:sz w:val="26"/>
                <w:rtl/>
              </w:rPr>
              <w:t>התשי"ט</w:t>
            </w:r>
            <w:proofErr w:type="spellEnd"/>
            <w:r>
              <w:rPr>
                <w:rFonts w:ascii="David" w:hAnsi="David"/>
                <w:sz w:val="26"/>
                <w:rtl/>
              </w:rPr>
              <w:t>–1959 [נוסח משולב]</w:t>
            </w:r>
            <w:r>
              <w:rPr>
                <w:rStyle w:val="ab"/>
                <w:rFonts w:ascii="David" w:hAnsi="David"/>
                <w:sz w:val="26"/>
                <w:rtl/>
              </w:rPr>
              <w:footnoteReference w:id="27"/>
            </w:r>
            <w:r>
              <w:rPr>
                <w:rFonts w:ascii="David" w:hAnsi="David"/>
                <w:sz w:val="26"/>
                <w:rtl/>
              </w:rPr>
              <w:t>;".</w:t>
            </w:r>
          </w:p>
        </w:tc>
      </w:tr>
      <w:tr w:rsidR="00BE4689" w14:paraId="3BF097EA" w14:textId="77777777" w:rsidTr="001E52A7">
        <w:trPr>
          <w:cantSplit/>
        </w:trPr>
        <w:tc>
          <w:tcPr>
            <w:tcW w:w="1870" w:type="dxa"/>
            <w:tcMar>
              <w:top w:w="91" w:type="dxa"/>
              <w:left w:w="0" w:type="dxa"/>
              <w:bottom w:w="91" w:type="dxa"/>
              <w:right w:w="0" w:type="dxa"/>
            </w:tcMar>
          </w:tcPr>
          <w:p w14:paraId="312F57D0" w14:textId="77777777" w:rsidR="00BE4689" w:rsidRPr="00CF2028"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04894A4"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7B7B1564" w14:textId="77777777" w:rsidR="00BE4689" w:rsidRDefault="00BE4689" w:rsidP="001F41A7">
            <w:pPr>
              <w:pStyle w:val="TableHead"/>
              <w:spacing w:before="0"/>
              <w:rPr>
                <w:rtl/>
              </w:rPr>
            </w:pPr>
            <w:r>
              <w:rPr>
                <w:rtl/>
              </w:rPr>
              <w:t>פרק ג': תחילה, תחולה והוראות מעבר</w:t>
            </w:r>
          </w:p>
        </w:tc>
      </w:tr>
      <w:tr w:rsidR="00BE4689" w14:paraId="1C43B110" w14:textId="77777777" w:rsidTr="001E52A7">
        <w:trPr>
          <w:cantSplit/>
        </w:trPr>
        <w:tc>
          <w:tcPr>
            <w:tcW w:w="1870" w:type="dxa"/>
            <w:tcMar>
              <w:top w:w="91" w:type="dxa"/>
              <w:left w:w="0" w:type="dxa"/>
              <w:bottom w:w="91" w:type="dxa"/>
              <w:right w:w="0" w:type="dxa"/>
            </w:tcMar>
            <w:hideMark/>
          </w:tcPr>
          <w:p w14:paraId="1800B42B" w14:textId="77777777" w:rsidR="00BE4689" w:rsidRDefault="00BE4689" w:rsidP="001F41A7">
            <w:pPr>
              <w:pStyle w:val="TableSideHeading"/>
              <w:spacing w:before="0"/>
              <w:rPr>
                <w:rFonts w:ascii="David" w:hAnsi="David"/>
                <w:sz w:val="26"/>
                <w:rtl/>
              </w:rPr>
            </w:pPr>
            <w:r>
              <w:rPr>
                <w:rFonts w:ascii="David" w:hAnsi="David"/>
                <w:sz w:val="26"/>
                <w:rtl/>
              </w:rPr>
              <w:t xml:space="preserve">הגדרות – פרק ג' </w:t>
            </w:r>
          </w:p>
        </w:tc>
        <w:tc>
          <w:tcPr>
            <w:tcW w:w="624" w:type="dxa"/>
            <w:tcMar>
              <w:top w:w="91" w:type="dxa"/>
              <w:left w:w="0" w:type="dxa"/>
              <w:bottom w:w="91" w:type="dxa"/>
              <w:right w:w="0" w:type="dxa"/>
            </w:tcMar>
            <w:hideMark/>
          </w:tcPr>
          <w:p w14:paraId="6E0C8606" w14:textId="77777777" w:rsidR="00BE4689" w:rsidRDefault="00BE4689" w:rsidP="001F41A7">
            <w:pPr>
              <w:pStyle w:val="TableText"/>
              <w:spacing w:before="0"/>
              <w:rPr>
                <w:rFonts w:ascii="David" w:hAnsi="David"/>
                <w:sz w:val="26"/>
                <w:rtl/>
              </w:rPr>
            </w:pPr>
            <w:r>
              <w:rPr>
                <w:rFonts w:ascii="David" w:hAnsi="David" w:hint="cs"/>
                <w:sz w:val="26"/>
                <w:rtl/>
              </w:rPr>
              <w:t>46</w:t>
            </w:r>
            <w:r>
              <w:rPr>
                <w:rFonts w:ascii="David" w:hAnsi="David"/>
                <w:sz w:val="26"/>
                <w:rtl/>
              </w:rPr>
              <w:t>.</w:t>
            </w:r>
          </w:p>
        </w:tc>
        <w:tc>
          <w:tcPr>
            <w:tcW w:w="7146" w:type="dxa"/>
            <w:gridSpan w:val="7"/>
            <w:tcMar>
              <w:top w:w="91" w:type="dxa"/>
              <w:left w:w="0" w:type="dxa"/>
              <w:bottom w:w="91" w:type="dxa"/>
              <w:right w:w="0" w:type="dxa"/>
            </w:tcMar>
            <w:hideMark/>
          </w:tcPr>
          <w:p w14:paraId="717E7B0E" w14:textId="77777777" w:rsidR="00BE4689" w:rsidRDefault="00BE4689" w:rsidP="001F41A7">
            <w:pPr>
              <w:pStyle w:val="TableBlock"/>
              <w:spacing w:before="0"/>
              <w:rPr>
                <w:rFonts w:ascii="David" w:hAnsi="David"/>
                <w:sz w:val="26"/>
                <w:rtl/>
              </w:rPr>
            </w:pPr>
            <w:r>
              <w:rPr>
                <w:rFonts w:ascii="David" w:hAnsi="David"/>
                <w:sz w:val="26"/>
                <w:rtl/>
              </w:rPr>
              <w:t xml:space="preserve">בפרק זה – </w:t>
            </w:r>
          </w:p>
        </w:tc>
      </w:tr>
      <w:tr w:rsidR="00BE4689" w14:paraId="14081CEE" w14:textId="77777777" w:rsidTr="001E52A7">
        <w:trPr>
          <w:cantSplit/>
        </w:trPr>
        <w:tc>
          <w:tcPr>
            <w:tcW w:w="1870" w:type="dxa"/>
            <w:tcMar>
              <w:top w:w="91" w:type="dxa"/>
              <w:left w:w="0" w:type="dxa"/>
              <w:bottom w:w="91" w:type="dxa"/>
              <w:right w:w="0" w:type="dxa"/>
            </w:tcMar>
          </w:tcPr>
          <w:p w14:paraId="6BEC78B8"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9E016BD"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4D54014" w14:textId="17A72451" w:rsidR="00BE4689" w:rsidRDefault="00BE4689" w:rsidP="001F41A7">
            <w:pPr>
              <w:pStyle w:val="TableBlock"/>
              <w:spacing w:before="0"/>
              <w:rPr>
                <w:rFonts w:ascii="David" w:hAnsi="David"/>
                <w:sz w:val="26"/>
                <w:rtl/>
              </w:rPr>
            </w:pPr>
            <w:r>
              <w:rPr>
                <w:rFonts w:ascii="David" w:hAnsi="David"/>
                <w:sz w:val="26"/>
                <w:rtl/>
              </w:rPr>
              <w:t xml:space="preserve">"יום התחילה" – כאמור בסעיף </w:t>
            </w:r>
            <w:r>
              <w:rPr>
                <w:rFonts w:ascii="David" w:hAnsi="David" w:hint="cs"/>
                <w:sz w:val="26"/>
                <w:rtl/>
              </w:rPr>
              <w:t>4</w:t>
            </w:r>
            <w:r>
              <w:rPr>
                <w:rFonts w:ascii="David" w:hAnsi="David"/>
                <w:sz w:val="26"/>
                <w:rtl/>
              </w:rPr>
              <w:t>7(א)</w:t>
            </w:r>
            <w:r w:rsidR="009D76F4">
              <w:rPr>
                <w:rFonts w:ascii="David" w:hAnsi="David" w:hint="cs"/>
                <w:sz w:val="26"/>
                <w:rtl/>
              </w:rPr>
              <w:t>;</w:t>
            </w:r>
          </w:p>
        </w:tc>
      </w:tr>
      <w:tr w:rsidR="00BE4689" w14:paraId="47F5928F" w14:textId="77777777" w:rsidTr="001E52A7">
        <w:trPr>
          <w:cantSplit/>
        </w:trPr>
        <w:tc>
          <w:tcPr>
            <w:tcW w:w="1870" w:type="dxa"/>
          </w:tcPr>
          <w:p w14:paraId="164A8BE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4E54A7F"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2B67CB78" w14:textId="77777777" w:rsidR="00BE4689" w:rsidRDefault="00BE4689" w:rsidP="001F41A7">
            <w:pPr>
              <w:pStyle w:val="TableBlockOutdent"/>
              <w:spacing w:before="0"/>
              <w:rPr>
                <w:rFonts w:ascii="David" w:hAnsi="David"/>
                <w:sz w:val="26"/>
                <w:rtl/>
              </w:rPr>
            </w:pPr>
            <w:r>
              <w:rPr>
                <w:rFonts w:ascii="David" w:hAnsi="David"/>
                <w:sz w:val="26"/>
                <w:rtl/>
              </w:rPr>
              <w:t>"הדין החדש" – החוק העיקרי</w:t>
            </w:r>
            <w:r>
              <w:rPr>
                <w:rFonts w:ascii="David" w:hAnsi="David" w:hint="cs"/>
                <w:sz w:val="26"/>
                <w:rtl/>
              </w:rPr>
              <w:t xml:space="preserve"> </w:t>
            </w:r>
            <w:r>
              <w:rPr>
                <w:rFonts w:ascii="David" w:hAnsi="David"/>
                <w:sz w:val="26"/>
                <w:rtl/>
              </w:rPr>
              <w:t>כנוסחו בחוק זה;</w:t>
            </w:r>
          </w:p>
        </w:tc>
      </w:tr>
      <w:tr w:rsidR="00BE4689" w14:paraId="36361E18" w14:textId="77777777" w:rsidTr="001E52A7">
        <w:trPr>
          <w:cantSplit/>
        </w:trPr>
        <w:tc>
          <w:tcPr>
            <w:tcW w:w="1870" w:type="dxa"/>
          </w:tcPr>
          <w:p w14:paraId="33045B3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92CB3C2"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2F904B3" w14:textId="77777777" w:rsidR="00BE4689" w:rsidRDefault="00BE4689" w:rsidP="001F41A7">
            <w:pPr>
              <w:pStyle w:val="TableBlockOutdent"/>
              <w:spacing w:before="0"/>
              <w:rPr>
                <w:rFonts w:ascii="David" w:hAnsi="David"/>
                <w:sz w:val="26"/>
                <w:rtl/>
              </w:rPr>
            </w:pPr>
            <w:r>
              <w:rPr>
                <w:rFonts w:ascii="David" w:hAnsi="David"/>
                <w:sz w:val="26"/>
                <w:rtl/>
              </w:rPr>
              <w:t xml:space="preserve">"הוראות אגף שיקום נכים" – הוראות ונהלים של משרד הביטחון </w:t>
            </w:r>
            <w:r>
              <w:rPr>
                <w:rFonts w:ascii="David" w:hAnsi="David" w:hint="cs"/>
                <w:sz w:val="26"/>
                <w:rtl/>
              </w:rPr>
              <w:t xml:space="preserve">כנוסחם ערב יום התחילה </w:t>
            </w:r>
            <w:r>
              <w:rPr>
                <w:rFonts w:ascii="David" w:hAnsi="David"/>
                <w:sz w:val="26"/>
                <w:rtl/>
              </w:rPr>
              <w:t>שלפיהם ניתנו הטבות ערב יום התחילה;</w:t>
            </w:r>
          </w:p>
        </w:tc>
      </w:tr>
      <w:tr w:rsidR="00BE4689" w14:paraId="0F3F554A" w14:textId="77777777" w:rsidTr="001E52A7">
        <w:trPr>
          <w:cantSplit/>
        </w:trPr>
        <w:tc>
          <w:tcPr>
            <w:tcW w:w="1870" w:type="dxa"/>
            <w:tcMar>
              <w:top w:w="91" w:type="dxa"/>
              <w:left w:w="0" w:type="dxa"/>
              <w:bottom w:w="91" w:type="dxa"/>
              <w:right w:w="0" w:type="dxa"/>
            </w:tcMar>
          </w:tcPr>
          <w:p w14:paraId="552D5B1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80CF339"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33DBB86F" w14:textId="77777777" w:rsidR="00BE4689" w:rsidRDefault="00BE4689" w:rsidP="001F41A7">
            <w:pPr>
              <w:pStyle w:val="TableBlockOutdent"/>
              <w:spacing w:before="0"/>
              <w:rPr>
                <w:rFonts w:ascii="David" w:hAnsi="David"/>
                <w:sz w:val="26"/>
                <w:rtl/>
              </w:rPr>
            </w:pPr>
            <w:r>
              <w:rPr>
                <w:rFonts w:ascii="David" w:hAnsi="David"/>
                <w:sz w:val="26"/>
                <w:rtl/>
              </w:rPr>
              <w:t>"הטבה" – הטבה שניתנה ערב יום התחילה מכוח הוראות אגף שיקום נכים, שהיא זכאות נוספת כהגדרתה בדין החדש;</w:t>
            </w:r>
          </w:p>
        </w:tc>
      </w:tr>
      <w:tr w:rsidR="00BE4689" w14:paraId="7B918985" w14:textId="77777777" w:rsidTr="001E52A7">
        <w:trPr>
          <w:cantSplit/>
        </w:trPr>
        <w:tc>
          <w:tcPr>
            <w:tcW w:w="1870" w:type="dxa"/>
            <w:tcMar>
              <w:top w:w="91" w:type="dxa"/>
              <w:left w:w="0" w:type="dxa"/>
              <w:bottom w:w="91" w:type="dxa"/>
              <w:right w:w="0" w:type="dxa"/>
            </w:tcMar>
            <w:hideMark/>
          </w:tcPr>
          <w:p w14:paraId="0BB7BEFE"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2326D836"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24416377" w14:textId="77777777" w:rsidR="00BE4689" w:rsidRPr="0004698C" w:rsidRDefault="00BE4689" w:rsidP="001F41A7">
            <w:pPr>
              <w:pStyle w:val="TableBlockOutdent"/>
              <w:spacing w:before="0"/>
              <w:rPr>
                <w:rFonts w:ascii="David" w:hAnsi="David"/>
                <w:sz w:val="26"/>
                <w:rtl/>
              </w:rPr>
            </w:pPr>
            <w:r w:rsidRPr="0004698C">
              <w:rPr>
                <w:rFonts w:ascii="David" w:hAnsi="David"/>
                <w:sz w:val="26"/>
                <w:rtl/>
              </w:rPr>
              <w:t>"הטבה חודשית" – הטבה שנקבע לגביה בהוראות אגף שיקום נכים שהיא ניתנת מדי חודש;</w:t>
            </w:r>
          </w:p>
        </w:tc>
      </w:tr>
      <w:tr w:rsidR="00BE4689" w14:paraId="283403B3" w14:textId="77777777" w:rsidTr="001E52A7">
        <w:trPr>
          <w:cantSplit/>
        </w:trPr>
        <w:tc>
          <w:tcPr>
            <w:tcW w:w="1870" w:type="dxa"/>
            <w:tcMar>
              <w:top w:w="91" w:type="dxa"/>
              <w:left w:w="0" w:type="dxa"/>
              <w:bottom w:w="91" w:type="dxa"/>
              <w:right w:w="0" w:type="dxa"/>
            </w:tcMar>
          </w:tcPr>
          <w:p w14:paraId="1955A37D"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56DA2BE"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5A090C91" w14:textId="75FB88F0" w:rsidR="00BE4689" w:rsidRPr="0004698C" w:rsidRDefault="00BE4689" w:rsidP="001F41A7">
            <w:pPr>
              <w:pStyle w:val="TableBlockOutdent"/>
              <w:spacing w:before="0"/>
              <w:rPr>
                <w:rFonts w:ascii="David" w:hAnsi="David"/>
                <w:sz w:val="26"/>
                <w:rtl/>
              </w:rPr>
            </w:pPr>
            <w:r w:rsidRPr="0004698C">
              <w:rPr>
                <w:rFonts w:ascii="David" w:hAnsi="David"/>
                <w:sz w:val="26"/>
                <w:rtl/>
              </w:rPr>
              <w:t>"הטבה עיתית" – הטבה שנקבע לגביה בהורא</w:t>
            </w:r>
            <w:r w:rsidR="00A21302">
              <w:rPr>
                <w:rFonts w:ascii="David" w:hAnsi="David" w:hint="cs"/>
                <w:sz w:val="26"/>
                <w:rtl/>
              </w:rPr>
              <w:t>ו</w:t>
            </w:r>
            <w:r w:rsidRPr="0004698C">
              <w:rPr>
                <w:rFonts w:ascii="David" w:hAnsi="David"/>
                <w:sz w:val="26"/>
                <w:rtl/>
              </w:rPr>
              <w:t>ת אגף שיקום נכים שהיא ניתנת מדי פרק זמן, ואינה הטבה חודשית או הטבה שנתית;</w:t>
            </w:r>
          </w:p>
        </w:tc>
      </w:tr>
      <w:tr w:rsidR="00BE4689" w14:paraId="2BDB04CC" w14:textId="77777777" w:rsidTr="001E52A7">
        <w:trPr>
          <w:cantSplit/>
        </w:trPr>
        <w:tc>
          <w:tcPr>
            <w:tcW w:w="1870" w:type="dxa"/>
            <w:tcMar>
              <w:top w:w="91" w:type="dxa"/>
              <w:left w:w="0" w:type="dxa"/>
              <w:bottom w:w="91" w:type="dxa"/>
              <w:right w:w="0" w:type="dxa"/>
            </w:tcMar>
            <w:hideMark/>
          </w:tcPr>
          <w:p w14:paraId="6E7EA884"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0C13BC87" w14:textId="77777777" w:rsidR="00BE4689"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hideMark/>
          </w:tcPr>
          <w:p w14:paraId="6C344229" w14:textId="77777777" w:rsidR="00BE4689" w:rsidRPr="0004698C" w:rsidRDefault="00BE4689" w:rsidP="001F41A7">
            <w:pPr>
              <w:pStyle w:val="TableBlockOutdent"/>
              <w:spacing w:before="0"/>
              <w:rPr>
                <w:rFonts w:ascii="David" w:hAnsi="David"/>
                <w:sz w:val="26"/>
                <w:rtl/>
              </w:rPr>
            </w:pPr>
            <w:r w:rsidRPr="0004698C">
              <w:rPr>
                <w:rFonts w:ascii="David" w:hAnsi="David"/>
                <w:sz w:val="26"/>
                <w:rtl/>
              </w:rPr>
              <w:t>"הטבה שנתית" – הטבה שנקבע לגביה בהוראות אגף שיקום נכים שהיא ניתנת אחת לשנה;</w:t>
            </w:r>
          </w:p>
        </w:tc>
      </w:tr>
      <w:tr w:rsidR="00BE4689" w14:paraId="48D47697" w14:textId="77777777" w:rsidTr="001E52A7">
        <w:trPr>
          <w:cantSplit/>
        </w:trPr>
        <w:tc>
          <w:tcPr>
            <w:tcW w:w="1870" w:type="dxa"/>
            <w:tcMar>
              <w:top w:w="91" w:type="dxa"/>
              <w:left w:w="0" w:type="dxa"/>
              <w:bottom w:w="91" w:type="dxa"/>
              <w:right w:w="0" w:type="dxa"/>
            </w:tcMar>
          </w:tcPr>
          <w:p w14:paraId="0C53E127"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08F13CE2"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29B967EB" w14:textId="1A2547A9" w:rsidR="00BE4689" w:rsidRDefault="00BE4689" w:rsidP="001F41A7">
            <w:pPr>
              <w:pStyle w:val="TableBlockOutdent"/>
              <w:spacing w:before="0"/>
              <w:rPr>
                <w:rFonts w:ascii="David" w:hAnsi="David"/>
                <w:sz w:val="26"/>
                <w:rtl/>
              </w:rPr>
            </w:pPr>
            <w:r>
              <w:rPr>
                <w:rFonts w:ascii="David" w:hAnsi="David"/>
                <w:sz w:val="26"/>
                <w:rtl/>
              </w:rPr>
              <w:t>"הטבה לתקופה מוגבלת" – הטבה חודשית או הטבה שנתית שנקבע לגביה בהורא</w:t>
            </w:r>
            <w:r w:rsidR="00A21302">
              <w:rPr>
                <w:rFonts w:ascii="David" w:hAnsi="David" w:hint="cs"/>
                <w:sz w:val="26"/>
                <w:rtl/>
              </w:rPr>
              <w:t>ו</w:t>
            </w:r>
            <w:r w:rsidR="00A21302">
              <w:rPr>
                <w:rFonts w:ascii="David" w:hAnsi="David"/>
                <w:sz w:val="26"/>
                <w:rtl/>
              </w:rPr>
              <w:t xml:space="preserve">ת אגף שיקום נכים </w:t>
            </w:r>
            <w:r w:rsidR="00A21302">
              <w:rPr>
                <w:rFonts w:ascii="David" w:hAnsi="David" w:hint="cs"/>
                <w:sz w:val="26"/>
                <w:rtl/>
              </w:rPr>
              <w:t>ש</w:t>
            </w:r>
            <w:r>
              <w:rPr>
                <w:rFonts w:ascii="David" w:hAnsi="David"/>
                <w:sz w:val="26"/>
                <w:rtl/>
              </w:rPr>
              <w:t>היא ניתנת לתקופה מוגבלת</w:t>
            </w:r>
            <w:r w:rsidR="00B15E52">
              <w:rPr>
                <w:rFonts w:ascii="David" w:hAnsi="David" w:hint="cs"/>
                <w:sz w:val="26"/>
                <w:rtl/>
              </w:rPr>
              <w:t>;</w:t>
            </w:r>
          </w:p>
        </w:tc>
      </w:tr>
      <w:tr w:rsidR="00BE4689" w14:paraId="5468581C" w14:textId="77777777" w:rsidTr="001E52A7">
        <w:trPr>
          <w:cantSplit/>
        </w:trPr>
        <w:tc>
          <w:tcPr>
            <w:tcW w:w="1870" w:type="dxa"/>
            <w:tcMar>
              <w:top w:w="91" w:type="dxa"/>
              <w:left w:w="0" w:type="dxa"/>
              <w:bottom w:w="91" w:type="dxa"/>
              <w:right w:w="0" w:type="dxa"/>
            </w:tcMar>
          </w:tcPr>
          <w:p w14:paraId="19D65EFE" w14:textId="77777777" w:rsidR="00BE4689" w:rsidRPr="0004698C"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006EB79" w14:textId="77777777" w:rsidR="00BE4689" w:rsidRPr="0004698C" w:rsidRDefault="00BE4689" w:rsidP="001F41A7">
            <w:pPr>
              <w:pStyle w:val="TableText"/>
              <w:spacing w:before="0"/>
              <w:rPr>
                <w:rtl/>
              </w:rPr>
            </w:pPr>
          </w:p>
        </w:tc>
        <w:tc>
          <w:tcPr>
            <w:tcW w:w="7146" w:type="dxa"/>
            <w:gridSpan w:val="7"/>
            <w:tcMar>
              <w:top w:w="91" w:type="dxa"/>
              <w:left w:w="0" w:type="dxa"/>
              <w:bottom w:w="91" w:type="dxa"/>
              <w:right w:w="0" w:type="dxa"/>
            </w:tcMar>
            <w:hideMark/>
          </w:tcPr>
          <w:p w14:paraId="34845973" w14:textId="77777777" w:rsidR="00BE4689" w:rsidRPr="0004698C" w:rsidRDefault="00BE4689" w:rsidP="001F41A7">
            <w:pPr>
              <w:pStyle w:val="TableBlockOutdent"/>
              <w:spacing w:before="0"/>
              <w:rPr>
                <w:rtl/>
              </w:rPr>
            </w:pPr>
            <w:r w:rsidRPr="0004698C">
              <w:rPr>
                <w:rtl/>
              </w:rPr>
              <w:t>"</w:t>
            </w:r>
            <w:r w:rsidRPr="00201B45">
              <w:rPr>
                <w:rtl/>
              </w:rPr>
              <w:t>נפגע איבה</w:t>
            </w:r>
            <w:r w:rsidRPr="0004698C">
              <w:rPr>
                <w:rtl/>
              </w:rPr>
              <w:t xml:space="preserve">" </w:t>
            </w:r>
            <w:r w:rsidRPr="00201B45">
              <w:rPr>
                <w:rtl/>
              </w:rPr>
              <w:t xml:space="preserve">– </w:t>
            </w:r>
            <w:r w:rsidRPr="0004698C">
              <w:rPr>
                <w:rtl/>
              </w:rPr>
              <w:t xml:space="preserve">נפגע פעולות איבה כפי שהוחלו לגביו הוראות לפי </w:t>
            </w:r>
            <w:r>
              <w:rPr>
                <w:rFonts w:ascii="David" w:hAnsi="David"/>
                <w:sz w:val="26"/>
                <w:rtl/>
              </w:rPr>
              <w:t xml:space="preserve">חוק הנכים (תגמולים ושיקום), </w:t>
            </w:r>
            <w:proofErr w:type="spellStart"/>
            <w:r>
              <w:rPr>
                <w:rFonts w:ascii="David" w:hAnsi="David"/>
                <w:sz w:val="26"/>
                <w:rtl/>
              </w:rPr>
              <w:t>התשי"ט</w:t>
            </w:r>
            <w:proofErr w:type="spellEnd"/>
            <w:r>
              <w:rPr>
                <w:rFonts w:ascii="David" w:hAnsi="David"/>
                <w:sz w:val="26"/>
                <w:rtl/>
              </w:rPr>
              <w:t>–1959 [נוסח משולב]‏</w:t>
            </w:r>
            <w:r>
              <w:rPr>
                <w:rFonts w:ascii="David" w:hAnsi="David" w:hint="cs"/>
                <w:sz w:val="26"/>
                <w:rtl/>
              </w:rPr>
              <w:t xml:space="preserve"> </w:t>
            </w:r>
            <w:r w:rsidRPr="0004698C">
              <w:rPr>
                <w:rtl/>
              </w:rPr>
              <w:t xml:space="preserve">בחוק התגמולים או </w:t>
            </w:r>
            <w:r w:rsidRPr="004A4B87">
              <w:rPr>
                <w:rtl/>
              </w:rPr>
              <w:t>לפיו</w:t>
            </w:r>
            <w:r w:rsidRPr="0004698C">
              <w:rPr>
                <w:rtl/>
              </w:rPr>
              <w:t>.</w:t>
            </w:r>
          </w:p>
        </w:tc>
      </w:tr>
      <w:tr w:rsidR="00BE4689" w14:paraId="1A091FA0" w14:textId="77777777" w:rsidTr="001E52A7">
        <w:trPr>
          <w:cantSplit/>
        </w:trPr>
        <w:tc>
          <w:tcPr>
            <w:tcW w:w="1870" w:type="dxa"/>
            <w:hideMark/>
          </w:tcPr>
          <w:p w14:paraId="42090104" w14:textId="77777777" w:rsidR="00BE4689" w:rsidRDefault="00BE4689" w:rsidP="001F41A7">
            <w:pPr>
              <w:pStyle w:val="TableSideHeading"/>
              <w:spacing w:before="0"/>
              <w:rPr>
                <w:rFonts w:ascii="David" w:hAnsi="David"/>
                <w:sz w:val="26"/>
                <w:rtl/>
              </w:rPr>
            </w:pPr>
            <w:r>
              <w:rPr>
                <w:rFonts w:ascii="David" w:hAnsi="David"/>
                <w:sz w:val="26"/>
                <w:rtl/>
              </w:rPr>
              <w:t>תחילה</w:t>
            </w:r>
          </w:p>
        </w:tc>
        <w:tc>
          <w:tcPr>
            <w:tcW w:w="624" w:type="dxa"/>
            <w:hideMark/>
          </w:tcPr>
          <w:p w14:paraId="6E78BDEF" w14:textId="77777777" w:rsidR="00BE4689" w:rsidRDefault="00BE4689" w:rsidP="001F41A7">
            <w:pPr>
              <w:pStyle w:val="TableText"/>
              <w:spacing w:before="0"/>
              <w:rPr>
                <w:rFonts w:ascii="David" w:hAnsi="David"/>
                <w:sz w:val="26"/>
                <w:rtl/>
              </w:rPr>
            </w:pPr>
            <w:r>
              <w:rPr>
                <w:rFonts w:ascii="David" w:hAnsi="David" w:hint="cs"/>
                <w:sz w:val="26"/>
                <w:rtl/>
              </w:rPr>
              <w:t>4</w:t>
            </w:r>
            <w:r>
              <w:rPr>
                <w:rFonts w:ascii="David" w:hAnsi="David"/>
                <w:sz w:val="26"/>
                <w:rtl/>
              </w:rPr>
              <w:t>7.</w:t>
            </w:r>
          </w:p>
        </w:tc>
        <w:tc>
          <w:tcPr>
            <w:tcW w:w="7146" w:type="dxa"/>
            <w:gridSpan w:val="7"/>
            <w:hideMark/>
          </w:tcPr>
          <w:p w14:paraId="291B5E9B"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תחילתו של חוק זה ב־1 לחודש שלאחר תום חודש מיום פרסומו.</w:t>
            </w:r>
          </w:p>
        </w:tc>
      </w:tr>
      <w:tr w:rsidR="00BE4689" w14:paraId="559B20F7" w14:textId="77777777" w:rsidTr="001E52A7">
        <w:trPr>
          <w:cantSplit/>
        </w:trPr>
        <w:tc>
          <w:tcPr>
            <w:tcW w:w="1870" w:type="dxa"/>
            <w:hideMark/>
          </w:tcPr>
          <w:p w14:paraId="6B0F0341" w14:textId="77777777" w:rsidR="00BE4689" w:rsidRDefault="00BE4689" w:rsidP="001F41A7">
            <w:pPr>
              <w:pStyle w:val="TableSideHeading"/>
              <w:spacing w:before="0"/>
              <w:rPr>
                <w:rFonts w:ascii="David" w:hAnsi="David"/>
                <w:sz w:val="26"/>
                <w:rtl/>
              </w:rPr>
            </w:pPr>
          </w:p>
        </w:tc>
        <w:tc>
          <w:tcPr>
            <w:tcW w:w="624" w:type="dxa"/>
          </w:tcPr>
          <w:p w14:paraId="39FCD56A" w14:textId="77777777" w:rsidR="00BE4689" w:rsidRDefault="00BE4689" w:rsidP="001F41A7">
            <w:pPr>
              <w:pStyle w:val="TableText"/>
              <w:spacing w:before="0"/>
              <w:rPr>
                <w:rFonts w:ascii="David" w:hAnsi="David"/>
                <w:sz w:val="26"/>
                <w:rtl/>
              </w:rPr>
            </w:pPr>
          </w:p>
        </w:tc>
        <w:tc>
          <w:tcPr>
            <w:tcW w:w="7146" w:type="dxa"/>
            <w:gridSpan w:val="7"/>
            <w:hideMark/>
          </w:tcPr>
          <w:p w14:paraId="339426A4" w14:textId="77777777" w:rsidR="00BE4689" w:rsidRDefault="00BE4689" w:rsidP="001F41A7">
            <w:pPr>
              <w:pStyle w:val="TableBlock"/>
              <w:spacing w:before="0"/>
              <w:rPr>
                <w:rFonts w:ascii="David" w:hAnsi="David"/>
                <w:sz w:val="26"/>
                <w:rtl/>
              </w:rPr>
            </w:pPr>
            <w:r>
              <w:rPr>
                <w:rFonts w:ascii="David" w:hAnsi="David"/>
                <w:sz w:val="26"/>
                <w:rtl/>
              </w:rPr>
              <w:t>(ב)</w:t>
            </w:r>
            <w:r>
              <w:rPr>
                <w:rFonts w:ascii="David" w:hAnsi="David"/>
                <w:sz w:val="26"/>
                <w:rtl/>
              </w:rPr>
              <w:tab/>
              <w:t>על אף האמור בסעיף קטן (א), תחילתם של סעיפים 5א, 6, 7, 7א, 7ג, 7ד,</w:t>
            </w:r>
            <w:r>
              <w:rPr>
                <w:rFonts w:ascii="David" w:hAnsi="David" w:hint="cs"/>
                <w:sz w:val="26"/>
                <w:rtl/>
              </w:rPr>
              <w:t xml:space="preserve"> 7ו,</w:t>
            </w:r>
            <w:r>
              <w:rPr>
                <w:rFonts w:ascii="David" w:hAnsi="David"/>
                <w:sz w:val="26"/>
                <w:rtl/>
              </w:rPr>
              <w:t xml:space="preserve"> 9 ו־20א לדין </w:t>
            </w:r>
            <w:r w:rsidRPr="002A7BC9">
              <w:rPr>
                <w:rFonts w:ascii="David" w:hAnsi="David"/>
                <w:sz w:val="26"/>
                <w:rtl/>
              </w:rPr>
              <w:t xml:space="preserve">החדש, ושל ביטול סעיף 7ה1, כאמור בחוק זה, </w:t>
            </w:r>
            <w:r w:rsidRPr="002A7BC9">
              <w:rPr>
                <w:rFonts w:ascii="David" w:hAnsi="David" w:hint="cs"/>
                <w:sz w:val="26"/>
                <w:rtl/>
              </w:rPr>
              <w:t xml:space="preserve">ושל סעיף 4 </w:t>
            </w:r>
            <w:r w:rsidRPr="002A7BC9">
              <w:rPr>
                <w:rFonts w:hint="cs"/>
                <w:sz w:val="26"/>
                <w:rtl/>
              </w:rPr>
              <w:t>לחוק התגמולים כנוסחו בחוק זה, לעניין החלת סעיפים אלה</w:t>
            </w:r>
            <w:r w:rsidRPr="00AF6B3A">
              <w:rPr>
                <w:sz w:val="26"/>
                <w:rtl/>
              </w:rPr>
              <w:t>,</w:t>
            </w:r>
            <w:r w:rsidRPr="002A7BC9">
              <w:rPr>
                <w:sz w:val="26"/>
                <w:rtl/>
              </w:rPr>
              <w:t xml:space="preserve"> </w:t>
            </w:r>
            <w:r w:rsidRPr="002A7BC9">
              <w:rPr>
                <w:rFonts w:ascii="David" w:hAnsi="David"/>
                <w:sz w:val="26"/>
                <w:rtl/>
              </w:rPr>
              <w:t xml:space="preserve">ביום ט"ו באב </w:t>
            </w:r>
            <w:proofErr w:type="spellStart"/>
            <w:r w:rsidRPr="002A7BC9">
              <w:rPr>
                <w:rFonts w:ascii="David" w:hAnsi="David"/>
                <w:sz w:val="26"/>
                <w:rtl/>
              </w:rPr>
              <w:t>התשפ"ג</w:t>
            </w:r>
            <w:proofErr w:type="spellEnd"/>
            <w:r w:rsidRPr="002A7BC9">
              <w:rPr>
                <w:rFonts w:ascii="David" w:hAnsi="David"/>
                <w:sz w:val="26"/>
                <w:rtl/>
              </w:rPr>
              <w:t xml:space="preserve"> (2 באוגוסט 2023).</w:t>
            </w:r>
          </w:p>
        </w:tc>
      </w:tr>
      <w:tr w:rsidR="00BE4689" w14:paraId="000EE4CD" w14:textId="77777777" w:rsidTr="001E52A7">
        <w:trPr>
          <w:cantSplit/>
        </w:trPr>
        <w:tc>
          <w:tcPr>
            <w:tcW w:w="1870" w:type="dxa"/>
          </w:tcPr>
          <w:p w14:paraId="3B4C9732" w14:textId="77777777" w:rsidR="00BE4689" w:rsidRDefault="00BE4689" w:rsidP="001F41A7">
            <w:pPr>
              <w:pStyle w:val="TableSideHeading"/>
              <w:spacing w:before="0"/>
              <w:rPr>
                <w:rFonts w:ascii="David" w:hAnsi="David"/>
                <w:sz w:val="26"/>
                <w:rtl/>
              </w:rPr>
            </w:pPr>
          </w:p>
        </w:tc>
        <w:tc>
          <w:tcPr>
            <w:tcW w:w="624" w:type="dxa"/>
          </w:tcPr>
          <w:p w14:paraId="04512F7C" w14:textId="77777777" w:rsidR="00BE4689" w:rsidRDefault="00BE4689" w:rsidP="001F41A7">
            <w:pPr>
              <w:pStyle w:val="TableText"/>
              <w:spacing w:before="0"/>
              <w:rPr>
                <w:rFonts w:ascii="David" w:hAnsi="David"/>
                <w:sz w:val="26"/>
                <w:rtl/>
              </w:rPr>
            </w:pPr>
          </w:p>
        </w:tc>
        <w:tc>
          <w:tcPr>
            <w:tcW w:w="7146" w:type="dxa"/>
            <w:gridSpan w:val="7"/>
            <w:hideMark/>
          </w:tcPr>
          <w:p w14:paraId="3997651D" w14:textId="77777777" w:rsidR="00BE4689" w:rsidRDefault="00BE4689" w:rsidP="001F41A7">
            <w:pPr>
              <w:pStyle w:val="TableBlock"/>
              <w:spacing w:before="0"/>
              <w:rPr>
                <w:rFonts w:ascii="David" w:hAnsi="David"/>
                <w:sz w:val="26"/>
              </w:rPr>
            </w:pPr>
            <w:r>
              <w:rPr>
                <w:sz w:val="26"/>
                <w:rtl/>
              </w:rPr>
              <w:t>(ג)</w:t>
            </w:r>
            <w:r>
              <w:rPr>
                <w:sz w:val="26"/>
                <w:rtl/>
              </w:rPr>
              <w:tab/>
              <w:t xml:space="preserve">על אף האמור בסעיף קטן (א), תחילתו </w:t>
            </w:r>
            <w:r w:rsidRPr="003D2A21">
              <w:rPr>
                <w:sz w:val="26"/>
                <w:rtl/>
              </w:rPr>
              <w:t>של סעיף 9ב</w:t>
            </w:r>
            <w:r w:rsidRPr="003D2A21">
              <w:rPr>
                <w:rFonts w:hint="cs"/>
                <w:sz w:val="26"/>
                <w:rtl/>
              </w:rPr>
              <w:t>(ג)</w:t>
            </w:r>
            <w:r w:rsidRPr="003D2A21">
              <w:rPr>
                <w:sz w:val="26"/>
                <w:rtl/>
              </w:rPr>
              <w:t xml:space="preserve"> </w:t>
            </w:r>
            <w:r w:rsidRPr="003D2A21">
              <w:rPr>
                <w:rFonts w:hint="eastAsia"/>
                <w:sz w:val="26"/>
                <w:rtl/>
              </w:rPr>
              <w:t>ל</w:t>
            </w:r>
            <w:r w:rsidRPr="003D2A21">
              <w:rPr>
                <w:sz w:val="26"/>
                <w:rtl/>
              </w:rPr>
              <w:t>דין החדש</w:t>
            </w:r>
            <w:r>
              <w:rPr>
                <w:sz w:val="26"/>
                <w:rtl/>
              </w:rPr>
              <w:t xml:space="preserve"> ביום כניסתן לתוקף של תקנות לפי</w:t>
            </w:r>
            <w:r w:rsidRPr="00201B45">
              <w:rPr>
                <w:sz w:val="26"/>
                <w:rtl/>
              </w:rPr>
              <w:t xml:space="preserve"> אותו סעיף</w:t>
            </w:r>
            <w:r>
              <w:rPr>
                <w:sz w:val="26"/>
                <w:rtl/>
              </w:rPr>
              <w:t>.</w:t>
            </w:r>
            <w:r w:rsidRPr="00201B45">
              <w:rPr>
                <w:rFonts w:ascii="David" w:hAnsi="David"/>
                <w:sz w:val="26"/>
              </w:rPr>
              <w:t xml:space="preserve"> </w:t>
            </w:r>
          </w:p>
        </w:tc>
      </w:tr>
      <w:tr w:rsidR="00BE4689" w14:paraId="45F2B48C" w14:textId="77777777" w:rsidTr="001E52A7">
        <w:trPr>
          <w:cantSplit/>
        </w:trPr>
        <w:tc>
          <w:tcPr>
            <w:tcW w:w="1870" w:type="dxa"/>
            <w:hideMark/>
          </w:tcPr>
          <w:p w14:paraId="566C4917" w14:textId="77777777" w:rsidR="00BE4689" w:rsidRDefault="00BE4689" w:rsidP="001F41A7">
            <w:pPr>
              <w:pStyle w:val="TableSideHeading"/>
              <w:spacing w:before="0"/>
              <w:rPr>
                <w:rFonts w:ascii="David" w:hAnsi="David"/>
                <w:sz w:val="26"/>
                <w:rtl/>
              </w:rPr>
            </w:pPr>
            <w:r>
              <w:rPr>
                <w:rFonts w:ascii="David" w:hAnsi="David"/>
                <w:sz w:val="26"/>
                <w:rtl/>
              </w:rPr>
              <w:t xml:space="preserve">תחולה </w:t>
            </w:r>
          </w:p>
        </w:tc>
        <w:tc>
          <w:tcPr>
            <w:tcW w:w="624" w:type="dxa"/>
            <w:hideMark/>
          </w:tcPr>
          <w:p w14:paraId="133CCF2D" w14:textId="77777777" w:rsidR="00BE4689" w:rsidRDefault="00BE4689" w:rsidP="001F41A7">
            <w:pPr>
              <w:pStyle w:val="TableText"/>
              <w:spacing w:before="0"/>
              <w:rPr>
                <w:rFonts w:ascii="David" w:hAnsi="David"/>
                <w:sz w:val="26"/>
                <w:rtl/>
              </w:rPr>
            </w:pPr>
            <w:r>
              <w:rPr>
                <w:rFonts w:ascii="David" w:hAnsi="David" w:hint="cs"/>
                <w:sz w:val="26"/>
                <w:rtl/>
              </w:rPr>
              <w:t>4</w:t>
            </w:r>
            <w:r>
              <w:rPr>
                <w:rFonts w:ascii="David" w:hAnsi="David"/>
                <w:sz w:val="26"/>
                <w:rtl/>
              </w:rPr>
              <w:t>8.</w:t>
            </w:r>
          </w:p>
        </w:tc>
        <w:tc>
          <w:tcPr>
            <w:tcW w:w="7146" w:type="dxa"/>
            <w:gridSpan w:val="7"/>
            <w:hideMark/>
          </w:tcPr>
          <w:p w14:paraId="1EE4ADF8" w14:textId="77777777" w:rsidR="00BE4689" w:rsidRDefault="00BE4689" w:rsidP="001F41A7">
            <w:pPr>
              <w:pStyle w:val="TableBlock"/>
              <w:spacing w:before="0"/>
              <w:rPr>
                <w:rFonts w:ascii="David" w:hAnsi="David"/>
                <w:sz w:val="26"/>
                <w:rtl/>
              </w:rPr>
            </w:pPr>
            <w:r>
              <w:rPr>
                <w:rFonts w:ascii="David" w:hAnsi="David"/>
                <w:sz w:val="26"/>
                <w:rtl/>
              </w:rPr>
              <w:t>(א)</w:t>
            </w:r>
            <w:r>
              <w:rPr>
                <w:rFonts w:ascii="David" w:hAnsi="David"/>
                <w:sz w:val="26"/>
                <w:rtl/>
              </w:rPr>
              <w:tab/>
              <w:t>סעיף 18א לדין החדש, יחול –</w:t>
            </w:r>
          </w:p>
        </w:tc>
      </w:tr>
      <w:tr w:rsidR="00BE4689" w14:paraId="639523B1" w14:textId="77777777" w:rsidTr="001E52A7">
        <w:trPr>
          <w:cantSplit/>
        </w:trPr>
        <w:tc>
          <w:tcPr>
            <w:tcW w:w="1870" w:type="dxa"/>
          </w:tcPr>
          <w:p w14:paraId="0B053435" w14:textId="77777777" w:rsidR="00BE4689" w:rsidRDefault="00BE4689" w:rsidP="001F41A7">
            <w:pPr>
              <w:pStyle w:val="TableSideHeading"/>
              <w:spacing w:before="0"/>
              <w:rPr>
                <w:rtl/>
              </w:rPr>
            </w:pPr>
          </w:p>
        </w:tc>
        <w:tc>
          <w:tcPr>
            <w:tcW w:w="624" w:type="dxa"/>
          </w:tcPr>
          <w:p w14:paraId="61B08475" w14:textId="77777777" w:rsidR="00BE4689" w:rsidRDefault="00BE4689" w:rsidP="001F41A7">
            <w:pPr>
              <w:pStyle w:val="TableText"/>
              <w:spacing w:before="0"/>
            </w:pPr>
          </w:p>
        </w:tc>
        <w:tc>
          <w:tcPr>
            <w:tcW w:w="624" w:type="dxa"/>
          </w:tcPr>
          <w:p w14:paraId="4BD666FA" w14:textId="77777777" w:rsidR="00BE4689" w:rsidRDefault="00BE4689" w:rsidP="001F41A7">
            <w:pPr>
              <w:pStyle w:val="TableText"/>
              <w:spacing w:before="0"/>
            </w:pPr>
          </w:p>
        </w:tc>
        <w:tc>
          <w:tcPr>
            <w:tcW w:w="6522" w:type="dxa"/>
            <w:gridSpan w:val="6"/>
            <w:hideMark/>
          </w:tcPr>
          <w:p w14:paraId="7B3962ED" w14:textId="77777777" w:rsidR="00BE4689" w:rsidRPr="00AF6B3A" w:rsidRDefault="00BE4689" w:rsidP="001F41A7">
            <w:pPr>
              <w:pStyle w:val="TableBlock"/>
              <w:spacing w:before="0"/>
            </w:pPr>
            <w:r w:rsidRPr="00AF6B3A">
              <w:rPr>
                <w:rtl/>
              </w:rPr>
              <w:t>(1)</w:t>
            </w:r>
            <w:r w:rsidRPr="00AF6B3A">
              <w:rPr>
                <w:rtl/>
              </w:rPr>
              <w:tab/>
            </w:r>
            <w:r w:rsidRPr="00AF6B3A">
              <w:rPr>
                <w:rFonts w:ascii="David" w:hAnsi="David"/>
                <w:sz w:val="26"/>
                <w:rtl/>
              </w:rPr>
              <w:t xml:space="preserve">לעניין נכה </w:t>
            </w:r>
            <w:r w:rsidRPr="00AF6B3A">
              <w:rPr>
                <w:rFonts w:ascii="David" w:hAnsi="David" w:hint="cs"/>
                <w:sz w:val="26"/>
                <w:rtl/>
              </w:rPr>
              <w:t xml:space="preserve">או נפגע איבה </w:t>
            </w:r>
            <w:r w:rsidRPr="00AF6B3A">
              <w:rPr>
                <w:rFonts w:ascii="David" w:hAnsi="David"/>
                <w:sz w:val="26"/>
                <w:rtl/>
              </w:rPr>
              <w:t>שניתנה לגביו החלטה בדבר זכאות לתגמול חודשי, לרבות החלטה על שינוי בדרגת הנכות שבשלו הפך זכאי לתגמול חודשי – מיום התחילה ואילך;</w:t>
            </w:r>
          </w:p>
        </w:tc>
      </w:tr>
      <w:tr w:rsidR="00BE4689" w14:paraId="75F00AB3" w14:textId="77777777" w:rsidTr="001E52A7">
        <w:trPr>
          <w:cantSplit/>
        </w:trPr>
        <w:tc>
          <w:tcPr>
            <w:tcW w:w="1870" w:type="dxa"/>
          </w:tcPr>
          <w:p w14:paraId="6B873868" w14:textId="77777777" w:rsidR="00BE4689" w:rsidRDefault="00BE4689" w:rsidP="001F41A7">
            <w:pPr>
              <w:pStyle w:val="TableSideHeading"/>
              <w:spacing w:before="0"/>
            </w:pPr>
          </w:p>
        </w:tc>
        <w:tc>
          <w:tcPr>
            <w:tcW w:w="624" w:type="dxa"/>
          </w:tcPr>
          <w:p w14:paraId="3D8BD854" w14:textId="77777777" w:rsidR="00BE4689" w:rsidRDefault="00BE4689" w:rsidP="001F41A7">
            <w:pPr>
              <w:pStyle w:val="TableText"/>
              <w:spacing w:before="0"/>
            </w:pPr>
          </w:p>
        </w:tc>
        <w:tc>
          <w:tcPr>
            <w:tcW w:w="624" w:type="dxa"/>
          </w:tcPr>
          <w:p w14:paraId="38F6F3BF" w14:textId="77777777" w:rsidR="00BE4689" w:rsidRDefault="00BE4689" w:rsidP="001F41A7">
            <w:pPr>
              <w:pStyle w:val="TableText"/>
              <w:spacing w:before="0"/>
            </w:pPr>
          </w:p>
        </w:tc>
        <w:tc>
          <w:tcPr>
            <w:tcW w:w="6522" w:type="dxa"/>
            <w:gridSpan w:val="6"/>
            <w:hideMark/>
          </w:tcPr>
          <w:p w14:paraId="74F1A912" w14:textId="77777777" w:rsidR="00BE4689" w:rsidRPr="00AF6B3A" w:rsidRDefault="00BE4689" w:rsidP="001F41A7">
            <w:pPr>
              <w:pStyle w:val="TableBlock"/>
              <w:spacing w:before="0"/>
            </w:pPr>
            <w:r w:rsidRPr="00AF6B3A">
              <w:rPr>
                <w:rFonts w:ascii="David" w:hAnsi="David"/>
                <w:sz w:val="26"/>
                <w:rtl/>
              </w:rPr>
              <w:t>(2)</w:t>
            </w:r>
            <w:r w:rsidRPr="00AF6B3A">
              <w:rPr>
                <w:rFonts w:ascii="David" w:hAnsi="David"/>
                <w:sz w:val="26"/>
                <w:rtl/>
              </w:rPr>
              <w:tab/>
              <w:t xml:space="preserve">לגבי זכאותו של נכה </w:t>
            </w:r>
            <w:r w:rsidRPr="00AF6B3A">
              <w:rPr>
                <w:rFonts w:ascii="David" w:hAnsi="David" w:hint="cs"/>
                <w:sz w:val="26"/>
                <w:rtl/>
              </w:rPr>
              <w:t xml:space="preserve">או נפגע איבה </w:t>
            </w:r>
            <w:r w:rsidRPr="00AF6B3A">
              <w:rPr>
                <w:rFonts w:ascii="David" w:hAnsi="David"/>
                <w:sz w:val="26"/>
                <w:rtl/>
              </w:rPr>
              <w:t>לזכאות נוספת לפי הדין החדש, אלא אם כן הוא קיבל, ערב יום התחילה, הטבה דומה במהותה לפי הוראות אגף שיקום נכים.</w:t>
            </w:r>
          </w:p>
        </w:tc>
      </w:tr>
      <w:tr w:rsidR="00BE4689" w14:paraId="19E57AB5" w14:textId="77777777" w:rsidTr="001E52A7">
        <w:trPr>
          <w:cantSplit/>
        </w:trPr>
        <w:tc>
          <w:tcPr>
            <w:tcW w:w="1870" w:type="dxa"/>
            <w:tcMar>
              <w:top w:w="91" w:type="dxa"/>
              <w:left w:w="0" w:type="dxa"/>
              <w:bottom w:w="91" w:type="dxa"/>
              <w:right w:w="0" w:type="dxa"/>
            </w:tcMar>
          </w:tcPr>
          <w:p w14:paraId="14D77C47" w14:textId="77777777" w:rsidR="00BE4689" w:rsidRDefault="00BE4689" w:rsidP="001F41A7">
            <w:pPr>
              <w:pStyle w:val="TableSideHeading"/>
              <w:spacing w:before="0"/>
              <w:rPr>
                <w:rFonts w:ascii="David" w:hAnsi="David"/>
                <w:sz w:val="26"/>
                <w:highlight w:val="lightGray"/>
                <w:rtl/>
              </w:rPr>
            </w:pPr>
          </w:p>
        </w:tc>
        <w:tc>
          <w:tcPr>
            <w:tcW w:w="624" w:type="dxa"/>
            <w:tcMar>
              <w:top w:w="91" w:type="dxa"/>
              <w:left w:w="0" w:type="dxa"/>
              <w:bottom w:w="91" w:type="dxa"/>
              <w:right w:w="0" w:type="dxa"/>
            </w:tcMar>
          </w:tcPr>
          <w:p w14:paraId="29C75E07" w14:textId="77777777" w:rsidR="00BE4689" w:rsidRDefault="00BE4689" w:rsidP="001F41A7">
            <w:pPr>
              <w:pStyle w:val="TableText"/>
              <w:spacing w:before="0"/>
              <w:rPr>
                <w:rFonts w:ascii="David" w:hAnsi="David"/>
                <w:sz w:val="26"/>
                <w:highlight w:val="lightGray"/>
                <w:rtl/>
              </w:rPr>
            </w:pPr>
          </w:p>
        </w:tc>
        <w:tc>
          <w:tcPr>
            <w:tcW w:w="7146" w:type="dxa"/>
            <w:gridSpan w:val="7"/>
            <w:tcMar>
              <w:top w:w="91" w:type="dxa"/>
              <w:left w:w="0" w:type="dxa"/>
              <w:bottom w:w="91" w:type="dxa"/>
              <w:right w:w="0" w:type="dxa"/>
            </w:tcMar>
            <w:hideMark/>
          </w:tcPr>
          <w:p w14:paraId="606EE8CA" w14:textId="77777777" w:rsidR="00BE4689" w:rsidRPr="00AF6B3A" w:rsidRDefault="00BE4689" w:rsidP="001F41A7">
            <w:pPr>
              <w:pStyle w:val="TableBlock"/>
              <w:spacing w:before="0"/>
              <w:rPr>
                <w:rFonts w:ascii="David" w:hAnsi="David"/>
                <w:sz w:val="26"/>
                <w:rtl/>
              </w:rPr>
            </w:pPr>
            <w:r w:rsidRPr="00201B45">
              <w:rPr>
                <w:rFonts w:ascii="David" w:hAnsi="David"/>
                <w:sz w:val="26"/>
                <w:rtl/>
              </w:rPr>
              <w:t>(ב)</w:t>
            </w:r>
            <w:r w:rsidRPr="00201B45">
              <w:rPr>
                <w:rFonts w:ascii="David" w:hAnsi="David"/>
                <w:sz w:val="26"/>
                <w:rtl/>
              </w:rPr>
              <w:tab/>
              <w:t>לעניין הדיון וההחלטה בבקשה של נכה</w:t>
            </w:r>
            <w:r w:rsidRPr="00AF6B3A">
              <w:rPr>
                <w:rFonts w:ascii="David" w:hAnsi="David" w:hint="cs"/>
                <w:sz w:val="26"/>
                <w:rtl/>
              </w:rPr>
              <w:t xml:space="preserve"> או נפגע איבה</w:t>
            </w:r>
            <w:r w:rsidRPr="00AF6B3A">
              <w:rPr>
                <w:rFonts w:ascii="David" w:hAnsi="David"/>
                <w:sz w:val="26"/>
                <w:rtl/>
              </w:rPr>
              <w:t xml:space="preserve"> לקבלת הטבה שביום התחילה טרם ניתנה החלטה לגביה, ימשיכו לחול הוראות אגף שיקום נכים</w:t>
            </w:r>
            <w:r w:rsidRPr="00AF6B3A">
              <w:rPr>
                <w:rFonts w:ascii="David" w:hAnsi="David" w:hint="cs"/>
                <w:sz w:val="26"/>
                <w:rtl/>
              </w:rPr>
              <w:t>.</w:t>
            </w:r>
          </w:p>
        </w:tc>
      </w:tr>
      <w:tr w:rsidR="00BE4689" w14:paraId="28203F2C" w14:textId="77777777" w:rsidTr="001E52A7">
        <w:trPr>
          <w:cantSplit/>
        </w:trPr>
        <w:tc>
          <w:tcPr>
            <w:tcW w:w="1870" w:type="dxa"/>
            <w:tcMar>
              <w:top w:w="91" w:type="dxa"/>
              <w:left w:w="0" w:type="dxa"/>
              <w:bottom w:w="91" w:type="dxa"/>
              <w:right w:w="0" w:type="dxa"/>
            </w:tcMar>
          </w:tcPr>
          <w:p w14:paraId="13A125C2"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8323934" w14:textId="77777777" w:rsidR="00BE4689" w:rsidRDefault="00BE4689" w:rsidP="001F41A7">
            <w:pPr>
              <w:pStyle w:val="TableText"/>
              <w:spacing w:before="0"/>
              <w:rPr>
                <w:rFonts w:ascii="David" w:hAnsi="David"/>
                <w:sz w:val="26"/>
                <w:rtl/>
              </w:rPr>
            </w:pPr>
          </w:p>
        </w:tc>
        <w:tc>
          <w:tcPr>
            <w:tcW w:w="7146" w:type="dxa"/>
            <w:gridSpan w:val="7"/>
            <w:tcMar>
              <w:top w:w="91" w:type="dxa"/>
              <w:left w:w="0" w:type="dxa"/>
              <w:bottom w:w="91" w:type="dxa"/>
              <w:right w:w="0" w:type="dxa"/>
            </w:tcMar>
            <w:hideMark/>
          </w:tcPr>
          <w:p w14:paraId="29C93C6F" w14:textId="77777777" w:rsidR="00BE4689" w:rsidRDefault="00BE4689" w:rsidP="001F41A7">
            <w:pPr>
              <w:pStyle w:val="TableBlock"/>
              <w:spacing w:before="0"/>
              <w:rPr>
                <w:rFonts w:ascii="David" w:hAnsi="David"/>
                <w:sz w:val="26"/>
                <w:rtl/>
              </w:rPr>
            </w:pPr>
            <w:r>
              <w:rPr>
                <w:rFonts w:ascii="David" w:hAnsi="David"/>
                <w:sz w:val="26"/>
                <w:rtl/>
              </w:rPr>
              <w:t>(ג)</w:t>
            </w:r>
            <w:r>
              <w:rPr>
                <w:rFonts w:ascii="David" w:hAnsi="David"/>
                <w:sz w:val="26"/>
                <w:rtl/>
              </w:rPr>
              <w:tab/>
              <w:t xml:space="preserve">על אף האמור בסעיף קטן (ב) – </w:t>
            </w:r>
          </w:p>
        </w:tc>
      </w:tr>
      <w:tr w:rsidR="00BE4689" w14:paraId="6D20A901" w14:textId="77777777" w:rsidTr="001E52A7">
        <w:trPr>
          <w:cantSplit/>
        </w:trPr>
        <w:tc>
          <w:tcPr>
            <w:tcW w:w="1870" w:type="dxa"/>
          </w:tcPr>
          <w:p w14:paraId="78245472" w14:textId="77777777" w:rsidR="00BE4689" w:rsidRDefault="00BE4689" w:rsidP="001F41A7">
            <w:pPr>
              <w:pStyle w:val="TableSideHeading"/>
              <w:spacing w:before="0"/>
              <w:rPr>
                <w:rtl/>
              </w:rPr>
            </w:pPr>
          </w:p>
        </w:tc>
        <w:tc>
          <w:tcPr>
            <w:tcW w:w="624" w:type="dxa"/>
          </w:tcPr>
          <w:p w14:paraId="24C894F9" w14:textId="77777777" w:rsidR="00BE4689" w:rsidRDefault="00BE4689" w:rsidP="001F41A7">
            <w:pPr>
              <w:pStyle w:val="TableText"/>
              <w:spacing w:before="0"/>
            </w:pPr>
          </w:p>
        </w:tc>
        <w:tc>
          <w:tcPr>
            <w:tcW w:w="624" w:type="dxa"/>
          </w:tcPr>
          <w:p w14:paraId="3E07DC2A" w14:textId="77777777" w:rsidR="00BE4689" w:rsidRDefault="00BE4689" w:rsidP="001F41A7">
            <w:pPr>
              <w:pStyle w:val="TableText"/>
              <w:spacing w:before="0"/>
            </w:pPr>
          </w:p>
        </w:tc>
        <w:tc>
          <w:tcPr>
            <w:tcW w:w="6522" w:type="dxa"/>
            <w:gridSpan w:val="6"/>
            <w:hideMark/>
          </w:tcPr>
          <w:p w14:paraId="4E960A94" w14:textId="77777777" w:rsidR="00BE4689" w:rsidRDefault="00BE4689" w:rsidP="001F41A7">
            <w:pPr>
              <w:pStyle w:val="TableBlock"/>
              <w:spacing w:before="0"/>
            </w:pPr>
            <w:r>
              <w:rPr>
                <w:rFonts w:ascii="David" w:hAnsi="David"/>
                <w:sz w:val="26"/>
                <w:rtl/>
              </w:rPr>
              <w:t>(1)</w:t>
            </w:r>
            <w:r>
              <w:rPr>
                <w:rFonts w:ascii="David" w:hAnsi="David"/>
                <w:sz w:val="26"/>
                <w:rtl/>
              </w:rPr>
              <w:tab/>
              <w:t>הטבה שנקבע לגביה בהוראות אגף שיקום נכים כי היא ניתנת באופן חד־פעמי (בסעיף זה – הטבה חד־פעמית), שהבקשה לקבלתה הוגשה בששת החודשים שקדמו ליום התחילה ובמועד האמור טרם ניתנה החלטה לגביה, תינתן לפי הדין החדש</w:t>
            </w:r>
            <w:r>
              <w:rPr>
                <w:rFonts w:ascii="David" w:hAnsi="David" w:hint="cs"/>
                <w:sz w:val="26"/>
                <w:rtl/>
              </w:rPr>
              <w:t>;</w:t>
            </w:r>
          </w:p>
        </w:tc>
      </w:tr>
      <w:tr w:rsidR="00BE4689" w14:paraId="46E756BB" w14:textId="77777777" w:rsidTr="001E52A7">
        <w:trPr>
          <w:cantSplit/>
        </w:trPr>
        <w:tc>
          <w:tcPr>
            <w:tcW w:w="1870" w:type="dxa"/>
          </w:tcPr>
          <w:p w14:paraId="19007205" w14:textId="77777777" w:rsidR="00BE4689" w:rsidRDefault="00BE4689" w:rsidP="001F41A7">
            <w:pPr>
              <w:pStyle w:val="TableSideHeading"/>
              <w:spacing w:before="0"/>
              <w:rPr>
                <w:rtl/>
              </w:rPr>
            </w:pPr>
          </w:p>
        </w:tc>
        <w:tc>
          <w:tcPr>
            <w:tcW w:w="624" w:type="dxa"/>
          </w:tcPr>
          <w:p w14:paraId="4122D799" w14:textId="77777777" w:rsidR="00BE4689" w:rsidRDefault="00BE4689" w:rsidP="001F41A7">
            <w:pPr>
              <w:pStyle w:val="TableText"/>
              <w:spacing w:before="0"/>
            </w:pPr>
          </w:p>
        </w:tc>
        <w:tc>
          <w:tcPr>
            <w:tcW w:w="624" w:type="dxa"/>
          </w:tcPr>
          <w:p w14:paraId="70B5E1BE" w14:textId="77777777" w:rsidR="00BE4689" w:rsidRDefault="00BE4689" w:rsidP="001F41A7">
            <w:pPr>
              <w:pStyle w:val="TableText"/>
              <w:spacing w:before="0"/>
            </w:pPr>
          </w:p>
        </w:tc>
        <w:tc>
          <w:tcPr>
            <w:tcW w:w="6522" w:type="dxa"/>
            <w:gridSpan w:val="6"/>
            <w:hideMark/>
          </w:tcPr>
          <w:p w14:paraId="0CA23C13" w14:textId="77777777" w:rsidR="00BE4689" w:rsidRDefault="00BE4689" w:rsidP="001F41A7">
            <w:pPr>
              <w:pStyle w:val="TableBlock"/>
              <w:spacing w:before="0"/>
            </w:pPr>
            <w:r>
              <w:rPr>
                <w:rtl/>
              </w:rPr>
              <w:t>(2)</w:t>
            </w:r>
            <w:r>
              <w:rPr>
                <w:rtl/>
              </w:rPr>
              <w:tab/>
            </w:r>
            <w:r w:rsidRPr="00201B45">
              <w:rPr>
                <w:rtl/>
              </w:rPr>
              <w:t xml:space="preserve">סכומי הזכאות לסיוע הקבועים בפרק שני1 לדין החדש יחולו גם על בקשה לסיוע שהוגשה לפני יום התחילה, אלא אם כן ביום י"ב בסיוון </w:t>
            </w:r>
            <w:proofErr w:type="spellStart"/>
            <w:r w:rsidRPr="00201B45">
              <w:rPr>
                <w:rtl/>
              </w:rPr>
              <w:t>התשפ"ג</w:t>
            </w:r>
            <w:proofErr w:type="spellEnd"/>
            <w:r w:rsidRPr="00201B45">
              <w:rPr>
                <w:rtl/>
              </w:rPr>
              <w:t xml:space="preserve"> (1 ביוני 2023) התקיימו שני אלה:</w:t>
            </w:r>
          </w:p>
        </w:tc>
      </w:tr>
      <w:tr w:rsidR="00BE4689" w14:paraId="32D5F652" w14:textId="77777777" w:rsidTr="001E52A7">
        <w:trPr>
          <w:cantSplit/>
        </w:trPr>
        <w:tc>
          <w:tcPr>
            <w:tcW w:w="1870" w:type="dxa"/>
          </w:tcPr>
          <w:p w14:paraId="33F715C2" w14:textId="77777777" w:rsidR="00BE4689" w:rsidRDefault="00BE4689" w:rsidP="001F41A7">
            <w:pPr>
              <w:pStyle w:val="TableSideHeading"/>
              <w:spacing w:before="0"/>
              <w:rPr>
                <w:rtl/>
              </w:rPr>
            </w:pPr>
          </w:p>
        </w:tc>
        <w:tc>
          <w:tcPr>
            <w:tcW w:w="624" w:type="dxa"/>
          </w:tcPr>
          <w:p w14:paraId="290A7471" w14:textId="77777777" w:rsidR="00BE4689" w:rsidRDefault="00BE4689" w:rsidP="001F41A7">
            <w:pPr>
              <w:pStyle w:val="TableText"/>
              <w:spacing w:before="0"/>
            </w:pPr>
          </w:p>
        </w:tc>
        <w:tc>
          <w:tcPr>
            <w:tcW w:w="624" w:type="dxa"/>
          </w:tcPr>
          <w:p w14:paraId="1121D909" w14:textId="77777777" w:rsidR="00BE4689" w:rsidRDefault="00BE4689" w:rsidP="001F41A7">
            <w:pPr>
              <w:pStyle w:val="TableText"/>
              <w:spacing w:before="0"/>
            </w:pPr>
          </w:p>
        </w:tc>
        <w:tc>
          <w:tcPr>
            <w:tcW w:w="624" w:type="dxa"/>
          </w:tcPr>
          <w:p w14:paraId="5A8FFAC5" w14:textId="77777777" w:rsidR="00BE4689" w:rsidRDefault="00BE4689" w:rsidP="001F41A7">
            <w:pPr>
              <w:pStyle w:val="TableText"/>
              <w:spacing w:before="0"/>
            </w:pPr>
          </w:p>
        </w:tc>
        <w:tc>
          <w:tcPr>
            <w:tcW w:w="5898" w:type="dxa"/>
            <w:gridSpan w:val="5"/>
            <w:hideMark/>
          </w:tcPr>
          <w:p w14:paraId="609442DD" w14:textId="5658EBF3" w:rsidR="00BE4689" w:rsidRDefault="00BE4689" w:rsidP="001F41A7">
            <w:pPr>
              <w:pStyle w:val="TableBlock"/>
              <w:spacing w:before="0"/>
            </w:pPr>
            <w:r w:rsidRPr="00201B45">
              <w:rPr>
                <w:rtl/>
              </w:rPr>
              <w:t xml:space="preserve">(א) </w:t>
            </w:r>
            <w:r w:rsidRPr="00201B45">
              <w:rPr>
                <w:rtl/>
              </w:rPr>
              <w:tab/>
              <w:t xml:space="preserve">הנכה </w:t>
            </w:r>
            <w:r>
              <w:rPr>
                <w:rFonts w:hint="cs"/>
                <w:rtl/>
              </w:rPr>
              <w:t xml:space="preserve">או נפגע האיבה </w:t>
            </w:r>
            <w:r w:rsidRPr="00201B45">
              <w:rPr>
                <w:rtl/>
              </w:rPr>
              <w:t>קיבל לידיו את החזקה ברכב הרפואי</w:t>
            </w:r>
            <w:r w:rsidR="00B15E52">
              <w:rPr>
                <w:rtl/>
              </w:rPr>
              <w:t xml:space="preserve"> או בדירה, לפי העניין, או ש</w:t>
            </w:r>
            <w:r w:rsidRPr="00201B45">
              <w:rPr>
                <w:rtl/>
              </w:rPr>
              <w:t>היה</w:t>
            </w:r>
            <w:r w:rsidR="00B15E52">
              <w:rPr>
                <w:rFonts w:hint="cs"/>
              </w:rPr>
              <w:t xml:space="preserve"> </w:t>
            </w:r>
            <w:r w:rsidR="00B15E52">
              <w:rPr>
                <w:rFonts w:hint="cs"/>
                <w:rtl/>
              </w:rPr>
              <w:t>ז</w:t>
            </w:r>
            <w:bookmarkStart w:id="6" w:name="_GoBack"/>
            <w:bookmarkEnd w:id="6"/>
            <w:r w:rsidR="00B15E52">
              <w:rPr>
                <w:rFonts w:hint="cs"/>
                <w:rtl/>
              </w:rPr>
              <w:t>כאי</w:t>
            </w:r>
            <w:r w:rsidRPr="00201B45">
              <w:rPr>
                <w:rtl/>
              </w:rPr>
              <w:t xml:space="preserve"> לקבלה;</w:t>
            </w:r>
          </w:p>
        </w:tc>
      </w:tr>
      <w:tr w:rsidR="00BE4689" w14:paraId="2E9BB62C" w14:textId="77777777" w:rsidTr="001E52A7">
        <w:trPr>
          <w:cantSplit/>
        </w:trPr>
        <w:tc>
          <w:tcPr>
            <w:tcW w:w="1870" w:type="dxa"/>
          </w:tcPr>
          <w:p w14:paraId="5557800E" w14:textId="77777777" w:rsidR="00BE4689" w:rsidRDefault="00BE4689" w:rsidP="001F41A7">
            <w:pPr>
              <w:pStyle w:val="TableSideHeading"/>
              <w:spacing w:before="0"/>
            </w:pPr>
          </w:p>
        </w:tc>
        <w:tc>
          <w:tcPr>
            <w:tcW w:w="624" w:type="dxa"/>
          </w:tcPr>
          <w:p w14:paraId="18D871E1" w14:textId="77777777" w:rsidR="00BE4689" w:rsidRDefault="00BE4689" w:rsidP="001F41A7">
            <w:pPr>
              <w:pStyle w:val="TableText"/>
              <w:spacing w:before="0"/>
            </w:pPr>
          </w:p>
        </w:tc>
        <w:tc>
          <w:tcPr>
            <w:tcW w:w="624" w:type="dxa"/>
          </w:tcPr>
          <w:p w14:paraId="42958195" w14:textId="77777777" w:rsidR="00BE4689" w:rsidRDefault="00BE4689" w:rsidP="001F41A7">
            <w:pPr>
              <w:pStyle w:val="TableText"/>
              <w:spacing w:before="0"/>
            </w:pPr>
          </w:p>
        </w:tc>
        <w:tc>
          <w:tcPr>
            <w:tcW w:w="624" w:type="dxa"/>
          </w:tcPr>
          <w:p w14:paraId="7C98F77C" w14:textId="77777777" w:rsidR="00BE4689" w:rsidRDefault="00BE4689" w:rsidP="001F41A7">
            <w:pPr>
              <w:pStyle w:val="TableText"/>
              <w:spacing w:before="0"/>
              <w:rPr>
                <w:highlight w:val="yellow"/>
              </w:rPr>
            </w:pPr>
          </w:p>
        </w:tc>
        <w:tc>
          <w:tcPr>
            <w:tcW w:w="5898" w:type="dxa"/>
            <w:gridSpan w:val="5"/>
            <w:hideMark/>
          </w:tcPr>
          <w:p w14:paraId="135B3F65" w14:textId="77777777" w:rsidR="00BE4689" w:rsidRDefault="00BE4689" w:rsidP="001F41A7">
            <w:pPr>
              <w:pStyle w:val="TableBlock"/>
              <w:spacing w:before="0"/>
              <w:rPr>
                <w:rtl/>
              </w:rPr>
            </w:pPr>
            <w:r w:rsidRPr="00201B45">
              <w:rPr>
                <w:rtl/>
              </w:rPr>
              <w:t xml:space="preserve">(ב) </w:t>
            </w:r>
            <w:r w:rsidRPr="00201B45">
              <w:rPr>
                <w:rtl/>
              </w:rPr>
              <w:tab/>
              <w:t xml:space="preserve">הנכה </w:t>
            </w:r>
            <w:r>
              <w:rPr>
                <w:rFonts w:hint="cs"/>
                <w:rtl/>
              </w:rPr>
              <w:t xml:space="preserve">או נפגע האיבה </w:t>
            </w:r>
            <w:r w:rsidRPr="00AF6B3A">
              <w:rPr>
                <w:rtl/>
              </w:rPr>
              <w:t xml:space="preserve">השלים את התשלום </w:t>
            </w:r>
            <w:r>
              <w:rPr>
                <w:rFonts w:hint="cs"/>
                <w:rtl/>
              </w:rPr>
              <w:t>שבעדו</w:t>
            </w:r>
            <w:r w:rsidRPr="00201B45">
              <w:rPr>
                <w:rtl/>
              </w:rPr>
              <w:t xml:space="preserve"> ניתן הסיוע.</w:t>
            </w:r>
          </w:p>
        </w:tc>
      </w:tr>
      <w:tr w:rsidR="00BE4689" w14:paraId="0EB5210C" w14:textId="77777777" w:rsidTr="001E52A7">
        <w:trPr>
          <w:cantSplit/>
        </w:trPr>
        <w:tc>
          <w:tcPr>
            <w:tcW w:w="1870" w:type="dxa"/>
            <w:tcMar>
              <w:top w:w="91" w:type="dxa"/>
              <w:left w:w="0" w:type="dxa"/>
              <w:bottom w:w="91" w:type="dxa"/>
              <w:right w:w="0" w:type="dxa"/>
            </w:tcMar>
            <w:hideMark/>
          </w:tcPr>
          <w:p w14:paraId="26A87D78" w14:textId="77777777" w:rsidR="00BE4689" w:rsidRDefault="00BE4689" w:rsidP="001F41A7">
            <w:pPr>
              <w:pStyle w:val="TableSideHeading"/>
              <w:spacing w:before="0"/>
              <w:rPr>
                <w:rFonts w:ascii="David" w:hAnsi="David"/>
                <w:sz w:val="26"/>
                <w:rtl/>
              </w:rPr>
            </w:pPr>
            <w:r>
              <w:rPr>
                <w:rFonts w:ascii="David" w:hAnsi="David"/>
                <w:sz w:val="26"/>
                <w:rtl/>
              </w:rPr>
              <w:t xml:space="preserve">תקנות ראשונות </w:t>
            </w:r>
          </w:p>
        </w:tc>
        <w:tc>
          <w:tcPr>
            <w:tcW w:w="624" w:type="dxa"/>
            <w:tcMar>
              <w:top w:w="91" w:type="dxa"/>
              <w:left w:w="0" w:type="dxa"/>
              <w:bottom w:w="91" w:type="dxa"/>
              <w:right w:w="0" w:type="dxa"/>
            </w:tcMar>
            <w:hideMark/>
          </w:tcPr>
          <w:p w14:paraId="28E22303" w14:textId="77777777" w:rsidR="00BE4689" w:rsidRDefault="00BE4689" w:rsidP="001F41A7">
            <w:pPr>
              <w:pStyle w:val="TableText"/>
              <w:spacing w:before="0"/>
              <w:rPr>
                <w:rFonts w:ascii="David" w:hAnsi="David"/>
                <w:sz w:val="26"/>
                <w:rtl/>
              </w:rPr>
            </w:pPr>
            <w:r>
              <w:rPr>
                <w:rFonts w:ascii="David" w:hAnsi="David" w:hint="cs"/>
                <w:sz w:val="26"/>
                <w:rtl/>
              </w:rPr>
              <w:t>4</w:t>
            </w:r>
            <w:r>
              <w:rPr>
                <w:rFonts w:ascii="David" w:hAnsi="David"/>
                <w:sz w:val="26"/>
                <w:rtl/>
              </w:rPr>
              <w:t>9.</w:t>
            </w:r>
          </w:p>
        </w:tc>
        <w:tc>
          <w:tcPr>
            <w:tcW w:w="7146" w:type="dxa"/>
            <w:gridSpan w:val="7"/>
            <w:tcMar>
              <w:top w:w="91" w:type="dxa"/>
              <w:left w:w="0" w:type="dxa"/>
              <w:bottom w:w="91" w:type="dxa"/>
              <w:right w:w="0" w:type="dxa"/>
            </w:tcMar>
            <w:hideMark/>
          </w:tcPr>
          <w:p w14:paraId="0665E955" w14:textId="77777777" w:rsidR="00BE4689" w:rsidRDefault="00BE4689" w:rsidP="001F41A7">
            <w:pPr>
              <w:pStyle w:val="TableBlock"/>
              <w:spacing w:before="0"/>
              <w:rPr>
                <w:rtl/>
              </w:rPr>
            </w:pPr>
            <w:r>
              <w:rPr>
                <w:rtl/>
              </w:rPr>
              <w:t xml:space="preserve">תקנות ראשונות לפי פרק שני1 לדין החדש יובאו לאישור ועדת העבודה והרווחה של הכנסת בתוך </w:t>
            </w:r>
            <w:r w:rsidRPr="00AF6B3A">
              <w:rPr>
                <w:rtl/>
              </w:rPr>
              <w:t>שנתיים מיום התחילה; כל עוד לא הותקנו תקנות כאמור, יחולו הוראות אגף שיקום נכים ובלבד שאינן סותרות הוראה מהוראות הדין החדש, לרבות לעניין נפגעי איבה.</w:t>
            </w:r>
          </w:p>
        </w:tc>
      </w:tr>
      <w:tr w:rsidR="00BE4689" w14:paraId="68A5988D" w14:textId="77777777" w:rsidTr="001E52A7">
        <w:trPr>
          <w:cantSplit/>
        </w:trPr>
        <w:tc>
          <w:tcPr>
            <w:tcW w:w="1870" w:type="dxa"/>
            <w:tcMar>
              <w:top w:w="91" w:type="dxa"/>
              <w:left w:w="0" w:type="dxa"/>
              <w:bottom w:w="91" w:type="dxa"/>
              <w:right w:w="0" w:type="dxa"/>
            </w:tcMar>
            <w:hideMark/>
          </w:tcPr>
          <w:p w14:paraId="55C1818E" w14:textId="77777777" w:rsidR="00BE4689" w:rsidRDefault="00BE4689" w:rsidP="00B561F7">
            <w:pPr>
              <w:pStyle w:val="TableSideHeading"/>
              <w:spacing w:before="0"/>
              <w:jc w:val="left"/>
              <w:rPr>
                <w:rFonts w:ascii="David" w:hAnsi="David"/>
                <w:sz w:val="26"/>
                <w:rtl/>
              </w:rPr>
            </w:pPr>
            <w:r>
              <w:rPr>
                <w:rFonts w:ascii="David" w:hAnsi="David"/>
                <w:sz w:val="26"/>
                <w:rtl/>
              </w:rPr>
              <w:t>הוראות מעבר לעניין זכאות נוספת</w:t>
            </w:r>
          </w:p>
        </w:tc>
        <w:tc>
          <w:tcPr>
            <w:tcW w:w="624" w:type="dxa"/>
            <w:tcMar>
              <w:top w:w="91" w:type="dxa"/>
              <w:left w:w="0" w:type="dxa"/>
              <w:bottom w:w="91" w:type="dxa"/>
              <w:right w:w="0" w:type="dxa"/>
            </w:tcMar>
            <w:hideMark/>
          </w:tcPr>
          <w:p w14:paraId="7B940743" w14:textId="77777777" w:rsidR="00BE4689" w:rsidRDefault="00BE4689" w:rsidP="001F41A7">
            <w:pPr>
              <w:pStyle w:val="TableText"/>
              <w:spacing w:before="0"/>
              <w:rPr>
                <w:rFonts w:ascii="David" w:hAnsi="David"/>
                <w:sz w:val="26"/>
                <w:rtl/>
              </w:rPr>
            </w:pPr>
            <w:r>
              <w:rPr>
                <w:rFonts w:ascii="David" w:hAnsi="David" w:hint="cs"/>
                <w:sz w:val="26"/>
                <w:rtl/>
              </w:rPr>
              <w:t>50</w:t>
            </w:r>
            <w:r>
              <w:rPr>
                <w:rFonts w:ascii="David" w:hAnsi="David"/>
                <w:sz w:val="26"/>
                <w:rtl/>
              </w:rPr>
              <w:t>.</w:t>
            </w:r>
          </w:p>
        </w:tc>
        <w:tc>
          <w:tcPr>
            <w:tcW w:w="7146" w:type="dxa"/>
            <w:gridSpan w:val="7"/>
            <w:tcMar>
              <w:top w:w="91" w:type="dxa"/>
              <w:left w:w="0" w:type="dxa"/>
              <w:bottom w:w="91" w:type="dxa"/>
              <w:right w:w="0" w:type="dxa"/>
            </w:tcMar>
            <w:hideMark/>
          </w:tcPr>
          <w:p w14:paraId="78E79E02" w14:textId="7E4486AE" w:rsidR="00BE4689" w:rsidRDefault="00BE4689" w:rsidP="001F41A7">
            <w:pPr>
              <w:pStyle w:val="TableBlock"/>
              <w:spacing w:before="0"/>
              <w:rPr>
                <w:rFonts w:ascii="David" w:hAnsi="David"/>
                <w:sz w:val="26"/>
                <w:rtl/>
              </w:rPr>
            </w:pPr>
            <w:r>
              <w:rPr>
                <w:rFonts w:ascii="David" w:hAnsi="David"/>
                <w:sz w:val="26"/>
                <w:rtl/>
              </w:rPr>
              <w:t>יראו הטבה שניתנה או שהוחלט לאשרה מכוח הוראות אגף שיקום נכים, לפני יום התחילה, כאילו ניתנה או הוחלט לאשרה כזכאות נוספת לפי הדין החדש, ויחולו הוראות אלה:</w:t>
            </w:r>
          </w:p>
        </w:tc>
      </w:tr>
      <w:tr w:rsidR="00475718" w14:paraId="73F23BA4" w14:textId="77777777" w:rsidTr="00F56688">
        <w:trPr>
          <w:cantSplit/>
        </w:trPr>
        <w:tc>
          <w:tcPr>
            <w:tcW w:w="1870" w:type="dxa"/>
            <w:tcMar>
              <w:top w:w="91" w:type="dxa"/>
              <w:left w:w="0" w:type="dxa"/>
              <w:bottom w:w="91" w:type="dxa"/>
              <w:right w:w="0" w:type="dxa"/>
            </w:tcMar>
          </w:tcPr>
          <w:p w14:paraId="33DA53BB" w14:textId="77777777" w:rsidR="00475718" w:rsidRDefault="00475718"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9CB0619" w14:textId="77777777" w:rsidR="00475718" w:rsidRDefault="00475718" w:rsidP="001F41A7">
            <w:pPr>
              <w:pStyle w:val="TableText"/>
              <w:spacing w:before="0"/>
              <w:rPr>
                <w:rFonts w:ascii="David" w:hAnsi="David"/>
                <w:sz w:val="26"/>
                <w:rtl/>
              </w:rPr>
            </w:pPr>
          </w:p>
        </w:tc>
        <w:tc>
          <w:tcPr>
            <w:tcW w:w="7146" w:type="dxa"/>
            <w:gridSpan w:val="7"/>
            <w:tcMar>
              <w:top w:w="91" w:type="dxa"/>
              <w:left w:w="0" w:type="dxa"/>
              <w:bottom w:w="91" w:type="dxa"/>
              <w:right w:w="0" w:type="dxa"/>
            </w:tcMar>
          </w:tcPr>
          <w:p w14:paraId="457D5352" w14:textId="77777777" w:rsidR="00475718" w:rsidRDefault="00475718" w:rsidP="001F41A7">
            <w:pPr>
              <w:pStyle w:val="TableBlock"/>
              <w:spacing w:before="0"/>
              <w:rPr>
                <w:rFonts w:ascii="David" w:hAnsi="David"/>
                <w:sz w:val="26"/>
                <w:rtl/>
              </w:rPr>
            </w:pPr>
            <w:r>
              <w:rPr>
                <w:rFonts w:ascii="David" w:hAnsi="David"/>
                <w:sz w:val="26"/>
                <w:rtl/>
              </w:rPr>
              <w:t>(1)</w:t>
            </w:r>
            <w:r>
              <w:rPr>
                <w:rFonts w:ascii="David" w:hAnsi="David"/>
                <w:sz w:val="26"/>
                <w:rtl/>
              </w:rPr>
              <w:tab/>
              <w:t xml:space="preserve">ניתנה לפני יום התחילה הטבה חד־פעמית מכוח הוראות אגף שיקום נכים – לא תאושר זכאות נוספת לאותה הטבה או להטבה הדומה לה במהותה, לפי הדין החדש, אלא אם כן נקבע בו אחרת; ואולם, הוגשה הבקשה </w:t>
            </w:r>
            <w:r w:rsidRPr="003D2A21">
              <w:rPr>
                <w:rFonts w:ascii="David" w:hAnsi="David"/>
                <w:sz w:val="26"/>
                <w:rtl/>
              </w:rPr>
              <w:t xml:space="preserve">לקבלת ההטבה האמורה בששת החודשים שקדמו ליום התחילה, יהיה </w:t>
            </w:r>
            <w:r w:rsidRPr="003D2A21">
              <w:rPr>
                <w:rFonts w:ascii="David" w:hAnsi="David" w:hint="eastAsia"/>
                <w:sz w:val="26"/>
                <w:rtl/>
              </w:rPr>
              <w:t>המבקש</w:t>
            </w:r>
            <w:r w:rsidRPr="003D2A21">
              <w:rPr>
                <w:rFonts w:ascii="David" w:hAnsi="David"/>
                <w:sz w:val="26"/>
                <w:rtl/>
              </w:rPr>
              <w:t xml:space="preserve"> זכאי</w:t>
            </w:r>
            <w:r>
              <w:rPr>
                <w:rFonts w:ascii="David" w:hAnsi="David"/>
                <w:sz w:val="26"/>
                <w:rtl/>
              </w:rPr>
              <w:t xml:space="preserve"> להפרש שבין סכום הזכאות הנוספת כאמור לסכום ההטבה שקיבל כאמור;</w:t>
            </w:r>
          </w:p>
        </w:tc>
      </w:tr>
      <w:tr w:rsidR="00475718" w14:paraId="34A162EA" w14:textId="77777777" w:rsidTr="00D9134C">
        <w:trPr>
          <w:cantSplit/>
        </w:trPr>
        <w:tc>
          <w:tcPr>
            <w:tcW w:w="1870" w:type="dxa"/>
            <w:tcMar>
              <w:top w:w="91" w:type="dxa"/>
              <w:left w:w="0" w:type="dxa"/>
              <w:bottom w:w="91" w:type="dxa"/>
              <w:right w:w="0" w:type="dxa"/>
            </w:tcMar>
          </w:tcPr>
          <w:p w14:paraId="2EE6EE07" w14:textId="77777777" w:rsidR="00475718" w:rsidRDefault="00475718"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6C46484D" w14:textId="77777777" w:rsidR="00475718" w:rsidRDefault="00475718" w:rsidP="001F41A7">
            <w:pPr>
              <w:pStyle w:val="TableText"/>
              <w:spacing w:before="0"/>
              <w:rPr>
                <w:rFonts w:ascii="David" w:hAnsi="David"/>
                <w:sz w:val="26"/>
                <w:rtl/>
              </w:rPr>
            </w:pPr>
          </w:p>
        </w:tc>
        <w:tc>
          <w:tcPr>
            <w:tcW w:w="7146" w:type="dxa"/>
            <w:gridSpan w:val="7"/>
            <w:tcMar>
              <w:top w:w="91" w:type="dxa"/>
              <w:left w:w="0" w:type="dxa"/>
              <w:bottom w:w="91" w:type="dxa"/>
              <w:right w:w="0" w:type="dxa"/>
            </w:tcMar>
          </w:tcPr>
          <w:p w14:paraId="30AE9546" w14:textId="77777777" w:rsidR="00475718" w:rsidRDefault="00475718" w:rsidP="001F41A7">
            <w:pPr>
              <w:pStyle w:val="TableBlock"/>
              <w:spacing w:before="0"/>
              <w:rPr>
                <w:rFonts w:ascii="David" w:hAnsi="David"/>
                <w:sz w:val="26"/>
                <w:rtl/>
              </w:rPr>
            </w:pPr>
            <w:r>
              <w:rPr>
                <w:rFonts w:ascii="David" w:hAnsi="David"/>
                <w:sz w:val="26"/>
                <w:rtl/>
              </w:rPr>
              <w:t>(2)</w:t>
            </w:r>
            <w:r>
              <w:rPr>
                <w:rFonts w:ascii="David" w:hAnsi="David"/>
                <w:sz w:val="26"/>
                <w:rtl/>
              </w:rPr>
              <w:tab/>
              <w:t xml:space="preserve">ניתנה לפני יום </w:t>
            </w:r>
            <w:r w:rsidRPr="00034E15">
              <w:rPr>
                <w:rFonts w:ascii="David" w:hAnsi="David"/>
                <w:sz w:val="26"/>
                <w:rtl/>
              </w:rPr>
              <w:t xml:space="preserve">התחילה הטבה שנתית או הטבה חודשית מכוח הוראות אגף שיקום נכים – יהיה </w:t>
            </w:r>
            <w:r w:rsidRPr="00034E15">
              <w:rPr>
                <w:rFonts w:ascii="David" w:hAnsi="David" w:hint="eastAsia"/>
                <w:sz w:val="26"/>
                <w:rtl/>
              </w:rPr>
              <w:t>מי</w:t>
            </w:r>
            <w:r w:rsidRPr="00034E15">
              <w:rPr>
                <w:rFonts w:ascii="David" w:hAnsi="David"/>
                <w:sz w:val="26"/>
                <w:rtl/>
              </w:rPr>
              <w:t xml:space="preserve"> </w:t>
            </w:r>
            <w:r w:rsidRPr="00034E15">
              <w:rPr>
                <w:rFonts w:ascii="David" w:hAnsi="David" w:hint="eastAsia"/>
                <w:sz w:val="26"/>
                <w:rtl/>
              </w:rPr>
              <w:t>שקיבל</w:t>
            </w:r>
            <w:r w:rsidRPr="00034E15">
              <w:rPr>
                <w:rFonts w:ascii="David" w:hAnsi="David"/>
                <w:sz w:val="26"/>
                <w:rtl/>
              </w:rPr>
              <w:t xml:space="preserve"> </w:t>
            </w:r>
            <w:r w:rsidRPr="00034E15">
              <w:rPr>
                <w:rFonts w:ascii="David" w:hAnsi="David" w:hint="eastAsia"/>
                <w:sz w:val="26"/>
                <w:rtl/>
              </w:rPr>
              <w:t>הטבה</w:t>
            </w:r>
            <w:r w:rsidRPr="00034E15">
              <w:rPr>
                <w:rFonts w:ascii="David" w:hAnsi="David"/>
                <w:sz w:val="26"/>
                <w:rtl/>
              </w:rPr>
              <w:t xml:space="preserve"> </w:t>
            </w:r>
            <w:r w:rsidRPr="00034E15">
              <w:rPr>
                <w:rFonts w:ascii="David" w:hAnsi="David" w:hint="eastAsia"/>
                <w:sz w:val="26"/>
                <w:rtl/>
              </w:rPr>
              <w:t>כאמור</w:t>
            </w:r>
            <w:r w:rsidRPr="00034E15">
              <w:rPr>
                <w:rFonts w:ascii="David" w:hAnsi="David" w:hint="cs"/>
                <w:sz w:val="26"/>
                <w:rtl/>
              </w:rPr>
              <w:t xml:space="preserve"> </w:t>
            </w:r>
            <w:r w:rsidRPr="00034E15">
              <w:rPr>
                <w:rFonts w:ascii="David" w:hAnsi="David"/>
                <w:sz w:val="26"/>
                <w:rtl/>
              </w:rPr>
              <w:t>זכאי להמשיך לקבלה לפי הוראות הדין החדש, ובלבד שהוא עומד בתנאים הנדרשים לקבלתה לפי הדין החדש;</w:t>
            </w:r>
          </w:p>
        </w:tc>
      </w:tr>
      <w:tr w:rsidR="00475718" w14:paraId="55387C8C" w14:textId="77777777" w:rsidTr="00A249B7">
        <w:trPr>
          <w:cantSplit/>
        </w:trPr>
        <w:tc>
          <w:tcPr>
            <w:tcW w:w="1870" w:type="dxa"/>
            <w:tcMar>
              <w:top w:w="91" w:type="dxa"/>
              <w:left w:w="0" w:type="dxa"/>
              <w:bottom w:w="91" w:type="dxa"/>
              <w:right w:w="0" w:type="dxa"/>
            </w:tcMar>
          </w:tcPr>
          <w:p w14:paraId="2E5C8599" w14:textId="77777777" w:rsidR="00475718" w:rsidRDefault="00475718"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2E7E0936" w14:textId="77777777" w:rsidR="00475718" w:rsidRDefault="00475718" w:rsidP="001F41A7">
            <w:pPr>
              <w:pStyle w:val="TableText"/>
              <w:spacing w:before="0"/>
              <w:rPr>
                <w:rFonts w:ascii="David" w:hAnsi="David"/>
                <w:sz w:val="26"/>
                <w:rtl/>
              </w:rPr>
            </w:pPr>
          </w:p>
        </w:tc>
        <w:tc>
          <w:tcPr>
            <w:tcW w:w="7146" w:type="dxa"/>
            <w:gridSpan w:val="7"/>
            <w:tcMar>
              <w:top w:w="91" w:type="dxa"/>
              <w:left w:w="0" w:type="dxa"/>
              <w:bottom w:w="91" w:type="dxa"/>
              <w:right w:w="0" w:type="dxa"/>
            </w:tcMar>
          </w:tcPr>
          <w:p w14:paraId="519B7DDE" w14:textId="77777777" w:rsidR="00475718" w:rsidRDefault="00475718" w:rsidP="001F41A7">
            <w:pPr>
              <w:pStyle w:val="TableBlock"/>
              <w:spacing w:before="0"/>
              <w:rPr>
                <w:rFonts w:ascii="David" w:hAnsi="David"/>
                <w:sz w:val="26"/>
                <w:rtl/>
              </w:rPr>
            </w:pPr>
            <w:r>
              <w:rPr>
                <w:rFonts w:ascii="David" w:hAnsi="David"/>
                <w:sz w:val="26"/>
                <w:rtl/>
              </w:rPr>
              <w:t>(3)</w:t>
            </w:r>
            <w:r>
              <w:rPr>
                <w:rFonts w:ascii="David" w:hAnsi="David"/>
                <w:sz w:val="26"/>
                <w:rtl/>
              </w:rPr>
              <w:tab/>
              <w:t>על אף האמור בפסק</w:t>
            </w:r>
            <w:r>
              <w:rPr>
                <w:rFonts w:ascii="David" w:hAnsi="David" w:hint="cs"/>
                <w:sz w:val="26"/>
                <w:rtl/>
              </w:rPr>
              <w:t>אות</w:t>
            </w:r>
            <w:r>
              <w:rPr>
                <w:rFonts w:ascii="David" w:hAnsi="David"/>
                <w:sz w:val="26"/>
                <w:rtl/>
              </w:rPr>
              <w:t xml:space="preserve"> (2),</w:t>
            </w:r>
            <w:r>
              <w:rPr>
                <w:rFonts w:ascii="David" w:hAnsi="David" w:hint="cs"/>
                <w:sz w:val="26"/>
                <w:rtl/>
              </w:rPr>
              <w:t xml:space="preserve"> (4) ו־(5)</w:t>
            </w:r>
            <w:r>
              <w:rPr>
                <w:rFonts w:ascii="David" w:hAnsi="David"/>
                <w:sz w:val="26"/>
                <w:rtl/>
              </w:rPr>
              <w:t xml:space="preserve"> ועדת החריגים מוסמכת לאשר המשך מתן הטבה שנתית</w:t>
            </w:r>
            <w:r>
              <w:rPr>
                <w:rFonts w:ascii="David" w:hAnsi="David" w:hint="cs"/>
                <w:sz w:val="26"/>
                <w:rtl/>
              </w:rPr>
              <w:t>,</w:t>
            </w:r>
            <w:r>
              <w:rPr>
                <w:rFonts w:ascii="David" w:hAnsi="David"/>
                <w:sz w:val="26"/>
                <w:rtl/>
              </w:rPr>
              <w:t xml:space="preserve"> </w:t>
            </w:r>
            <w:r>
              <w:rPr>
                <w:rFonts w:ascii="David" w:hAnsi="David" w:hint="cs"/>
                <w:sz w:val="26"/>
                <w:rtl/>
              </w:rPr>
              <w:t xml:space="preserve">הטבה </w:t>
            </w:r>
            <w:r>
              <w:rPr>
                <w:rFonts w:ascii="David" w:hAnsi="David"/>
                <w:sz w:val="26"/>
                <w:rtl/>
              </w:rPr>
              <w:t>חודשית,</w:t>
            </w:r>
            <w:r>
              <w:rPr>
                <w:rFonts w:ascii="David" w:hAnsi="David" w:hint="cs"/>
                <w:sz w:val="26"/>
                <w:rtl/>
              </w:rPr>
              <w:t xml:space="preserve"> הטבה לתקופה מוגבלת או הטבה עיתית,</w:t>
            </w:r>
            <w:r>
              <w:rPr>
                <w:rFonts w:ascii="David" w:hAnsi="David"/>
                <w:sz w:val="26"/>
                <w:rtl/>
              </w:rPr>
              <w:t xml:space="preserve"> שניתנה ערב יום התחילה ולא נכללה בהוראות הדין החדש, והכול לתקופה ובתנאים שתקבע ועדת החריגים; בפסקה זו – </w:t>
            </w:r>
          </w:p>
        </w:tc>
      </w:tr>
      <w:tr w:rsidR="00BE4689" w14:paraId="3E1B7147" w14:textId="77777777" w:rsidTr="001E52A7">
        <w:trPr>
          <w:cantSplit/>
        </w:trPr>
        <w:tc>
          <w:tcPr>
            <w:tcW w:w="1870" w:type="dxa"/>
            <w:tcMar>
              <w:top w:w="91" w:type="dxa"/>
              <w:left w:w="0" w:type="dxa"/>
              <w:bottom w:w="91" w:type="dxa"/>
              <w:right w:w="0" w:type="dxa"/>
            </w:tcMar>
          </w:tcPr>
          <w:p w14:paraId="730EEAF6"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1E58D2FC"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0A2CB83"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106642C0" w14:textId="77777777" w:rsidR="00BE4689" w:rsidRDefault="00BE4689" w:rsidP="001F41A7">
            <w:pPr>
              <w:pStyle w:val="TableBlockOutdent"/>
              <w:spacing w:before="0"/>
              <w:rPr>
                <w:rtl/>
              </w:rPr>
            </w:pPr>
            <w:r>
              <w:rPr>
                <w:rtl/>
              </w:rPr>
              <w:t>"הטבה" – הטבה שניתנה ערב יום התחילה ואינה זכאות נוספת כהגדרתה בדין החדש;</w:t>
            </w:r>
          </w:p>
        </w:tc>
      </w:tr>
      <w:tr w:rsidR="00BE4689" w14:paraId="366D6E22" w14:textId="77777777" w:rsidTr="001E52A7">
        <w:trPr>
          <w:cantSplit/>
        </w:trPr>
        <w:tc>
          <w:tcPr>
            <w:tcW w:w="1870" w:type="dxa"/>
            <w:tcMar>
              <w:top w:w="91" w:type="dxa"/>
              <w:left w:w="0" w:type="dxa"/>
              <w:bottom w:w="91" w:type="dxa"/>
              <w:right w:w="0" w:type="dxa"/>
            </w:tcMar>
          </w:tcPr>
          <w:p w14:paraId="3DD58D1B"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4931641" w14:textId="77777777" w:rsidR="00BE4689" w:rsidRDefault="00BE4689" w:rsidP="001F41A7">
            <w:pPr>
              <w:pStyle w:val="TableText"/>
              <w:spacing w:before="0"/>
              <w:rPr>
                <w:rFonts w:ascii="David" w:hAnsi="David"/>
                <w:sz w:val="26"/>
                <w:rtl/>
              </w:rPr>
            </w:pPr>
          </w:p>
        </w:tc>
        <w:tc>
          <w:tcPr>
            <w:tcW w:w="624" w:type="dxa"/>
            <w:tcMar>
              <w:top w:w="91" w:type="dxa"/>
              <w:left w:w="0" w:type="dxa"/>
              <w:bottom w:w="91" w:type="dxa"/>
              <w:right w:w="0" w:type="dxa"/>
            </w:tcMar>
          </w:tcPr>
          <w:p w14:paraId="59C9A676" w14:textId="77777777" w:rsidR="00BE4689" w:rsidRDefault="00BE4689" w:rsidP="001F41A7">
            <w:pPr>
              <w:pStyle w:val="TableText"/>
              <w:spacing w:before="0"/>
              <w:rPr>
                <w:rFonts w:ascii="David" w:hAnsi="David"/>
                <w:sz w:val="26"/>
                <w:rtl/>
              </w:rPr>
            </w:pPr>
          </w:p>
        </w:tc>
        <w:tc>
          <w:tcPr>
            <w:tcW w:w="6522" w:type="dxa"/>
            <w:gridSpan w:val="6"/>
            <w:tcMar>
              <w:top w:w="91" w:type="dxa"/>
              <w:left w:w="0" w:type="dxa"/>
              <w:bottom w:w="91" w:type="dxa"/>
              <w:right w:w="0" w:type="dxa"/>
            </w:tcMar>
            <w:hideMark/>
          </w:tcPr>
          <w:p w14:paraId="2803D775" w14:textId="77777777" w:rsidR="00BE4689" w:rsidRDefault="00BE4689" w:rsidP="001F41A7">
            <w:pPr>
              <w:pStyle w:val="TableBlockOutdent"/>
              <w:spacing w:before="0"/>
              <w:rPr>
                <w:rtl/>
              </w:rPr>
            </w:pPr>
            <w:r>
              <w:rPr>
                <w:rtl/>
              </w:rPr>
              <w:t xml:space="preserve">"ועדת החריגים" – ועדת החריגים לזכאות נוספת כהגדרתה בסעיף </w:t>
            </w:r>
            <w:r>
              <w:rPr>
                <w:rFonts w:hint="cs"/>
                <w:rtl/>
              </w:rPr>
              <w:t>9לט</w:t>
            </w:r>
            <w:r>
              <w:rPr>
                <w:rtl/>
              </w:rPr>
              <w:t xml:space="preserve"> לדין החדש;</w:t>
            </w:r>
          </w:p>
        </w:tc>
      </w:tr>
      <w:tr w:rsidR="00475718" w14:paraId="497E9177" w14:textId="77777777" w:rsidTr="00672D6B">
        <w:trPr>
          <w:cantSplit/>
        </w:trPr>
        <w:tc>
          <w:tcPr>
            <w:tcW w:w="1870" w:type="dxa"/>
            <w:tcMar>
              <w:top w:w="91" w:type="dxa"/>
              <w:left w:w="0" w:type="dxa"/>
              <w:bottom w:w="91" w:type="dxa"/>
              <w:right w:w="0" w:type="dxa"/>
            </w:tcMar>
          </w:tcPr>
          <w:p w14:paraId="1F26E4E5" w14:textId="77777777" w:rsidR="00475718" w:rsidRDefault="00475718"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3227F72A" w14:textId="77777777" w:rsidR="00475718" w:rsidRDefault="00475718" w:rsidP="001F41A7">
            <w:pPr>
              <w:pStyle w:val="TableText"/>
              <w:spacing w:before="0"/>
              <w:rPr>
                <w:rFonts w:ascii="David" w:hAnsi="David"/>
                <w:sz w:val="26"/>
                <w:rtl/>
              </w:rPr>
            </w:pPr>
          </w:p>
        </w:tc>
        <w:tc>
          <w:tcPr>
            <w:tcW w:w="7146" w:type="dxa"/>
            <w:gridSpan w:val="7"/>
            <w:tcMar>
              <w:top w:w="91" w:type="dxa"/>
              <w:left w:w="0" w:type="dxa"/>
              <w:bottom w:w="91" w:type="dxa"/>
              <w:right w:w="0" w:type="dxa"/>
            </w:tcMar>
          </w:tcPr>
          <w:p w14:paraId="729B43A2" w14:textId="77777777" w:rsidR="00475718" w:rsidRDefault="00475718" w:rsidP="001F41A7">
            <w:pPr>
              <w:pStyle w:val="TableBlock"/>
              <w:spacing w:before="0"/>
              <w:rPr>
                <w:rFonts w:ascii="David" w:hAnsi="David"/>
                <w:sz w:val="26"/>
                <w:rtl/>
              </w:rPr>
            </w:pPr>
            <w:r>
              <w:rPr>
                <w:rFonts w:ascii="David" w:hAnsi="David"/>
                <w:sz w:val="26"/>
                <w:rtl/>
              </w:rPr>
              <w:t>(4)</w:t>
            </w:r>
            <w:r>
              <w:rPr>
                <w:rFonts w:ascii="David" w:hAnsi="David"/>
                <w:sz w:val="26"/>
                <w:rtl/>
              </w:rPr>
              <w:tab/>
              <w:t xml:space="preserve">ניתנה </w:t>
            </w:r>
            <w:r w:rsidRPr="00034E15">
              <w:rPr>
                <w:rFonts w:ascii="David" w:hAnsi="David"/>
                <w:sz w:val="26"/>
                <w:rtl/>
              </w:rPr>
              <w:t xml:space="preserve">לפני יום התחילה הטבה לתקופה מוגבלת מכוח הוראות אגף שיקום נכים, וביום התחילה טרם הסתיימה התקופה </w:t>
            </w:r>
            <w:proofErr w:type="spellStart"/>
            <w:r w:rsidRPr="00034E15">
              <w:rPr>
                <w:rFonts w:ascii="David" w:hAnsi="David"/>
                <w:sz w:val="26"/>
                <w:rtl/>
              </w:rPr>
              <w:t>לתיתה</w:t>
            </w:r>
            <w:proofErr w:type="spellEnd"/>
            <w:r w:rsidRPr="00034E15">
              <w:rPr>
                <w:rFonts w:ascii="David" w:hAnsi="David"/>
                <w:sz w:val="26"/>
                <w:rtl/>
              </w:rPr>
              <w:t xml:space="preserve"> לפי אותן הוראות – ימשיך </w:t>
            </w:r>
            <w:r w:rsidRPr="00034E15">
              <w:rPr>
                <w:rFonts w:ascii="David" w:hAnsi="David" w:hint="eastAsia"/>
                <w:sz w:val="26"/>
                <w:rtl/>
              </w:rPr>
              <w:t>מי</w:t>
            </w:r>
            <w:r w:rsidRPr="00034E15">
              <w:rPr>
                <w:rFonts w:ascii="David" w:hAnsi="David"/>
                <w:sz w:val="26"/>
                <w:rtl/>
              </w:rPr>
              <w:t xml:space="preserve"> </w:t>
            </w:r>
            <w:r w:rsidRPr="00034E15">
              <w:rPr>
                <w:rFonts w:ascii="David" w:hAnsi="David" w:hint="eastAsia"/>
                <w:sz w:val="26"/>
                <w:rtl/>
              </w:rPr>
              <w:t>שקיבל</w:t>
            </w:r>
            <w:r w:rsidRPr="00034E15">
              <w:rPr>
                <w:rFonts w:ascii="David" w:hAnsi="David"/>
                <w:sz w:val="26"/>
                <w:rtl/>
              </w:rPr>
              <w:t xml:space="preserve"> </w:t>
            </w:r>
            <w:r w:rsidRPr="00034E15">
              <w:rPr>
                <w:rFonts w:ascii="David" w:hAnsi="David" w:hint="eastAsia"/>
                <w:sz w:val="26"/>
                <w:rtl/>
              </w:rPr>
              <w:t>הטבה</w:t>
            </w:r>
            <w:r w:rsidRPr="00034E15">
              <w:rPr>
                <w:rFonts w:ascii="David" w:hAnsi="David"/>
                <w:sz w:val="26"/>
                <w:rtl/>
              </w:rPr>
              <w:t xml:space="preserve"> </w:t>
            </w:r>
            <w:r w:rsidRPr="00034E15">
              <w:rPr>
                <w:rFonts w:ascii="David" w:hAnsi="David" w:hint="eastAsia"/>
                <w:sz w:val="26"/>
                <w:rtl/>
              </w:rPr>
              <w:t>כאמור</w:t>
            </w:r>
            <w:r w:rsidRPr="00034E15">
              <w:rPr>
                <w:rFonts w:ascii="David" w:hAnsi="David" w:hint="cs"/>
                <w:sz w:val="26"/>
                <w:rtl/>
              </w:rPr>
              <w:t xml:space="preserve"> </w:t>
            </w:r>
            <w:r w:rsidRPr="00034E15">
              <w:rPr>
                <w:rFonts w:ascii="David" w:hAnsi="David"/>
                <w:sz w:val="26"/>
                <w:rtl/>
              </w:rPr>
              <w:t>לקבלה עד תום התקופה לפי אותן הוראות, אלא אם כן נקבעה לעניין זה תקופה אחרת בדין החדש;</w:t>
            </w:r>
          </w:p>
        </w:tc>
      </w:tr>
      <w:tr w:rsidR="00475718" w14:paraId="62AF7F0D" w14:textId="77777777" w:rsidTr="007B2C6D">
        <w:trPr>
          <w:cantSplit/>
        </w:trPr>
        <w:tc>
          <w:tcPr>
            <w:tcW w:w="1870" w:type="dxa"/>
            <w:tcMar>
              <w:top w:w="91" w:type="dxa"/>
              <w:left w:w="0" w:type="dxa"/>
              <w:bottom w:w="91" w:type="dxa"/>
              <w:right w:w="0" w:type="dxa"/>
            </w:tcMar>
          </w:tcPr>
          <w:p w14:paraId="179F6690" w14:textId="77777777" w:rsidR="00475718" w:rsidRDefault="00475718"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592E5E1B" w14:textId="77777777" w:rsidR="00475718" w:rsidRDefault="00475718" w:rsidP="001F41A7">
            <w:pPr>
              <w:pStyle w:val="TableText"/>
              <w:spacing w:before="0"/>
              <w:rPr>
                <w:rFonts w:ascii="David" w:hAnsi="David"/>
                <w:sz w:val="26"/>
                <w:rtl/>
              </w:rPr>
            </w:pPr>
          </w:p>
        </w:tc>
        <w:tc>
          <w:tcPr>
            <w:tcW w:w="7146" w:type="dxa"/>
            <w:gridSpan w:val="7"/>
            <w:tcMar>
              <w:top w:w="91" w:type="dxa"/>
              <w:left w:w="0" w:type="dxa"/>
              <w:bottom w:w="91" w:type="dxa"/>
              <w:right w:w="0" w:type="dxa"/>
            </w:tcMar>
          </w:tcPr>
          <w:p w14:paraId="54C9F457" w14:textId="77777777" w:rsidR="00475718" w:rsidRDefault="00475718" w:rsidP="001F41A7">
            <w:pPr>
              <w:pStyle w:val="TableBlock"/>
              <w:spacing w:before="0"/>
              <w:rPr>
                <w:rFonts w:ascii="David" w:hAnsi="David"/>
                <w:sz w:val="26"/>
                <w:rtl/>
              </w:rPr>
            </w:pPr>
            <w:r>
              <w:rPr>
                <w:rFonts w:ascii="David" w:hAnsi="David"/>
                <w:sz w:val="26"/>
                <w:rtl/>
              </w:rPr>
              <w:t>(5)</w:t>
            </w:r>
            <w:r>
              <w:rPr>
                <w:rFonts w:ascii="David" w:hAnsi="David"/>
                <w:sz w:val="26"/>
                <w:rtl/>
              </w:rPr>
              <w:tab/>
            </w:r>
            <w:r w:rsidRPr="00034E15">
              <w:rPr>
                <w:rFonts w:ascii="David" w:hAnsi="David"/>
                <w:sz w:val="26"/>
                <w:rtl/>
              </w:rPr>
              <w:t xml:space="preserve">ניתנה לפני יום התחילה הטבה עיתית מכוח הוראות אגף שיקום נכים – ימשיך </w:t>
            </w:r>
            <w:r w:rsidRPr="00034E15">
              <w:rPr>
                <w:rFonts w:ascii="David" w:hAnsi="David" w:hint="eastAsia"/>
                <w:sz w:val="26"/>
                <w:rtl/>
              </w:rPr>
              <w:t>מי</w:t>
            </w:r>
            <w:r w:rsidRPr="00034E15">
              <w:rPr>
                <w:rFonts w:ascii="David" w:hAnsi="David"/>
                <w:sz w:val="26"/>
                <w:rtl/>
              </w:rPr>
              <w:t xml:space="preserve"> </w:t>
            </w:r>
            <w:r w:rsidRPr="00034E15">
              <w:rPr>
                <w:rFonts w:ascii="David" w:hAnsi="David" w:hint="eastAsia"/>
                <w:sz w:val="26"/>
                <w:rtl/>
              </w:rPr>
              <w:t>שקיבל</w:t>
            </w:r>
            <w:r w:rsidRPr="00034E15">
              <w:rPr>
                <w:rFonts w:ascii="David" w:hAnsi="David"/>
                <w:sz w:val="26"/>
                <w:rtl/>
              </w:rPr>
              <w:t xml:space="preserve"> </w:t>
            </w:r>
            <w:r w:rsidRPr="00034E15">
              <w:rPr>
                <w:rFonts w:ascii="David" w:hAnsi="David" w:hint="eastAsia"/>
                <w:sz w:val="26"/>
                <w:rtl/>
              </w:rPr>
              <w:t>הטבה</w:t>
            </w:r>
            <w:r w:rsidRPr="00034E15">
              <w:rPr>
                <w:rFonts w:ascii="David" w:hAnsi="David"/>
                <w:sz w:val="26"/>
                <w:rtl/>
              </w:rPr>
              <w:t xml:space="preserve"> </w:t>
            </w:r>
            <w:r w:rsidRPr="00034E15">
              <w:rPr>
                <w:rFonts w:ascii="David" w:hAnsi="David" w:hint="eastAsia"/>
                <w:sz w:val="26"/>
                <w:rtl/>
              </w:rPr>
              <w:t>כאמור</w:t>
            </w:r>
            <w:r w:rsidRPr="00034E15">
              <w:rPr>
                <w:rFonts w:ascii="David" w:hAnsi="David" w:hint="cs"/>
                <w:sz w:val="26"/>
                <w:rtl/>
              </w:rPr>
              <w:t xml:space="preserve"> </w:t>
            </w:r>
            <w:r w:rsidRPr="00034E15">
              <w:rPr>
                <w:rFonts w:ascii="David" w:hAnsi="David"/>
                <w:sz w:val="26"/>
                <w:rtl/>
              </w:rPr>
              <w:t>לקבלה לפי הוראות הדין החדש, ובלבד שפרק הזמן שעד לקבלת ההטבה העיתית הבאה יימנה מהמועד שבו קיבל את ההטבה העיתית הקודמת</w:t>
            </w:r>
            <w:r>
              <w:rPr>
                <w:rFonts w:ascii="David" w:hAnsi="David"/>
                <w:sz w:val="26"/>
                <w:rtl/>
              </w:rPr>
              <w:t xml:space="preserve"> לפי הוראות אגף שיקום נכים;</w:t>
            </w:r>
          </w:p>
        </w:tc>
      </w:tr>
      <w:tr w:rsidR="00475718" w14:paraId="77CD782E" w14:textId="77777777" w:rsidTr="005F066E">
        <w:trPr>
          <w:cantSplit/>
        </w:trPr>
        <w:tc>
          <w:tcPr>
            <w:tcW w:w="1870" w:type="dxa"/>
            <w:tcMar>
              <w:top w:w="91" w:type="dxa"/>
              <w:left w:w="0" w:type="dxa"/>
              <w:bottom w:w="91" w:type="dxa"/>
              <w:right w:w="0" w:type="dxa"/>
            </w:tcMar>
          </w:tcPr>
          <w:p w14:paraId="01AA0093" w14:textId="77777777" w:rsidR="00475718" w:rsidRDefault="00475718"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71E4BBA0" w14:textId="77777777" w:rsidR="00475718" w:rsidRDefault="00475718" w:rsidP="001F41A7">
            <w:pPr>
              <w:pStyle w:val="TableText"/>
              <w:spacing w:before="0"/>
              <w:rPr>
                <w:rFonts w:ascii="David" w:hAnsi="David"/>
                <w:sz w:val="26"/>
                <w:rtl/>
              </w:rPr>
            </w:pPr>
          </w:p>
        </w:tc>
        <w:tc>
          <w:tcPr>
            <w:tcW w:w="7146" w:type="dxa"/>
            <w:gridSpan w:val="7"/>
            <w:tcMar>
              <w:top w:w="91" w:type="dxa"/>
              <w:left w:w="0" w:type="dxa"/>
              <w:bottom w:w="91" w:type="dxa"/>
              <w:right w:w="0" w:type="dxa"/>
            </w:tcMar>
          </w:tcPr>
          <w:p w14:paraId="420292FB" w14:textId="77777777" w:rsidR="00475718" w:rsidRDefault="00475718" w:rsidP="001F41A7">
            <w:pPr>
              <w:pStyle w:val="TableBlock"/>
              <w:spacing w:before="0"/>
              <w:rPr>
                <w:rFonts w:ascii="David" w:hAnsi="David"/>
                <w:sz w:val="26"/>
                <w:rtl/>
              </w:rPr>
            </w:pPr>
            <w:r>
              <w:rPr>
                <w:rFonts w:ascii="David" w:hAnsi="David"/>
                <w:sz w:val="26"/>
                <w:rtl/>
              </w:rPr>
              <w:t>(6)</w:t>
            </w:r>
            <w:r>
              <w:rPr>
                <w:rFonts w:ascii="David" w:hAnsi="David"/>
                <w:sz w:val="26"/>
                <w:rtl/>
              </w:rPr>
              <w:tab/>
              <w:t>ניתנה, לפני יום התחילה, הטבה אחרת מכוח הוראות אגף שיקום נכים, שהגורם המוסמך לאשר אותה קבע לגביה שאינה הטבה כאמור בפסקאות (1) עד (5), יחולו לגביה הוראות הדין החדש או הוראות אגף שיקום נכים, לפי קביעת ועדת החריגים.</w:t>
            </w:r>
          </w:p>
        </w:tc>
      </w:tr>
      <w:tr w:rsidR="00BE4689" w14:paraId="43A0C90E" w14:textId="77777777" w:rsidTr="001E52A7">
        <w:trPr>
          <w:cantSplit/>
        </w:trPr>
        <w:tc>
          <w:tcPr>
            <w:tcW w:w="1870" w:type="dxa"/>
            <w:tcMar>
              <w:top w:w="91" w:type="dxa"/>
              <w:left w:w="0" w:type="dxa"/>
              <w:bottom w:w="91" w:type="dxa"/>
              <w:right w:w="0" w:type="dxa"/>
            </w:tcMar>
            <w:hideMark/>
          </w:tcPr>
          <w:p w14:paraId="2088641D" w14:textId="77777777" w:rsidR="00BE4689" w:rsidRDefault="00BE4689" w:rsidP="00B561F7">
            <w:pPr>
              <w:pStyle w:val="TableSideHeading"/>
              <w:spacing w:before="0"/>
              <w:jc w:val="left"/>
              <w:rPr>
                <w:rFonts w:ascii="David" w:hAnsi="David"/>
                <w:sz w:val="26"/>
                <w:rtl/>
              </w:rPr>
            </w:pPr>
            <w:r>
              <w:rPr>
                <w:rFonts w:ascii="David" w:hAnsi="David"/>
                <w:sz w:val="26"/>
                <w:rtl/>
              </w:rPr>
              <w:t>הוראות מעבר לעניין תגמולים</w:t>
            </w:r>
          </w:p>
        </w:tc>
        <w:tc>
          <w:tcPr>
            <w:tcW w:w="624" w:type="dxa"/>
            <w:tcMar>
              <w:top w:w="91" w:type="dxa"/>
              <w:left w:w="0" w:type="dxa"/>
              <w:bottom w:w="91" w:type="dxa"/>
              <w:right w:w="0" w:type="dxa"/>
            </w:tcMar>
            <w:hideMark/>
          </w:tcPr>
          <w:p w14:paraId="2B75797D" w14:textId="77777777" w:rsidR="00BE4689" w:rsidRDefault="00BE4689" w:rsidP="001F41A7">
            <w:pPr>
              <w:pStyle w:val="TableText"/>
              <w:spacing w:before="0"/>
              <w:rPr>
                <w:rtl/>
              </w:rPr>
            </w:pPr>
            <w:r>
              <w:rPr>
                <w:rFonts w:hint="cs"/>
                <w:rtl/>
              </w:rPr>
              <w:t>51</w:t>
            </w:r>
            <w:r>
              <w:rPr>
                <w:rtl/>
              </w:rPr>
              <w:t>.</w:t>
            </w:r>
          </w:p>
        </w:tc>
        <w:tc>
          <w:tcPr>
            <w:tcW w:w="7146" w:type="dxa"/>
            <w:gridSpan w:val="7"/>
            <w:tcMar>
              <w:top w:w="91" w:type="dxa"/>
              <w:left w:w="0" w:type="dxa"/>
              <w:bottom w:w="91" w:type="dxa"/>
              <w:right w:w="0" w:type="dxa"/>
            </w:tcMar>
            <w:hideMark/>
          </w:tcPr>
          <w:p w14:paraId="54C278CA" w14:textId="669B9B40" w:rsidR="00BE4689" w:rsidRDefault="00BE4689" w:rsidP="001F41A7">
            <w:pPr>
              <w:pStyle w:val="TableBlock"/>
              <w:spacing w:before="0"/>
              <w:rPr>
                <w:rtl/>
              </w:rPr>
            </w:pPr>
            <w:r>
              <w:rPr>
                <w:rtl/>
              </w:rPr>
              <w:t>(א)</w:t>
            </w:r>
            <w:r>
              <w:rPr>
                <w:rtl/>
              </w:rPr>
              <w:tab/>
              <w:t xml:space="preserve">הוראות סעיף 7 לדין החדש יחולו על </w:t>
            </w:r>
            <w:r>
              <w:rPr>
                <w:rFonts w:hint="cs"/>
                <w:rtl/>
              </w:rPr>
              <w:t>מי</w:t>
            </w:r>
            <w:r>
              <w:rPr>
                <w:rtl/>
              </w:rPr>
              <w:t xml:space="preserve"> של</w:t>
            </w:r>
            <w:r w:rsidR="00362D29">
              <w:rPr>
                <w:rtl/>
              </w:rPr>
              <w:t xml:space="preserve">פני יום ל' בשבט </w:t>
            </w:r>
            <w:proofErr w:type="spellStart"/>
            <w:r w:rsidR="00362D29">
              <w:rPr>
                <w:rtl/>
              </w:rPr>
              <w:t>התשפ"ב</w:t>
            </w:r>
            <w:proofErr w:type="spellEnd"/>
            <w:r w:rsidR="00362D29">
              <w:rPr>
                <w:rtl/>
              </w:rPr>
              <w:t xml:space="preserve"> (1 ב</w:t>
            </w:r>
            <w:r w:rsidR="00362D29">
              <w:rPr>
                <w:rFonts w:hint="cs"/>
                <w:rtl/>
              </w:rPr>
              <w:t>פברואר</w:t>
            </w:r>
            <w:r>
              <w:rPr>
                <w:rtl/>
              </w:rPr>
              <w:t xml:space="preserve"> 2022) שולם לו תגמול לפי סעיף 7ד </w:t>
            </w:r>
            <w:r>
              <w:rPr>
                <w:rFonts w:hint="cs"/>
                <w:rtl/>
              </w:rPr>
              <w:t xml:space="preserve">לחוק העיקרי </w:t>
            </w:r>
            <w:r>
              <w:rPr>
                <w:rtl/>
              </w:rPr>
              <w:t xml:space="preserve">או תשלום מחיה מיוחד עקב פרישה מוקדמת המשולם בהתאם להוראות אגף שיקום נכים, ובלבד שהגיש בקשה לתגמול לפי סעיף 7, לפני שהגיע לגיל פרישה, כמשמעותו בחוק גיל פרישה, </w:t>
            </w:r>
            <w:proofErr w:type="spellStart"/>
            <w:r>
              <w:rPr>
                <w:rtl/>
              </w:rPr>
              <w:t>התשס"ד</w:t>
            </w:r>
            <w:proofErr w:type="spellEnd"/>
            <w:r>
              <w:rPr>
                <w:rtl/>
              </w:rPr>
              <w:t>–2004</w:t>
            </w:r>
            <w:r>
              <w:rPr>
                <w:rStyle w:val="ab"/>
                <w:rtl/>
              </w:rPr>
              <w:footnoteReference w:id="28"/>
            </w:r>
            <w:r>
              <w:rPr>
                <w:rtl/>
              </w:rPr>
              <w:t xml:space="preserve"> (להלן – גיל פרישה).</w:t>
            </w:r>
          </w:p>
        </w:tc>
      </w:tr>
      <w:tr w:rsidR="00BE4689" w14:paraId="056A0D35" w14:textId="77777777" w:rsidTr="001E52A7">
        <w:trPr>
          <w:cantSplit/>
        </w:trPr>
        <w:tc>
          <w:tcPr>
            <w:tcW w:w="1870" w:type="dxa"/>
            <w:tcMar>
              <w:top w:w="91" w:type="dxa"/>
              <w:left w:w="0" w:type="dxa"/>
              <w:bottom w:w="91" w:type="dxa"/>
              <w:right w:w="0" w:type="dxa"/>
            </w:tcMar>
          </w:tcPr>
          <w:p w14:paraId="0A4DF89A" w14:textId="77777777" w:rsidR="00BE4689" w:rsidRDefault="00BE4689" w:rsidP="001F41A7">
            <w:pPr>
              <w:pStyle w:val="TableSideHeading"/>
              <w:spacing w:before="0"/>
              <w:rPr>
                <w:rFonts w:ascii="David" w:hAnsi="David"/>
                <w:sz w:val="26"/>
              </w:rPr>
            </w:pPr>
            <w:r>
              <w:rPr>
                <w:rFonts w:ascii="David" w:hAnsi="David"/>
                <w:sz w:val="26"/>
                <w:rtl/>
              </w:rPr>
              <w:lastRenderedPageBreak/>
              <w:t xml:space="preserve"> </w:t>
            </w:r>
          </w:p>
        </w:tc>
        <w:tc>
          <w:tcPr>
            <w:tcW w:w="624" w:type="dxa"/>
            <w:tcMar>
              <w:top w:w="91" w:type="dxa"/>
              <w:left w:w="0" w:type="dxa"/>
              <w:bottom w:w="91" w:type="dxa"/>
              <w:right w:w="0" w:type="dxa"/>
            </w:tcMar>
          </w:tcPr>
          <w:p w14:paraId="6C46EF9A"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7862E7F8" w14:textId="7A9FC4BB" w:rsidR="00BE4689" w:rsidRPr="002C4802" w:rsidRDefault="00BE4689" w:rsidP="001F41A7">
            <w:pPr>
              <w:pStyle w:val="TableBlock"/>
              <w:spacing w:before="0"/>
              <w:rPr>
                <w:rtl/>
              </w:rPr>
            </w:pPr>
            <w:r w:rsidRPr="00201B45">
              <w:rPr>
                <w:rtl/>
              </w:rPr>
              <w:t>(ב)</w:t>
            </w:r>
            <w:r w:rsidRPr="00201B45">
              <w:rPr>
                <w:rtl/>
              </w:rPr>
              <w:tab/>
            </w:r>
            <w:r>
              <w:rPr>
                <w:rFonts w:hint="cs"/>
                <w:rtl/>
              </w:rPr>
              <w:t>מי</w:t>
            </w:r>
            <w:r w:rsidRPr="00201B45">
              <w:rPr>
                <w:rtl/>
              </w:rPr>
              <w:t xml:space="preserve"> שקיבל ערב יום התחילה תגמול מיוחד מכוח הוראת אגף שיקום נכים</w:t>
            </w:r>
            <w:r w:rsidR="00156EB8">
              <w:rPr>
                <w:rFonts w:hint="cs"/>
                <w:rtl/>
              </w:rPr>
              <w:t xml:space="preserve"> מספר</w:t>
            </w:r>
            <w:r w:rsidRPr="00201B45">
              <w:rPr>
                <w:rtl/>
              </w:rPr>
              <w:t xml:space="preserve"> 85.01 ימשיך לקבלו, אף אם לא מתקיימים לגביו התנאים לפי סעיף 7(א)(2) לדין החדש, ובלבד שמתקיימים לגביו התנאים לקבלתו לפי ההוראה האמורה; הוראות לעניין הכנסה כאמור בסעיף 7 או 7ו לדין החדש יחולו, בשינויים המחויבים, גם לעניין תגמול מיוחד כאמור. </w:t>
            </w:r>
          </w:p>
        </w:tc>
      </w:tr>
      <w:tr w:rsidR="00BE4689" w14:paraId="6172BA18" w14:textId="77777777" w:rsidTr="001E52A7">
        <w:trPr>
          <w:cantSplit/>
        </w:trPr>
        <w:tc>
          <w:tcPr>
            <w:tcW w:w="1870" w:type="dxa"/>
            <w:tcMar>
              <w:top w:w="91" w:type="dxa"/>
              <w:left w:w="0" w:type="dxa"/>
              <w:bottom w:w="91" w:type="dxa"/>
              <w:right w:w="0" w:type="dxa"/>
            </w:tcMar>
          </w:tcPr>
          <w:p w14:paraId="50896453" w14:textId="77777777" w:rsidR="00BE4689" w:rsidRDefault="00BE4689" w:rsidP="001F41A7">
            <w:pPr>
              <w:pStyle w:val="TableSideHeading"/>
              <w:spacing w:before="0"/>
              <w:rPr>
                <w:rFonts w:ascii="David" w:hAnsi="David"/>
                <w:sz w:val="26"/>
                <w:rtl/>
              </w:rPr>
            </w:pPr>
          </w:p>
        </w:tc>
        <w:tc>
          <w:tcPr>
            <w:tcW w:w="624" w:type="dxa"/>
            <w:tcMar>
              <w:top w:w="91" w:type="dxa"/>
              <w:left w:w="0" w:type="dxa"/>
              <w:bottom w:w="91" w:type="dxa"/>
              <w:right w:w="0" w:type="dxa"/>
            </w:tcMar>
          </w:tcPr>
          <w:p w14:paraId="41DA953A" w14:textId="77777777" w:rsidR="00BE4689" w:rsidRDefault="00BE4689" w:rsidP="001F41A7">
            <w:pPr>
              <w:pStyle w:val="TableText"/>
              <w:spacing w:before="0"/>
              <w:rPr>
                <w:rtl/>
              </w:rPr>
            </w:pPr>
          </w:p>
        </w:tc>
        <w:tc>
          <w:tcPr>
            <w:tcW w:w="7146" w:type="dxa"/>
            <w:gridSpan w:val="7"/>
            <w:tcMar>
              <w:top w:w="91" w:type="dxa"/>
              <w:left w:w="0" w:type="dxa"/>
              <w:bottom w:w="91" w:type="dxa"/>
              <w:right w:w="0" w:type="dxa"/>
            </w:tcMar>
            <w:hideMark/>
          </w:tcPr>
          <w:p w14:paraId="799B9A13" w14:textId="5E4B3C02" w:rsidR="00BE4689" w:rsidRDefault="00BE4689" w:rsidP="001F41A7">
            <w:pPr>
              <w:pStyle w:val="TableBlock"/>
              <w:spacing w:before="0"/>
              <w:rPr>
                <w:rtl/>
              </w:rPr>
            </w:pPr>
            <w:r w:rsidRPr="00201B45">
              <w:rPr>
                <w:rtl/>
              </w:rPr>
              <w:t>(ג)</w:t>
            </w:r>
            <w:r w:rsidRPr="00201B45">
              <w:rPr>
                <w:rtl/>
              </w:rPr>
              <w:tab/>
            </w:r>
            <w:r>
              <w:rPr>
                <w:rFonts w:hint="cs"/>
                <w:rtl/>
              </w:rPr>
              <w:t>מי</w:t>
            </w:r>
            <w:r w:rsidRPr="00201B45">
              <w:rPr>
                <w:rtl/>
              </w:rPr>
              <w:t xml:space="preserve"> שקיבל ערב יום התחילה תגמול מיוחד מכוח הוראת אגף שיקום נכים מס</w:t>
            </w:r>
            <w:r w:rsidR="00156EB8">
              <w:rPr>
                <w:rFonts w:hint="cs"/>
                <w:rtl/>
              </w:rPr>
              <w:t>פר</w:t>
            </w:r>
            <w:r w:rsidRPr="00201B45">
              <w:rPr>
                <w:rtl/>
              </w:rPr>
              <w:t xml:space="preserve"> 85.01, בשל נכותו, ולאחר שהגיע לגיל פרישה עלתה דרגת נכותו </w:t>
            </w:r>
            <w:r>
              <w:rPr>
                <w:rtl/>
              </w:rPr>
              <w:t>ל־</w:t>
            </w:r>
            <w:r w:rsidRPr="00201B45">
              <w:rPr>
                <w:rtl/>
              </w:rPr>
              <w:t>50% לפחות, רשאי קצין תגמולים לאשר לו תגמול לפי סעיף 7 לדין החדש.</w:t>
            </w:r>
          </w:p>
        </w:tc>
      </w:tr>
      <w:tr w:rsidR="00BE4689" w14:paraId="770503FA" w14:textId="77777777" w:rsidTr="001E52A7">
        <w:trPr>
          <w:cantSplit/>
        </w:trPr>
        <w:tc>
          <w:tcPr>
            <w:tcW w:w="1870" w:type="dxa"/>
            <w:tcMar>
              <w:top w:w="91" w:type="dxa"/>
              <w:left w:w="0" w:type="dxa"/>
              <w:bottom w:w="91" w:type="dxa"/>
              <w:right w:w="0" w:type="dxa"/>
            </w:tcMar>
            <w:hideMark/>
          </w:tcPr>
          <w:p w14:paraId="095A19D7" w14:textId="77777777" w:rsidR="00BE4689" w:rsidRDefault="00BE4689" w:rsidP="00B561F7">
            <w:pPr>
              <w:pStyle w:val="TableSideHeading"/>
              <w:spacing w:before="0"/>
              <w:jc w:val="left"/>
              <w:rPr>
                <w:rFonts w:ascii="David" w:hAnsi="David"/>
                <w:sz w:val="26"/>
                <w:rtl/>
              </w:rPr>
            </w:pPr>
            <w:r>
              <w:rPr>
                <w:rFonts w:ascii="David" w:hAnsi="David"/>
                <w:sz w:val="26"/>
                <w:rtl/>
              </w:rPr>
              <w:t>הוראות מעבר לעניין מינויים</w:t>
            </w:r>
          </w:p>
        </w:tc>
        <w:tc>
          <w:tcPr>
            <w:tcW w:w="624" w:type="dxa"/>
            <w:tcMar>
              <w:top w:w="91" w:type="dxa"/>
              <w:left w:w="0" w:type="dxa"/>
              <w:bottom w:w="91" w:type="dxa"/>
              <w:right w:w="0" w:type="dxa"/>
            </w:tcMar>
            <w:hideMark/>
          </w:tcPr>
          <w:p w14:paraId="609E0EE4" w14:textId="77777777" w:rsidR="00BE4689" w:rsidRDefault="00BE4689" w:rsidP="001F41A7">
            <w:pPr>
              <w:pStyle w:val="TableText"/>
              <w:spacing w:before="0"/>
              <w:rPr>
                <w:rFonts w:ascii="David" w:hAnsi="David"/>
                <w:sz w:val="26"/>
                <w:rtl/>
              </w:rPr>
            </w:pPr>
            <w:r>
              <w:rPr>
                <w:rFonts w:ascii="David" w:hAnsi="David" w:hint="cs"/>
                <w:sz w:val="26"/>
                <w:rtl/>
              </w:rPr>
              <w:t>52.</w:t>
            </w:r>
          </w:p>
        </w:tc>
        <w:tc>
          <w:tcPr>
            <w:tcW w:w="7146" w:type="dxa"/>
            <w:gridSpan w:val="7"/>
            <w:tcMar>
              <w:top w:w="91" w:type="dxa"/>
              <w:left w:w="0" w:type="dxa"/>
              <w:bottom w:w="91" w:type="dxa"/>
              <w:right w:w="0" w:type="dxa"/>
            </w:tcMar>
            <w:hideMark/>
          </w:tcPr>
          <w:p w14:paraId="2AAE2D1A" w14:textId="77777777" w:rsidR="00BE4689" w:rsidRDefault="00BE4689" w:rsidP="001F41A7">
            <w:pPr>
              <w:pStyle w:val="TableBlock"/>
              <w:spacing w:before="0"/>
              <w:rPr>
                <w:rFonts w:ascii="David" w:hAnsi="David"/>
                <w:sz w:val="26"/>
                <w:rtl/>
              </w:rPr>
            </w:pPr>
            <w:r w:rsidRPr="00201B45">
              <w:rPr>
                <w:rFonts w:ascii="David" w:hAnsi="David"/>
                <w:sz w:val="26"/>
                <w:rtl/>
              </w:rPr>
              <w:t xml:space="preserve">יראו רופא באגף שיקום נכים שכיהן ערב יום התחילה כרופא מוסמך ראשי, סגן רופא מוסמך ראשי, רופא מוסמך מרחבי או רופא מוסמך מחוזי, כאילו מונה לפי הוראות סעיף 43(ב2) </w:t>
            </w:r>
            <w:r>
              <w:rPr>
                <w:rFonts w:ascii="David" w:hAnsi="David" w:hint="cs"/>
                <w:sz w:val="26"/>
                <w:rtl/>
              </w:rPr>
              <w:t>ל</w:t>
            </w:r>
            <w:r w:rsidRPr="00201B45">
              <w:rPr>
                <w:rFonts w:ascii="David" w:hAnsi="David"/>
                <w:sz w:val="26"/>
                <w:rtl/>
              </w:rPr>
              <w:t>דין החדש.</w:t>
            </w:r>
          </w:p>
        </w:tc>
      </w:tr>
      <w:tr w:rsidR="00BE4689" w14:paraId="47E4EE30" w14:textId="77777777" w:rsidTr="001E52A7">
        <w:trPr>
          <w:cantSplit/>
        </w:trPr>
        <w:tc>
          <w:tcPr>
            <w:tcW w:w="1870" w:type="dxa"/>
            <w:tcMar>
              <w:top w:w="91" w:type="dxa"/>
              <w:left w:w="0" w:type="dxa"/>
              <w:bottom w:w="91" w:type="dxa"/>
              <w:right w:w="0" w:type="dxa"/>
            </w:tcMar>
          </w:tcPr>
          <w:p w14:paraId="16767D3E" w14:textId="77777777" w:rsidR="00BE4689" w:rsidRPr="00AF6B3A" w:rsidRDefault="00BE4689" w:rsidP="00B561F7">
            <w:pPr>
              <w:pStyle w:val="TableSideHeading"/>
              <w:spacing w:before="0"/>
              <w:jc w:val="left"/>
              <w:rPr>
                <w:rFonts w:ascii="David" w:hAnsi="David"/>
                <w:sz w:val="26"/>
                <w:rtl/>
              </w:rPr>
            </w:pPr>
            <w:r w:rsidRPr="00AF6B3A">
              <w:rPr>
                <w:rFonts w:ascii="David" w:hAnsi="David" w:hint="cs"/>
                <w:sz w:val="26"/>
                <w:rtl/>
              </w:rPr>
              <w:t>הוראות מעבר לעניין ועדות</w:t>
            </w:r>
          </w:p>
        </w:tc>
        <w:tc>
          <w:tcPr>
            <w:tcW w:w="624" w:type="dxa"/>
            <w:tcMar>
              <w:top w:w="91" w:type="dxa"/>
              <w:left w:w="0" w:type="dxa"/>
              <w:bottom w:w="91" w:type="dxa"/>
              <w:right w:w="0" w:type="dxa"/>
            </w:tcMar>
            <w:hideMark/>
          </w:tcPr>
          <w:p w14:paraId="5AAF6AE5" w14:textId="77777777" w:rsidR="00BE4689" w:rsidRPr="00AF6B3A" w:rsidRDefault="00BE4689" w:rsidP="001F41A7">
            <w:pPr>
              <w:pStyle w:val="TableText"/>
              <w:spacing w:before="0"/>
              <w:rPr>
                <w:rFonts w:ascii="David" w:hAnsi="David"/>
                <w:sz w:val="26"/>
                <w:rtl/>
              </w:rPr>
            </w:pPr>
            <w:r w:rsidRPr="00AF6B3A">
              <w:rPr>
                <w:rFonts w:ascii="David" w:hAnsi="David" w:hint="cs"/>
                <w:sz w:val="26"/>
                <w:rtl/>
              </w:rPr>
              <w:t>53.</w:t>
            </w:r>
          </w:p>
        </w:tc>
        <w:tc>
          <w:tcPr>
            <w:tcW w:w="7146" w:type="dxa"/>
            <w:gridSpan w:val="7"/>
            <w:tcMar>
              <w:top w:w="91" w:type="dxa"/>
              <w:left w:w="0" w:type="dxa"/>
              <w:bottom w:w="91" w:type="dxa"/>
              <w:right w:w="0" w:type="dxa"/>
            </w:tcMar>
            <w:hideMark/>
          </w:tcPr>
          <w:p w14:paraId="16A4B5F3" w14:textId="77777777" w:rsidR="00BE4689" w:rsidRPr="003D2A21" w:rsidRDefault="00BE4689" w:rsidP="001F41A7">
            <w:pPr>
              <w:pStyle w:val="TableBlock"/>
              <w:spacing w:before="0"/>
              <w:rPr>
                <w:rtl/>
              </w:rPr>
            </w:pPr>
            <w:r w:rsidRPr="00AF6B3A">
              <w:rPr>
                <w:rFonts w:hint="cs"/>
                <w:rtl/>
              </w:rPr>
              <w:t xml:space="preserve">על אף האמור בסעיף 47(א) </w:t>
            </w:r>
            <w:r w:rsidRPr="00AF6B3A">
              <w:rPr>
                <w:rtl/>
              </w:rPr>
              <w:t>–</w:t>
            </w:r>
            <w:r w:rsidRPr="00AF6B3A">
              <w:rPr>
                <w:rFonts w:hint="cs"/>
                <w:rtl/>
              </w:rPr>
              <w:t xml:space="preserve"> </w:t>
            </w:r>
          </w:p>
        </w:tc>
      </w:tr>
      <w:tr w:rsidR="00BE4689" w14:paraId="0DDB1F6E" w14:textId="77777777" w:rsidTr="001E52A7">
        <w:trPr>
          <w:cantSplit/>
        </w:trPr>
        <w:tc>
          <w:tcPr>
            <w:tcW w:w="1870" w:type="dxa"/>
            <w:tcMar>
              <w:top w:w="91" w:type="dxa"/>
              <w:left w:w="0" w:type="dxa"/>
              <w:bottom w:w="91" w:type="dxa"/>
              <w:right w:w="0" w:type="dxa"/>
            </w:tcMar>
          </w:tcPr>
          <w:p w14:paraId="34928925" w14:textId="77777777" w:rsidR="00BE4689" w:rsidRDefault="00BE4689" w:rsidP="001F41A7">
            <w:pPr>
              <w:pStyle w:val="TableSideHeading"/>
              <w:spacing w:before="0"/>
              <w:rPr>
                <w:rFonts w:ascii="David" w:hAnsi="David"/>
                <w:sz w:val="26"/>
                <w:highlight w:val="yellow"/>
                <w:rtl/>
              </w:rPr>
            </w:pPr>
          </w:p>
        </w:tc>
        <w:tc>
          <w:tcPr>
            <w:tcW w:w="624" w:type="dxa"/>
            <w:tcMar>
              <w:top w:w="91" w:type="dxa"/>
              <w:left w:w="0" w:type="dxa"/>
              <w:bottom w:w="91" w:type="dxa"/>
              <w:right w:w="0" w:type="dxa"/>
            </w:tcMar>
          </w:tcPr>
          <w:p w14:paraId="74A424E2" w14:textId="77777777" w:rsidR="00BE4689" w:rsidDel="00996F85" w:rsidRDefault="00BE4689" w:rsidP="001F41A7">
            <w:pPr>
              <w:pStyle w:val="TableText"/>
              <w:spacing w:before="0"/>
              <w:rPr>
                <w:rFonts w:ascii="David" w:hAnsi="David"/>
                <w:sz w:val="26"/>
                <w:highlight w:val="yellow"/>
                <w:rtl/>
              </w:rPr>
            </w:pPr>
          </w:p>
        </w:tc>
        <w:tc>
          <w:tcPr>
            <w:tcW w:w="7146" w:type="dxa"/>
            <w:gridSpan w:val="7"/>
            <w:tcMar>
              <w:top w:w="91" w:type="dxa"/>
              <w:left w:w="0" w:type="dxa"/>
              <w:bottom w:w="91" w:type="dxa"/>
              <w:right w:w="0" w:type="dxa"/>
            </w:tcMar>
          </w:tcPr>
          <w:p w14:paraId="5827E723" w14:textId="77777777" w:rsidR="00BE4689" w:rsidRPr="00996F85" w:rsidDel="00996F85" w:rsidRDefault="00BE4689" w:rsidP="001F41A7">
            <w:pPr>
              <w:pStyle w:val="TableBlock"/>
              <w:spacing w:before="0"/>
              <w:rPr>
                <w:rtl/>
              </w:rPr>
            </w:pPr>
            <w:r>
              <w:rPr>
                <w:rFonts w:hint="cs"/>
                <w:rtl/>
              </w:rPr>
              <w:t>(1)</w:t>
            </w:r>
            <w:r>
              <w:rPr>
                <w:rtl/>
              </w:rPr>
              <w:tab/>
            </w:r>
            <w:r>
              <w:rPr>
                <w:rFonts w:hint="cs"/>
                <w:rtl/>
              </w:rPr>
              <w:t>עד להקמת ועדות לפי סעיפים 9כ, 9לח ו־9לט לדין החדש יוסיפו לפעול הוועדות שהוקמו ערב יום התחילה לפי הוראות אגף שיקום נכים;</w:t>
            </w:r>
          </w:p>
        </w:tc>
      </w:tr>
      <w:tr w:rsidR="00BE4689" w14:paraId="39094CE5" w14:textId="77777777" w:rsidTr="001E52A7">
        <w:tblPrEx>
          <w:tblLook w:val="01E0" w:firstRow="1" w:lastRow="1" w:firstColumn="1" w:lastColumn="1" w:noHBand="0" w:noVBand="0"/>
        </w:tblPrEx>
        <w:trPr>
          <w:cantSplit/>
        </w:trPr>
        <w:tc>
          <w:tcPr>
            <w:tcW w:w="1870" w:type="dxa"/>
          </w:tcPr>
          <w:p w14:paraId="2A518026" w14:textId="77777777" w:rsidR="00BE4689" w:rsidRPr="002C4802" w:rsidRDefault="00BE4689" w:rsidP="001F41A7">
            <w:pPr>
              <w:pStyle w:val="TableSideHeading"/>
              <w:keepLines w:val="0"/>
              <w:spacing w:before="0"/>
              <w:ind w:right="-28"/>
            </w:pPr>
          </w:p>
        </w:tc>
        <w:tc>
          <w:tcPr>
            <w:tcW w:w="624" w:type="dxa"/>
          </w:tcPr>
          <w:p w14:paraId="13AE0CB2" w14:textId="77777777" w:rsidR="00BE4689" w:rsidRDefault="00BE4689" w:rsidP="001F41A7">
            <w:pPr>
              <w:pStyle w:val="TableText"/>
              <w:keepLines w:val="0"/>
              <w:spacing w:before="0"/>
              <w:ind w:right="-28"/>
            </w:pPr>
          </w:p>
        </w:tc>
        <w:tc>
          <w:tcPr>
            <w:tcW w:w="7146" w:type="dxa"/>
            <w:gridSpan w:val="7"/>
          </w:tcPr>
          <w:p w14:paraId="1729C8CE" w14:textId="77777777" w:rsidR="00BE4689" w:rsidRDefault="00BE4689" w:rsidP="001F41A7">
            <w:pPr>
              <w:pStyle w:val="TableBlock"/>
              <w:spacing w:before="0"/>
            </w:pPr>
            <w:r>
              <w:rPr>
                <w:rFonts w:hint="cs"/>
                <w:sz w:val="26"/>
                <w:rtl/>
              </w:rPr>
              <w:t>(2)</w:t>
            </w:r>
            <w:r>
              <w:rPr>
                <w:sz w:val="26"/>
                <w:rtl/>
              </w:rPr>
              <w:tab/>
            </w:r>
            <w:r w:rsidRPr="003D2A21">
              <w:rPr>
                <w:sz w:val="26"/>
                <w:rtl/>
              </w:rPr>
              <w:t>ועדות לפי סעיפים 9</w:t>
            </w:r>
            <w:r>
              <w:rPr>
                <w:rFonts w:hint="cs"/>
                <w:sz w:val="26"/>
                <w:rtl/>
              </w:rPr>
              <w:t>כ</w:t>
            </w:r>
            <w:r w:rsidRPr="003D2A21">
              <w:rPr>
                <w:sz w:val="26"/>
                <w:rtl/>
              </w:rPr>
              <w:t>, 9ל</w:t>
            </w:r>
            <w:r>
              <w:rPr>
                <w:rFonts w:hint="cs"/>
                <w:sz w:val="26"/>
                <w:rtl/>
              </w:rPr>
              <w:t>ח</w:t>
            </w:r>
            <w:r w:rsidRPr="003D2A21">
              <w:rPr>
                <w:sz w:val="26"/>
                <w:rtl/>
              </w:rPr>
              <w:t xml:space="preserve"> </w:t>
            </w:r>
            <w:r>
              <w:rPr>
                <w:sz w:val="26"/>
                <w:rtl/>
              </w:rPr>
              <w:t>ו־</w:t>
            </w:r>
            <w:r w:rsidRPr="003D2A21">
              <w:rPr>
                <w:sz w:val="26"/>
                <w:rtl/>
              </w:rPr>
              <w:t>9ל</w:t>
            </w:r>
            <w:r>
              <w:rPr>
                <w:rFonts w:hint="cs"/>
                <w:sz w:val="26"/>
                <w:rtl/>
              </w:rPr>
              <w:t>ט</w:t>
            </w:r>
            <w:r w:rsidRPr="003D2A21">
              <w:rPr>
                <w:sz w:val="26"/>
                <w:rtl/>
              </w:rPr>
              <w:t xml:space="preserve"> לדין החדש</w:t>
            </w:r>
            <w:r>
              <w:rPr>
                <w:rFonts w:hint="cs"/>
                <w:sz w:val="26"/>
                <w:rtl/>
              </w:rPr>
              <w:t>, כפי שהוחלו בסעיף 4(ב) לחוק התגמולים</w:t>
            </w:r>
            <w:r w:rsidRPr="003D2A21">
              <w:rPr>
                <w:sz w:val="26"/>
                <w:rtl/>
              </w:rPr>
              <w:t xml:space="preserve"> </w:t>
            </w:r>
            <w:r>
              <w:rPr>
                <w:rFonts w:hint="cs"/>
                <w:sz w:val="26"/>
                <w:rtl/>
              </w:rPr>
              <w:t xml:space="preserve">כנוסחו בחוק זה, </w:t>
            </w:r>
            <w:r w:rsidRPr="003D2A21">
              <w:rPr>
                <w:sz w:val="26"/>
                <w:rtl/>
              </w:rPr>
              <w:t xml:space="preserve">יוקמו </w:t>
            </w:r>
            <w:r>
              <w:rPr>
                <w:rFonts w:hint="cs"/>
                <w:sz w:val="26"/>
                <w:rtl/>
              </w:rPr>
              <w:t>ב</w:t>
            </w:r>
            <w:r w:rsidRPr="003D2A21">
              <w:rPr>
                <w:sz w:val="26"/>
                <w:rtl/>
              </w:rPr>
              <w:t xml:space="preserve">תוך שישה חודשים מיום </w:t>
            </w:r>
            <w:r>
              <w:rPr>
                <w:rFonts w:hint="cs"/>
                <w:sz w:val="26"/>
                <w:rtl/>
              </w:rPr>
              <w:t>התחילה</w:t>
            </w:r>
            <w:r w:rsidRPr="003D2A21">
              <w:rPr>
                <w:sz w:val="26"/>
                <w:rtl/>
              </w:rPr>
              <w:t>; ואולם</w:t>
            </w:r>
            <w:r>
              <w:rPr>
                <w:rFonts w:hint="cs"/>
                <w:sz w:val="26"/>
                <w:rtl/>
              </w:rPr>
              <w:t>,</w:t>
            </w:r>
            <w:r w:rsidRPr="00201B45">
              <w:rPr>
                <w:sz w:val="26"/>
                <w:rtl/>
              </w:rPr>
              <w:t xml:space="preserve"> בלי לגרוע מסמכויות הוועדות כאמור באותם סעיפים, </w:t>
            </w:r>
            <w:r>
              <w:rPr>
                <w:rFonts w:hint="cs"/>
                <w:sz w:val="26"/>
                <w:rtl/>
              </w:rPr>
              <w:t xml:space="preserve">ועדה כאמור </w:t>
            </w:r>
            <w:r w:rsidRPr="00201B45">
              <w:rPr>
                <w:sz w:val="26"/>
                <w:rtl/>
              </w:rPr>
              <w:t xml:space="preserve">תהיה רשאית לקבוע זכאות בעד התקופה שמיום </w:t>
            </w:r>
            <w:r>
              <w:rPr>
                <w:rFonts w:hint="cs"/>
                <w:sz w:val="26"/>
                <w:rtl/>
              </w:rPr>
              <w:t xml:space="preserve">התחילה </w:t>
            </w:r>
            <w:r w:rsidRPr="00201B45">
              <w:rPr>
                <w:sz w:val="26"/>
                <w:rtl/>
              </w:rPr>
              <w:t>ואילך, והכ</w:t>
            </w:r>
            <w:r w:rsidRPr="00201B45">
              <w:rPr>
                <w:rFonts w:hint="eastAsia"/>
                <w:sz w:val="26"/>
                <w:rtl/>
              </w:rPr>
              <w:t>ו</w:t>
            </w:r>
            <w:r w:rsidRPr="00201B45">
              <w:rPr>
                <w:sz w:val="26"/>
                <w:rtl/>
              </w:rPr>
              <w:t xml:space="preserve">ל בשל בקשות שהוגשו </w:t>
            </w:r>
            <w:r>
              <w:rPr>
                <w:rFonts w:hint="cs"/>
                <w:sz w:val="26"/>
                <w:rtl/>
              </w:rPr>
              <w:t>ב־</w:t>
            </w:r>
            <w:r w:rsidRPr="00201B45">
              <w:rPr>
                <w:sz w:val="26"/>
                <w:rtl/>
              </w:rPr>
              <w:t>12 החודשים הראשונים מיום הקמת</w:t>
            </w:r>
            <w:r>
              <w:rPr>
                <w:rFonts w:hint="cs"/>
                <w:sz w:val="26"/>
                <w:rtl/>
              </w:rPr>
              <w:t>ה</w:t>
            </w:r>
            <w:r>
              <w:rPr>
                <w:rFonts w:hint="cs"/>
                <w:rtl/>
              </w:rPr>
              <w:t>.</w:t>
            </w:r>
          </w:p>
        </w:tc>
      </w:tr>
    </w:tbl>
    <w:p w14:paraId="00DAD9CC" w14:textId="77777777" w:rsidR="00FD21C3" w:rsidRPr="00BE4689" w:rsidRDefault="00FD21C3" w:rsidP="008525E2">
      <w:pPr>
        <w:spacing w:before="0"/>
        <w:jc w:val="center"/>
        <w:rPr>
          <w:b/>
          <w:bCs/>
          <w:sz w:val="28"/>
          <w:szCs w:val="28"/>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5DDEE1BB" w:rsidR="008525E2" w:rsidRPr="00D466D4" w:rsidRDefault="001F126F" w:rsidP="006F3CC7">
            <w:pPr>
              <w:spacing w:before="0" w:line="360" w:lineRule="auto"/>
              <w:ind w:firstLine="0"/>
              <w:jc w:val="center"/>
              <w:rPr>
                <w:rFonts w:cs="David"/>
                <w:sz w:val="26"/>
                <w:szCs w:val="26"/>
                <w:rtl/>
              </w:rPr>
            </w:pPr>
            <w:r>
              <w:rPr>
                <w:rFonts w:cs="David" w:hint="cs"/>
                <w:sz w:val="26"/>
                <w:szCs w:val="26"/>
                <w:rtl/>
              </w:rPr>
              <w:t xml:space="preserve">יואב </w:t>
            </w:r>
            <w:proofErr w:type="spellStart"/>
            <w:r>
              <w:rPr>
                <w:rFonts w:cs="David" w:hint="cs"/>
                <w:sz w:val="26"/>
                <w:szCs w:val="26"/>
                <w:rtl/>
              </w:rPr>
              <w:t>גלנט</w:t>
            </w:r>
            <w:proofErr w:type="spellEnd"/>
          </w:p>
          <w:p w14:paraId="11F1CEB8" w14:textId="0A1CB2D9"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 ה</w:t>
            </w:r>
            <w:r w:rsidR="001F126F">
              <w:rPr>
                <w:rFonts w:cs="David" w:hint="cs"/>
                <w:sz w:val="26"/>
                <w:szCs w:val="26"/>
                <w:rtl/>
              </w:rPr>
              <w:t>ביטחון</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F3CC7">
        <w:tc>
          <w:tcPr>
            <w:tcW w:w="2410" w:type="dxa"/>
            <w:shd w:val="clear" w:color="auto" w:fill="auto"/>
          </w:tcPr>
          <w:p w14:paraId="11F1CEC1" w14:textId="31B1DDE8" w:rsidR="008525E2" w:rsidRPr="00D466D4" w:rsidRDefault="00ED2936" w:rsidP="006F3CC7">
            <w:pPr>
              <w:spacing w:before="0" w:line="360" w:lineRule="auto"/>
              <w:ind w:firstLine="0"/>
              <w:jc w:val="center"/>
              <w:rPr>
                <w:rFonts w:cs="David"/>
                <w:sz w:val="26"/>
                <w:szCs w:val="26"/>
                <w:rtl/>
              </w:rPr>
            </w:pPr>
            <w:r>
              <w:rPr>
                <w:rFonts w:cs="David" w:hint="cs"/>
                <w:sz w:val="26"/>
                <w:szCs w:val="26"/>
                <w:rtl/>
              </w:rPr>
              <w:t>יצחק הרצוג</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אמיר אוחנה</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spacing w:before="0"/>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FD21C3">
      <w:headerReference w:type="even" r:id="rId12"/>
      <w:headerReference w:type="default" r:id="rId13"/>
      <w:footerReference w:type="even" r:id="rId14"/>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4892F" w14:textId="77777777" w:rsidR="001E52A7" w:rsidRDefault="001E52A7" w:rsidP="00B416AF">
      <w:pPr>
        <w:pStyle w:val="HeadHatzaotHok"/>
      </w:pPr>
      <w:r>
        <w:separator/>
      </w:r>
    </w:p>
  </w:endnote>
  <w:endnote w:type="continuationSeparator" w:id="0">
    <w:p w14:paraId="5B7FFB01" w14:textId="77777777" w:rsidR="001E52A7" w:rsidRDefault="001E52A7"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Hadasa Roso SL">
    <w:altName w:val="Times New Roman"/>
    <w:charset w:val="00"/>
    <w:family w:val="roman"/>
    <w:pitch w:val="variable"/>
    <w:sig w:usb0="80001827" w:usb1="5000004A" w:usb2="0000002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MFO">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1E52A7" w:rsidRDefault="001E52A7" w:rsidP="00B416AF">
    <w:pPr>
      <w:pStyle w:val="a9"/>
      <w:framePr w:wrap="around" w:vAnchor="text" w:hAnchor="text" w:xAlign="center" w:y="1"/>
      <w:rPr>
        <w:rStyle w:val="af0"/>
      </w:rPr>
    </w:pPr>
    <w:r>
      <w:rPr>
        <w:rStyle w:val="af0"/>
        <w:rtl/>
      </w:rPr>
      <w:fldChar w:fldCharType="begin"/>
    </w:r>
    <w:r>
      <w:rPr>
        <w:rStyle w:val="af0"/>
      </w:rPr>
      <w:instrText xml:space="preserve">PAGE  </w:instrText>
    </w:r>
    <w:r>
      <w:rPr>
        <w:rStyle w:val="af0"/>
        <w:rtl/>
      </w:rPr>
      <w:fldChar w:fldCharType="end"/>
    </w:r>
  </w:p>
  <w:p w14:paraId="11F1CED6" w14:textId="77777777" w:rsidR="001E52A7" w:rsidRDefault="001E52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C31D" w14:textId="77777777" w:rsidR="001E52A7" w:rsidRDefault="001E52A7" w:rsidP="00696C5E">
      <w:pPr>
        <w:pStyle w:val="HeadHatzaotHok"/>
        <w:spacing w:before="0"/>
        <w:ind w:firstLine="0"/>
        <w:jc w:val="left"/>
      </w:pPr>
      <w:r>
        <w:separator/>
      </w:r>
    </w:p>
  </w:footnote>
  <w:footnote w:type="continuationSeparator" w:id="0">
    <w:p w14:paraId="671FE330" w14:textId="77777777" w:rsidR="001E52A7" w:rsidRPr="00696C5E" w:rsidRDefault="001E52A7" w:rsidP="00696C5E">
      <w:pPr>
        <w:pStyle w:val="HeadHatzaotHok"/>
        <w:spacing w:before="0"/>
        <w:ind w:firstLine="0"/>
        <w:jc w:val="left"/>
      </w:pPr>
      <w:r>
        <w:separator/>
      </w:r>
    </w:p>
  </w:footnote>
  <w:footnote w:id="1">
    <w:p w14:paraId="11F1CED7" w14:textId="4398CAAD" w:rsidR="001E52A7" w:rsidRPr="001F126F" w:rsidRDefault="001E52A7" w:rsidP="008500DB">
      <w:pPr>
        <w:pStyle w:val="ac"/>
        <w:rPr>
          <w:rtl/>
        </w:rPr>
      </w:pPr>
      <w:r w:rsidRPr="001F126F">
        <w:rPr>
          <w:rStyle w:val="ab"/>
        </w:rPr>
        <w:t>*</w:t>
      </w:r>
      <w:r w:rsidRPr="001F126F">
        <w:rPr>
          <w:rFonts w:hint="cs"/>
          <w:rtl/>
        </w:rPr>
        <w:t xml:space="preserve"> התקבל בכנסת ביום</w:t>
      </w:r>
      <w:r w:rsidR="001F126F" w:rsidRPr="001F126F">
        <w:rPr>
          <w:rFonts w:hint="cs"/>
          <w:rtl/>
        </w:rPr>
        <w:t xml:space="preserve"> י"ב באב </w:t>
      </w:r>
      <w:proofErr w:type="spellStart"/>
      <w:r w:rsidR="001F126F" w:rsidRPr="001F126F">
        <w:rPr>
          <w:rFonts w:hint="cs"/>
          <w:rtl/>
        </w:rPr>
        <w:t>התשפ"ג</w:t>
      </w:r>
      <w:proofErr w:type="spellEnd"/>
      <w:r w:rsidR="001F126F" w:rsidRPr="001F126F">
        <w:rPr>
          <w:rFonts w:hint="cs"/>
          <w:rtl/>
        </w:rPr>
        <w:t xml:space="preserve"> (30 ביולי 2023)</w:t>
      </w:r>
      <w:r w:rsidRPr="001F126F">
        <w:rPr>
          <w:rFonts w:hint="cs"/>
          <w:rtl/>
        </w:rPr>
        <w:t xml:space="preserve">; הצעת החוק ודברי הסבר פורסמו בהצעות חוק </w:t>
      </w:r>
      <w:bookmarkStart w:id="1" w:name="LGSType"/>
      <w:r w:rsidRPr="001F126F">
        <w:rPr>
          <w:rFonts w:hint="cs"/>
          <w:rtl/>
        </w:rPr>
        <w:t>הממשלה</w:t>
      </w:r>
      <w:bookmarkEnd w:id="1"/>
      <w:r w:rsidRPr="001F126F">
        <w:rPr>
          <w:rFonts w:hint="cs"/>
          <w:rtl/>
        </w:rPr>
        <w:t xml:space="preserve"> </w:t>
      </w:r>
      <w:r w:rsidRPr="001F126F">
        <w:rPr>
          <w:rFonts w:hint="eastAsia"/>
          <w:rtl/>
        </w:rPr>
        <w:t>–</w:t>
      </w:r>
      <w:r w:rsidRPr="001F126F">
        <w:rPr>
          <w:rFonts w:hint="cs"/>
          <w:rtl/>
        </w:rPr>
        <w:t xml:space="preserve"> </w:t>
      </w:r>
      <w:bookmarkStart w:id="2" w:name="LGSNum"/>
      <w:r w:rsidRPr="001F126F">
        <w:rPr>
          <w:rFonts w:hint="cs"/>
          <w:rtl/>
        </w:rPr>
        <w:t>1574</w:t>
      </w:r>
      <w:bookmarkEnd w:id="2"/>
      <w:r w:rsidRPr="001F126F">
        <w:rPr>
          <w:rFonts w:hint="eastAsia"/>
          <w:rtl/>
        </w:rPr>
        <w:t xml:space="preserve">, מיום </w:t>
      </w:r>
      <w:bookmarkStart w:id="3" w:name="HebDate"/>
      <w:r w:rsidRPr="001F126F">
        <w:rPr>
          <w:rFonts w:hint="cs"/>
          <w:rtl/>
        </w:rPr>
        <w:t xml:space="preserve">י"ח באב </w:t>
      </w:r>
      <w:proofErr w:type="spellStart"/>
      <w:r w:rsidRPr="001F126F">
        <w:rPr>
          <w:rFonts w:hint="cs"/>
          <w:rtl/>
        </w:rPr>
        <w:t>התשפ"ב</w:t>
      </w:r>
      <w:bookmarkEnd w:id="3"/>
      <w:proofErr w:type="spellEnd"/>
      <w:r w:rsidRPr="001F126F">
        <w:rPr>
          <w:rFonts w:hint="cs"/>
          <w:rtl/>
        </w:rPr>
        <w:t xml:space="preserve"> (</w:t>
      </w:r>
      <w:bookmarkStart w:id="4" w:name="EngDate"/>
      <w:r w:rsidRPr="001F126F">
        <w:rPr>
          <w:rFonts w:hint="cs"/>
          <w:rtl/>
        </w:rPr>
        <w:t>15 באוגוסט 2022</w:t>
      </w:r>
      <w:bookmarkEnd w:id="4"/>
      <w:r w:rsidRPr="001F126F">
        <w:rPr>
          <w:rFonts w:hint="cs"/>
          <w:rtl/>
        </w:rPr>
        <w:t xml:space="preserve">), עמ' </w:t>
      </w:r>
      <w:bookmarkStart w:id="5" w:name="PageNumFirstCall"/>
      <w:r w:rsidRPr="001F126F">
        <w:rPr>
          <w:rFonts w:hint="cs"/>
          <w:rtl/>
        </w:rPr>
        <w:t>1348</w:t>
      </w:r>
      <w:bookmarkEnd w:id="5"/>
      <w:r w:rsidRPr="001F126F">
        <w:t>.</w:t>
      </w:r>
    </w:p>
  </w:footnote>
  <w:footnote w:id="2">
    <w:p w14:paraId="34D7C0AA" w14:textId="77777777" w:rsidR="001E52A7" w:rsidRDefault="001E52A7" w:rsidP="00BE4689">
      <w:pPr>
        <w:pStyle w:val="ac"/>
        <w:rPr>
          <w:rtl/>
        </w:rPr>
      </w:pPr>
      <w:r w:rsidRPr="001F126F">
        <w:rPr>
          <w:rStyle w:val="ab"/>
        </w:rPr>
        <w:footnoteRef/>
      </w:r>
      <w:r w:rsidRPr="001F126F">
        <w:rPr>
          <w:rtl/>
        </w:rPr>
        <w:t xml:space="preserve"> </w:t>
      </w:r>
      <w:r w:rsidRPr="001F126F">
        <w:rPr>
          <w:rtl/>
        </w:rPr>
        <w:t xml:space="preserve">ס"ח </w:t>
      </w:r>
      <w:proofErr w:type="spellStart"/>
      <w:r w:rsidRPr="001F126F">
        <w:rPr>
          <w:rtl/>
        </w:rPr>
        <w:t>התשי"ט</w:t>
      </w:r>
      <w:proofErr w:type="spellEnd"/>
      <w:r w:rsidRPr="001F126F">
        <w:rPr>
          <w:rtl/>
        </w:rPr>
        <w:t xml:space="preserve">, עמ' 276; </w:t>
      </w:r>
      <w:proofErr w:type="spellStart"/>
      <w:r w:rsidRPr="001F126F">
        <w:rPr>
          <w:rtl/>
        </w:rPr>
        <w:t>התשפ"</w:t>
      </w:r>
      <w:r w:rsidRPr="001F126F">
        <w:rPr>
          <w:rFonts w:hint="cs"/>
          <w:rtl/>
        </w:rPr>
        <w:t>ג</w:t>
      </w:r>
      <w:proofErr w:type="spellEnd"/>
      <w:r w:rsidRPr="001F126F">
        <w:rPr>
          <w:rtl/>
        </w:rPr>
        <w:t xml:space="preserve">, עמ' </w:t>
      </w:r>
      <w:r w:rsidRPr="001F126F">
        <w:rPr>
          <w:rFonts w:hint="cs"/>
          <w:rtl/>
        </w:rPr>
        <w:t>80</w:t>
      </w:r>
      <w:r w:rsidRPr="001F126F">
        <w:rPr>
          <w:rtl/>
        </w:rPr>
        <w:t>.</w:t>
      </w:r>
    </w:p>
  </w:footnote>
  <w:footnote w:id="3">
    <w:p w14:paraId="5406FA92"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התשנ"ה</w:t>
      </w:r>
      <w:proofErr w:type="spellEnd"/>
      <w:r>
        <w:rPr>
          <w:rFonts w:hint="cs"/>
          <w:rtl/>
        </w:rPr>
        <w:t>, עמ' 210.</w:t>
      </w:r>
    </w:p>
  </w:footnote>
  <w:footnote w:id="4">
    <w:p w14:paraId="2AC79173"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התש"י</w:t>
      </w:r>
      <w:proofErr w:type="spellEnd"/>
      <w:r>
        <w:rPr>
          <w:rFonts w:hint="cs"/>
          <w:rtl/>
        </w:rPr>
        <w:t>, עמ' 162.</w:t>
      </w:r>
    </w:p>
  </w:footnote>
  <w:footnote w:id="5">
    <w:p w14:paraId="4523BD85"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התשמ"ז</w:t>
      </w:r>
      <w:proofErr w:type="spellEnd"/>
      <w:r>
        <w:rPr>
          <w:rFonts w:hint="cs"/>
          <w:rtl/>
        </w:rPr>
        <w:t>, עמ' 68.</w:t>
      </w:r>
    </w:p>
  </w:footnote>
  <w:footnote w:id="6">
    <w:p w14:paraId="072A81DE" w14:textId="77777777" w:rsidR="001E52A7" w:rsidRDefault="001E52A7" w:rsidP="00BE4689">
      <w:pPr>
        <w:pStyle w:val="ac"/>
        <w:rPr>
          <w:rtl/>
        </w:rPr>
      </w:pPr>
      <w:r>
        <w:rPr>
          <w:rStyle w:val="ab"/>
        </w:rPr>
        <w:footnoteRef/>
      </w:r>
      <w:r>
        <w:rPr>
          <w:rtl/>
        </w:rPr>
        <w:t xml:space="preserve"> </w:t>
      </w:r>
      <w:r>
        <w:rPr>
          <w:rFonts w:hint="eastAsia"/>
          <w:rtl/>
        </w:rPr>
        <w:t>ס</w:t>
      </w:r>
      <w:r>
        <w:rPr>
          <w:rtl/>
        </w:rPr>
        <w:t xml:space="preserve">"ח </w:t>
      </w:r>
      <w:proofErr w:type="spellStart"/>
      <w:r>
        <w:rPr>
          <w:rtl/>
        </w:rPr>
        <w:t>התשנ"ב</w:t>
      </w:r>
      <w:proofErr w:type="spellEnd"/>
      <w:r>
        <w:rPr>
          <w:rtl/>
        </w:rPr>
        <w:t>, עמ' 246.</w:t>
      </w:r>
    </w:p>
  </w:footnote>
  <w:footnote w:id="7">
    <w:p w14:paraId="04C4E05E" w14:textId="77777777" w:rsidR="001E52A7" w:rsidRDefault="001E52A7" w:rsidP="00BE4689">
      <w:pPr>
        <w:pStyle w:val="ac"/>
        <w:rPr>
          <w:rtl/>
        </w:rPr>
      </w:pPr>
      <w:r>
        <w:rPr>
          <w:rStyle w:val="ab"/>
        </w:rPr>
        <w:footnoteRef/>
      </w:r>
      <w:r>
        <w:rPr>
          <w:rtl/>
        </w:rPr>
        <w:t xml:space="preserve"> </w:t>
      </w:r>
      <w:r>
        <w:rPr>
          <w:rFonts w:hint="eastAsia"/>
          <w:rtl/>
        </w:rPr>
        <w:t>ס</w:t>
      </w:r>
      <w:r>
        <w:rPr>
          <w:rtl/>
        </w:rPr>
        <w:t xml:space="preserve">"ח </w:t>
      </w:r>
      <w:proofErr w:type="spellStart"/>
      <w:r>
        <w:rPr>
          <w:rtl/>
        </w:rPr>
        <w:t>התשכ"ט</w:t>
      </w:r>
      <w:proofErr w:type="spellEnd"/>
      <w:r>
        <w:rPr>
          <w:rtl/>
        </w:rPr>
        <w:t>, עמ' 259.</w:t>
      </w:r>
    </w:p>
  </w:footnote>
  <w:footnote w:id="8">
    <w:p w14:paraId="0FE02AE7" w14:textId="77777777" w:rsidR="001E52A7" w:rsidRDefault="001E52A7" w:rsidP="00BE4689">
      <w:pPr>
        <w:pStyle w:val="ac"/>
        <w:rPr>
          <w:rtl/>
        </w:rPr>
      </w:pPr>
      <w:r>
        <w:rPr>
          <w:rStyle w:val="ab"/>
        </w:rPr>
        <w:footnoteRef/>
      </w:r>
      <w:r>
        <w:rPr>
          <w:rtl/>
        </w:rPr>
        <w:t xml:space="preserve"> </w:t>
      </w:r>
      <w:r>
        <w:rPr>
          <w:rFonts w:hint="eastAsia"/>
          <w:rtl/>
        </w:rPr>
        <w:t>ס</w:t>
      </w:r>
      <w:r>
        <w:rPr>
          <w:rtl/>
        </w:rPr>
        <w:t xml:space="preserve">"ח </w:t>
      </w:r>
      <w:proofErr w:type="spellStart"/>
      <w:r>
        <w:rPr>
          <w:rtl/>
        </w:rPr>
        <w:t>התשנ"ח</w:t>
      </w:r>
      <w:proofErr w:type="spellEnd"/>
      <w:r>
        <w:rPr>
          <w:rtl/>
        </w:rPr>
        <w:t>, עמ' 278.</w:t>
      </w:r>
    </w:p>
  </w:footnote>
  <w:footnote w:id="9">
    <w:p w14:paraId="25DA8E9A" w14:textId="77777777" w:rsidR="001E52A7" w:rsidRDefault="001E52A7" w:rsidP="00BE4689">
      <w:pPr>
        <w:pStyle w:val="ac"/>
        <w:rPr>
          <w:rtl/>
        </w:rPr>
      </w:pPr>
      <w:r>
        <w:rPr>
          <w:rStyle w:val="ab"/>
        </w:rPr>
        <w:footnoteRef/>
      </w:r>
      <w:r>
        <w:rPr>
          <w:rtl/>
        </w:rPr>
        <w:t xml:space="preserve"> </w:t>
      </w:r>
      <w:r>
        <w:rPr>
          <w:rFonts w:hint="eastAsia"/>
          <w:rtl/>
        </w:rPr>
        <w:t>ס</w:t>
      </w:r>
      <w:r>
        <w:rPr>
          <w:rtl/>
        </w:rPr>
        <w:t xml:space="preserve">"ח </w:t>
      </w:r>
      <w:proofErr w:type="spellStart"/>
      <w:r>
        <w:rPr>
          <w:rtl/>
        </w:rPr>
        <w:t>התשל"ו</w:t>
      </w:r>
      <w:proofErr w:type="spellEnd"/>
      <w:r>
        <w:rPr>
          <w:rtl/>
        </w:rPr>
        <w:t>, עמ' 52.</w:t>
      </w:r>
    </w:p>
  </w:footnote>
  <w:footnote w:id="10">
    <w:p w14:paraId="4C9D63A4" w14:textId="77777777" w:rsidR="001E52A7" w:rsidRDefault="001E52A7" w:rsidP="00BE4689">
      <w:pPr>
        <w:pStyle w:val="ac"/>
        <w:rPr>
          <w:rtl/>
        </w:rPr>
      </w:pPr>
      <w:r>
        <w:rPr>
          <w:rStyle w:val="ab"/>
        </w:rPr>
        <w:footnoteRef/>
      </w:r>
      <w:r>
        <w:rPr>
          <w:rtl/>
        </w:rPr>
        <w:t xml:space="preserve"> </w:t>
      </w:r>
      <w:r>
        <w:rPr>
          <w:rFonts w:hint="cs"/>
          <w:rtl/>
        </w:rPr>
        <w:t>דיני מדינת ישראל, נוסח חדש 15, עמ' 320.</w:t>
      </w:r>
    </w:p>
  </w:footnote>
  <w:footnote w:id="11">
    <w:p w14:paraId="4D045F2C"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התשמ"א</w:t>
      </w:r>
      <w:proofErr w:type="spellEnd"/>
      <w:r>
        <w:rPr>
          <w:rFonts w:hint="cs"/>
          <w:rtl/>
        </w:rPr>
        <w:t>, עמ' 208.</w:t>
      </w:r>
    </w:p>
  </w:footnote>
  <w:footnote w:id="12">
    <w:p w14:paraId="3BC3F799"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התשנ"ב</w:t>
      </w:r>
      <w:proofErr w:type="spellEnd"/>
      <w:r>
        <w:rPr>
          <w:rFonts w:hint="cs"/>
          <w:rtl/>
        </w:rPr>
        <w:t>, עמ' 114.</w:t>
      </w:r>
    </w:p>
  </w:footnote>
  <w:footnote w:id="13">
    <w:p w14:paraId="67FE6F89"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התשכ"ה</w:t>
      </w:r>
      <w:proofErr w:type="spellEnd"/>
      <w:r>
        <w:rPr>
          <w:rFonts w:hint="cs"/>
          <w:rtl/>
        </w:rPr>
        <w:t>, עמ' 63.</w:t>
      </w:r>
    </w:p>
  </w:footnote>
  <w:footnote w:id="14">
    <w:p w14:paraId="2709DB80"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התשכ"ח</w:t>
      </w:r>
      <w:proofErr w:type="spellEnd"/>
      <w:r>
        <w:rPr>
          <w:rFonts w:hint="cs"/>
          <w:rtl/>
        </w:rPr>
        <w:t>, עמ' 234.</w:t>
      </w:r>
    </w:p>
  </w:footnote>
  <w:footnote w:id="15">
    <w:p w14:paraId="40367339"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התש"ם</w:t>
      </w:r>
      <w:proofErr w:type="spellEnd"/>
      <w:r>
        <w:rPr>
          <w:rFonts w:hint="cs"/>
          <w:rtl/>
        </w:rPr>
        <w:t>, עמ' 2.</w:t>
      </w:r>
    </w:p>
  </w:footnote>
  <w:footnote w:id="16">
    <w:p w14:paraId="03EF349E"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התשל"ז</w:t>
      </w:r>
      <w:proofErr w:type="spellEnd"/>
      <w:r>
        <w:rPr>
          <w:rFonts w:hint="cs"/>
          <w:rtl/>
        </w:rPr>
        <w:t>, עמ' 226.</w:t>
      </w:r>
    </w:p>
  </w:footnote>
  <w:footnote w:id="17">
    <w:p w14:paraId="0AC23BE3"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התשכ"ט</w:t>
      </w:r>
      <w:proofErr w:type="spellEnd"/>
      <w:r>
        <w:rPr>
          <w:rFonts w:hint="cs"/>
          <w:rtl/>
        </w:rPr>
        <w:t>, עמ' 144.</w:t>
      </w:r>
    </w:p>
  </w:footnote>
  <w:footnote w:id="18">
    <w:p w14:paraId="58802691"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התשי"ט</w:t>
      </w:r>
      <w:proofErr w:type="spellEnd"/>
      <w:r>
        <w:rPr>
          <w:rFonts w:hint="cs"/>
          <w:rtl/>
        </w:rPr>
        <w:t>, עמ' 190.</w:t>
      </w:r>
    </w:p>
  </w:footnote>
  <w:footnote w:id="19">
    <w:p w14:paraId="47545DDE" w14:textId="77777777" w:rsidR="001E52A7" w:rsidRDefault="001E52A7" w:rsidP="00BE4689">
      <w:pPr>
        <w:pStyle w:val="ac"/>
        <w:rPr>
          <w:rtl/>
        </w:rPr>
      </w:pPr>
      <w:r>
        <w:rPr>
          <w:rStyle w:val="ab"/>
        </w:rPr>
        <w:footnoteRef/>
      </w:r>
      <w:r>
        <w:rPr>
          <w:rtl/>
        </w:rPr>
        <w:t xml:space="preserve"> </w:t>
      </w:r>
      <w:r>
        <w:rPr>
          <w:rFonts w:hint="cs"/>
          <w:rtl/>
        </w:rPr>
        <w:t>דיני מדינת ישראל, נוסח חדש 18, עמ' 421.</w:t>
      </w:r>
    </w:p>
  </w:footnote>
  <w:footnote w:id="20">
    <w:p w14:paraId="0AA1FBA6"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התשכ"ט</w:t>
      </w:r>
      <w:proofErr w:type="spellEnd"/>
      <w:r>
        <w:rPr>
          <w:rFonts w:hint="cs"/>
          <w:rtl/>
        </w:rPr>
        <w:t>, עמ' 103.</w:t>
      </w:r>
    </w:p>
  </w:footnote>
  <w:footnote w:id="21">
    <w:p w14:paraId="033FB54C" w14:textId="77777777" w:rsidR="001E52A7" w:rsidRDefault="001E52A7" w:rsidP="00BE4689">
      <w:pPr>
        <w:pStyle w:val="ac"/>
        <w:rPr>
          <w:rtl/>
        </w:rPr>
      </w:pPr>
      <w:r>
        <w:rPr>
          <w:rStyle w:val="ab"/>
        </w:rPr>
        <w:footnoteRef/>
      </w:r>
      <w:r>
        <w:rPr>
          <w:rtl/>
        </w:rPr>
        <w:t xml:space="preserve">  </w:t>
      </w:r>
      <w:r>
        <w:rPr>
          <w:rtl/>
        </w:rPr>
        <w:t xml:space="preserve">ס"ח </w:t>
      </w:r>
      <w:proofErr w:type="spellStart"/>
      <w:r>
        <w:rPr>
          <w:rtl/>
        </w:rPr>
        <w:t>התשכ"א</w:t>
      </w:r>
      <w:proofErr w:type="spellEnd"/>
      <w:r>
        <w:rPr>
          <w:rtl/>
        </w:rPr>
        <w:t>, עמ' 192.</w:t>
      </w:r>
    </w:p>
  </w:footnote>
  <w:footnote w:id="22">
    <w:p w14:paraId="3E1ADB9B"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התש"ל</w:t>
      </w:r>
      <w:proofErr w:type="spellEnd"/>
      <w:r>
        <w:rPr>
          <w:rFonts w:hint="cs"/>
          <w:rtl/>
        </w:rPr>
        <w:t xml:space="preserve">, עמ' 126; </w:t>
      </w:r>
      <w:proofErr w:type="spellStart"/>
      <w:r>
        <w:rPr>
          <w:rFonts w:hint="cs"/>
          <w:rtl/>
        </w:rPr>
        <w:t>התשפ"ג</w:t>
      </w:r>
      <w:proofErr w:type="spellEnd"/>
      <w:r>
        <w:rPr>
          <w:rFonts w:hint="cs"/>
          <w:rtl/>
        </w:rPr>
        <w:t>, עמ' 81.</w:t>
      </w:r>
    </w:p>
  </w:footnote>
  <w:footnote w:id="23">
    <w:p w14:paraId="2767AF97"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התשכ"ה</w:t>
      </w:r>
      <w:proofErr w:type="spellEnd"/>
      <w:r>
        <w:rPr>
          <w:rFonts w:hint="cs"/>
          <w:rtl/>
        </w:rPr>
        <w:t>, עמ' 63.</w:t>
      </w:r>
    </w:p>
  </w:footnote>
  <w:footnote w:id="24">
    <w:p w14:paraId="4FC7FC03"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התש"י</w:t>
      </w:r>
      <w:proofErr w:type="spellEnd"/>
      <w:r>
        <w:rPr>
          <w:rFonts w:hint="cs"/>
          <w:rtl/>
        </w:rPr>
        <w:t xml:space="preserve">, עמ' 162; </w:t>
      </w:r>
      <w:proofErr w:type="spellStart"/>
      <w:r>
        <w:rPr>
          <w:rFonts w:hint="cs"/>
          <w:rtl/>
        </w:rPr>
        <w:t>התשפ"ב</w:t>
      </w:r>
      <w:proofErr w:type="spellEnd"/>
      <w:r>
        <w:rPr>
          <w:rFonts w:hint="cs"/>
          <w:rtl/>
        </w:rPr>
        <w:t>, עמ' 994.</w:t>
      </w:r>
    </w:p>
  </w:footnote>
  <w:footnote w:id="25">
    <w:p w14:paraId="461BD5DB" w14:textId="77777777" w:rsidR="001E52A7" w:rsidRDefault="001E52A7" w:rsidP="00BE4689">
      <w:pPr>
        <w:pStyle w:val="ac"/>
        <w:rPr>
          <w:rtl/>
        </w:rPr>
      </w:pPr>
      <w:r>
        <w:rPr>
          <w:rStyle w:val="ab"/>
        </w:rPr>
        <w:footnoteRef/>
      </w:r>
      <w:r>
        <w:rPr>
          <w:rtl/>
        </w:rPr>
        <w:t xml:space="preserve"> </w:t>
      </w:r>
      <w:r>
        <w:rPr>
          <w:rFonts w:hint="cs"/>
          <w:rtl/>
        </w:rPr>
        <w:t xml:space="preserve">ס"ח </w:t>
      </w:r>
      <w:proofErr w:type="spellStart"/>
      <w:r>
        <w:rPr>
          <w:rFonts w:hint="cs"/>
          <w:rtl/>
        </w:rPr>
        <w:t>התשמ"ד</w:t>
      </w:r>
      <w:proofErr w:type="spellEnd"/>
      <w:r>
        <w:rPr>
          <w:rFonts w:hint="cs"/>
          <w:rtl/>
        </w:rPr>
        <w:t xml:space="preserve">, עמ' 66; </w:t>
      </w:r>
      <w:proofErr w:type="spellStart"/>
      <w:r>
        <w:rPr>
          <w:rFonts w:hint="cs"/>
          <w:rtl/>
        </w:rPr>
        <w:t>התשנ"ח</w:t>
      </w:r>
      <w:proofErr w:type="spellEnd"/>
      <w:r>
        <w:rPr>
          <w:rFonts w:hint="cs"/>
          <w:rtl/>
        </w:rPr>
        <w:t>, עמ' 98.</w:t>
      </w:r>
    </w:p>
  </w:footnote>
  <w:footnote w:id="26">
    <w:p w14:paraId="34E81970" w14:textId="2529FB38" w:rsidR="001E52A7" w:rsidRPr="006F792F" w:rsidRDefault="001E52A7" w:rsidP="001F126F">
      <w:pPr>
        <w:pStyle w:val="ac"/>
        <w:rPr>
          <w:rtl/>
        </w:rPr>
      </w:pPr>
      <w:r>
        <w:rPr>
          <w:rStyle w:val="ab"/>
        </w:rPr>
        <w:footnoteRef/>
      </w:r>
      <w:r>
        <w:rPr>
          <w:rtl/>
        </w:rPr>
        <w:t xml:space="preserve"> </w:t>
      </w:r>
      <w:r>
        <w:rPr>
          <w:rFonts w:hint="cs"/>
          <w:rtl/>
        </w:rPr>
        <w:t xml:space="preserve">ס"ח </w:t>
      </w:r>
      <w:proofErr w:type="spellStart"/>
      <w:r>
        <w:rPr>
          <w:rFonts w:hint="cs"/>
          <w:rtl/>
        </w:rPr>
        <w:t>התש"ס</w:t>
      </w:r>
      <w:proofErr w:type="spellEnd"/>
      <w:r>
        <w:rPr>
          <w:rFonts w:hint="cs"/>
          <w:rtl/>
        </w:rPr>
        <w:t xml:space="preserve">, עמ' </w:t>
      </w:r>
      <w:r w:rsidRPr="006F792F">
        <w:rPr>
          <w:rFonts w:hint="cs"/>
          <w:rtl/>
        </w:rPr>
        <w:t xml:space="preserve">190; </w:t>
      </w:r>
      <w:proofErr w:type="spellStart"/>
      <w:r w:rsidR="006F792F" w:rsidRPr="006F792F">
        <w:rPr>
          <w:rFonts w:hint="cs"/>
          <w:rtl/>
        </w:rPr>
        <w:t>התשפ"ג</w:t>
      </w:r>
      <w:proofErr w:type="spellEnd"/>
      <w:r w:rsidR="006F792F" w:rsidRPr="006F792F">
        <w:rPr>
          <w:rFonts w:hint="cs"/>
          <w:rtl/>
        </w:rPr>
        <w:t>, עמ' 556.</w:t>
      </w:r>
    </w:p>
  </w:footnote>
  <w:footnote w:id="27">
    <w:p w14:paraId="4724A039" w14:textId="77777777" w:rsidR="001E52A7" w:rsidRDefault="001E52A7" w:rsidP="00BE4689">
      <w:pPr>
        <w:pStyle w:val="ac"/>
        <w:rPr>
          <w:rtl/>
        </w:rPr>
      </w:pPr>
      <w:r w:rsidRPr="006F792F">
        <w:rPr>
          <w:rStyle w:val="ab"/>
        </w:rPr>
        <w:footnoteRef/>
      </w:r>
      <w:r w:rsidRPr="006F792F">
        <w:rPr>
          <w:rtl/>
        </w:rPr>
        <w:t xml:space="preserve"> </w:t>
      </w:r>
      <w:r w:rsidRPr="006F792F">
        <w:rPr>
          <w:rFonts w:hint="cs"/>
          <w:rtl/>
        </w:rPr>
        <w:t xml:space="preserve">ס"ח </w:t>
      </w:r>
      <w:proofErr w:type="spellStart"/>
      <w:r w:rsidRPr="006F792F">
        <w:rPr>
          <w:rFonts w:hint="cs"/>
          <w:rtl/>
        </w:rPr>
        <w:t>התשי"ט</w:t>
      </w:r>
      <w:proofErr w:type="spellEnd"/>
      <w:r w:rsidRPr="006F792F">
        <w:rPr>
          <w:rFonts w:hint="cs"/>
          <w:rtl/>
        </w:rPr>
        <w:t>, עמ' 276.</w:t>
      </w:r>
    </w:p>
  </w:footnote>
  <w:footnote w:id="28">
    <w:p w14:paraId="63238FEF" w14:textId="489677A7" w:rsidR="001E52A7" w:rsidRDefault="001E52A7" w:rsidP="00BE4689">
      <w:pPr>
        <w:pStyle w:val="ac"/>
        <w:rPr>
          <w:rtl/>
        </w:rPr>
      </w:pPr>
      <w:r>
        <w:rPr>
          <w:rStyle w:val="ab"/>
        </w:rPr>
        <w:footnoteRef/>
      </w:r>
      <w:r>
        <w:rPr>
          <w:rtl/>
        </w:rPr>
        <w:t xml:space="preserve"> </w:t>
      </w:r>
      <w:r w:rsidR="00156EB8">
        <w:rPr>
          <w:rFonts w:hint="cs"/>
          <w:rtl/>
        </w:rPr>
        <w:t xml:space="preserve">ס"ח </w:t>
      </w:r>
      <w:proofErr w:type="spellStart"/>
      <w:r w:rsidR="00156EB8">
        <w:rPr>
          <w:rFonts w:hint="cs"/>
          <w:rtl/>
        </w:rPr>
        <w:t>התשס"ד</w:t>
      </w:r>
      <w:proofErr w:type="spellEnd"/>
      <w:r w:rsidR="00156EB8">
        <w:rPr>
          <w:rFonts w:hint="cs"/>
          <w:rtl/>
        </w:rPr>
        <w:t>, עמ'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1E52A7" w:rsidRDefault="001E52A7">
    <w:pPr>
      <w:pStyle w:val="ae"/>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14:paraId="11F1CED2" w14:textId="77777777" w:rsidR="001E52A7" w:rsidRDefault="001E52A7">
    <w:pPr>
      <w:pStyle w:val="ae"/>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1E52A7" w:rsidRPr="00E125CC" w:rsidRDefault="001E52A7">
    <w:pPr>
      <w:pStyle w:val="ae"/>
      <w:framePr w:wrap="around" w:vAnchor="text" w:hAnchor="margin" w:xAlign="center" w:y="1"/>
      <w:rPr>
        <w:rStyle w:val="af0"/>
        <w:rFonts w:cs="David"/>
        <w:sz w:val="24"/>
        <w:szCs w:val="24"/>
        <w:rtl/>
      </w:rPr>
    </w:pPr>
    <w:r>
      <w:rPr>
        <w:rStyle w:val="af0"/>
        <w:rFonts w:cs="David" w:hint="cs"/>
        <w:sz w:val="24"/>
        <w:szCs w:val="24"/>
        <w:rtl/>
      </w:rPr>
      <w:t xml:space="preserve">- </w:t>
    </w:r>
    <w:r w:rsidRPr="00E125CC">
      <w:rPr>
        <w:rStyle w:val="af0"/>
        <w:rFonts w:cs="David"/>
        <w:sz w:val="24"/>
        <w:szCs w:val="24"/>
        <w:rtl/>
      </w:rPr>
      <w:fldChar w:fldCharType="begin"/>
    </w:r>
    <w:r w:rsidRPr="00E125CC">
      <w:rPr>
        <w:rStyle w:val="af0"/>
        <w:rFonts w:cs="David"/>
        <w:sz w:val="24"/>
        <w:szCs w:val="24"/>
      </w:rPr>
      <w:instrText xml:space="preserve">PAGE  </w:instrText>
    </w:r>
    <w:r w:rsidRPr="00E125CC">
      <w:rPr>
        <w:rStyle w:val="af0"/>
        <w:rFonts w:cs="David"/>
        <w:sz w:val="24"/>
        <w:szCs w:val="24"/>
        <w:rtl/>
      </w:rPr>
      <w:fldChar w:fldCharType="separate"/>
    </w:r>
    <w:r w:rsidR="00B15E52">
      <w:rPr>
        <w:rStyle w:val="af0"/>
        <w:rFonts w:cs="David"/>
        <w:noProof/>
        <w:sz w:val="24"/>
        <w:szCs w:val="24"/>
        <w:rtl/>
      </w:rPr>
      <w:t>67</w:t>
    </w:r>
    <w:r w:rsidRPr="00E125CC">
      <w:rPr>
        <w:rStyle w:val="af0"/>
        <w:rFonts w:cs="David"/>
        <w:sz w:val="24"/>
        <w:szCs w:val="24"/>
        <w:rtl/>
      </w:rPr>
      <w:fldChar w:fldCharType="end"/>
    </w:r>
    <w:r>
      <w:rPr>
        <w:rStyle w:val="af0"/>
        <w:rFonts w:cs="David" w:hint="cs"/>
        <w:sz w:val="24"/>
        <w:szCs w:val="24"/>
        <w:rtl/>
      </w:rPr>
      <w:t xml:space="preserve"> -</w:t>
    </w:r>
  </w:p>
  <w:p w14:paraId="11F1CED4" w14:textId="77777777" w:rsidR="001E52A7" w:rsidRDefault="001E52A7">
    <w:pPr>
      <w:pStyle w:val="ae"/>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6176"/>
    <w:multiLevelType w:val="hybridMultilevel"/>
    <w:tmpl w:val="9EC2E1A6"/>
    <w:lvl w:ilvl="0" w:tplc="CA3CDD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537247"/>
    <w:multiLevelType w:val="hybridMultilevel"/>
    <w:tmpl w:val="AFEA3AF8"/>
    <w:lvl w:ilvl="0" w:tplc="B4EC2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D5063"/>
    <w:multiLevelType w:val="hybridMultilevel"/>
    <w:tmpl w:val="632E3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5A2B35"/>
    <w:multiLevelType w:val="hybridMultilevel"/>
    <w:tmpl w:val="F61ADD04"/>
    <w:lvl w:ilvl="0" w:tplc="EFC26F30">
      <w:start w:val="1"/>
      <w:numFmt w:val="hebrew1"/>
      <w:pStyle w:val="41"/>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AE77F7"/>
    <w:multiLevelType w:val="hybridMultilevel"/>
    <w:tmpl w:val="D1CC2AEE"/>
    <w:lvl w:ilvl="0" w:tplc="747E8678">
      <w:start w:val="1"/>
      <w:numFmt w:val="decimal"/>
      <w:pStyle w:val="a"/>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B28B0"/>
    <w:multiLevelType w:val="hybridMultilevel"/>
    <w:tmpl w:val="41ACEA96"/>
    <w:lvl w:ilvl="0" w:tplc="06A8C010">
      <w:start w:val="1"/>
      <w:numFmt w:val="decimal"/>
      <w:lvlText w:val="%1."/>
      <w:lvlJc w:val="left"/>
      <w:pPr>
        <w:ind w:left="1287" w:hanging="360"/>
      </w:pPr>
      <w:rPr>
        <w:rFonts w:cs="David"/>
        <w:bCs w:val="0"/>
        <w:iCs w:val="0"/>
        <w:szCs w:val="24"/>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9"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9"/>
  </w:num>
  <w:num w:numId="5">
    <w:abstractNumId w:val="17"/>
  </w:num>
  <w:num w:numId="6">
    <w:abstractNumId w:val="14"/>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0"/>
  </w:num>
  <w:num w:numId="13">
    <w:abstractNumId w:val="13"/>
  </w:num>
  <w:num w:numId="14">
    <w:abstractNumId w:val="22"/>
  </w:num>
  <w:num w:numId="15">
    <w:abstractNumId w:val="8"/>
  </w:num>
  <w:num w:numId="16">
    <w:abstractNumId w:val="3"/>
  </w:num>
  <w:num w:numId="17">
    <w:abstractNumId w:val="2"/>
  </w:num>
  <w:num w:numId="18">
    <w:abstractNumId w:val="1"/>
  </w:num>
  <w:num w:numId="19">
    <w:abstractNumId w:val="9"/>
  </w:num>
  <w:num w:numId="20">
    <w:abstractNumId w:val="7"/>
  </w:num>
  <w:num w:numId="21">
    <w:abstractNumId w:val="6"/>
  </w:num>
  <w:num w:numId="22">
    <w:abstractNumId w:val="5"/>
  </w:num>
  <w:num w:numId="23">
    <w:abstractNumId w:val="4"/>
  </w:num>
  <w:num w:numId="24">
    <w:abstractNumId w:val="16"/>
    <w:lvlOverride w:ilvl="0">
      <w:startOverride w:val="1"/>
    </w:lvlOverride>
  </w:num>
  <w:num w:numId="25">
    <w:abstractNumId w:val="1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D0423"/>
    <w:rsid w:val="000E3B18"/>
    <w:rsid w:val="000E4563"/>
    <w:rsid w:val="000E7E08"/>
    <w:rsid w:val="000F5C46"/>
    <w:rsid w:val="000F6D7C"/>
    <w:rsid w:val="00104A99"/>
    <w:rsid w:val="001253F6"/>
    <w:rsid w:val="00135743"/>
    <w:rsid w:val="00156EB8"/>
    <w:rsid w:val="001A0395"/>
    <w:rsid w:val="001C4A6C"/>
    <w:rsid w:val="001C7F5E"/>
    <w:rsid w:val="001E52A7"/>
    <w:rsid w:val="001F126F"/>
    <w:rsid w:val="001F41A7"/>
    <w:rsid w:val="002000B0"/>
    <w:rsid w:val="00205DFF"/>
    <w:rsid w:val="0020610D"/>
    <w:rsid w:val="0020793A"/>
    <w:rsid w:val="002137F8"/>
    <w:rsid w:val="00220CAF"/>
    <w:rsid w:val="00222DA1"/>
    <w:rsid w:val="0024044E"/>
    <w:rsid w:val="00280B87"/>
    <w:rsid w:val="00282DB5"/>
    <w:rsid w:val="002C4285"/>
    <w:rsid w:val="002C4FF8"/>
    <w:rsid w:val="002E1F11"/>
    <w:rsid w:val="002E6458"/>
    <w:rsid w:val="0031473A"/>
    <w:rsid w:val="00331786"/>
    <w:rsid w:val="0034385F"/>
    <w:rsid w:val="00352E82"/>
    <w:rsid w:val="00362D29"/>
    <w:rsid w:val="003710E7"/>
    <w:rsid w:val="0037452B"/>
    <w:rsid w:val="003948C0"/>
    <w:rsid w:val="003B4BC6"/>
    <w:rsid w:val="003B55D6"/>
    <w:rsid w:val="003C03C8"/>
    <w:rsid w:val="003C1215"/>
    <w:rsid w:val="003D27C5"/>
    <w:rsid w:val="003D58F4"/>
    <w:rsid w:val="004239B4"/>
    <w:rsid w:val="004265E2"/>
    <w:rsid w:val="00443D7D"/>
    <w:rsid w:val="00475718"/>
    <w:rsid w:val="004B1418"/>
    <w:rsid w:val="004B1FDD"/>
    <w:rsid w:val="004C68A2"/>
    <w:rsid w:val="004D7542"/>
    <w:rsid w:val="004E5E15"/>
    <w:rsid w:val="004E77B7"/>
    <w:rsid w:val="0052521E"/>
    <w:rsid w:val="005527D3"/>
    <w:rsid w:val="00553EAC"/>
    <w:rsid w:val="005652C2"/>
    <w:rsid w:val="0057628C"/>
    <w:rsid w:val="005A2EB8"/>
    <w:rsid w:val="005B5D42"/>
    <w:rsid w:val="005B6107"/>
    <w:rsid w:val="005C5383"/>
    <w:rsid w:val="005D1A36"/>
    <w:rsid w:val="005F20ED"/>
    <w:rsid w:val="00606368"/>
    <w:rsid w:val="00696C5E"/>
    <w:rsid w:val="006B4B3F"/>
    <w:rsid w:val="006C2108"/>
    <w:rsid w:val="006D0910"/>
    <w:rsid w:val="006F219C"/>
    <w:rsid w:val="006F3CC7"/>
    <w:rsid w:val="006F792F"/>
    <w:rsid w:val="00707F31"/>
    <w:rsid w:val="00732EFC"/>
    <w:rsid w:val="007428E7"/>
    <w:rsid w:val="00765153"/>
    <w:rsid w:val="00787D9C"/>
    <w:rsid w:val="007C2914"/>
    <w:rsid w:val="007C4213"/>
    <w:rsid w:val="007E362D"/>
    <w:rsid w:val="00827E61"/>
    <w:rsid w:val="0083056F"/>
    <w:rsid w:val="008407EA"/>
    <w:rsid w:val="00847132"/>
    <w:rsid w:val="008500DB"/>
    <w:rsid w:val="008525E2"/>
    <w:rsid w:val="00854E28"/>
    <w:rsid w:val="00855A92"/>
    <w:rsid w:val="00861CDE"/>
    <w:rsid w:val="008836D8"/>
    <w:rsid w:val="00885A35"/>
    <w:rsid w:val="00890350"/>
    <w:rsid w:val="008A5C70"/>
    <w:rsid w:val="008B055C"/>
    <w:rsid w:val="008C5CA8"/>
    <w:rsid w:val="009579F7"/>
    <w:rsid w:val="00967372"/>
    <w:rsid w:val="00976AD5"/>
    <w:rsid w:val="009B1679"/>
    <w:rsid w:val="009B1A95"/>
    <w:rsid w:val="009C37CC"/>
    <w:rsid w:val="009C7FC7"/>
    <w:rsid w:val="009D76F4"/>
    <w:rsid w:val="009E19BF"/>
    <w:rsid w:val="009F0EF8"/>
    <w:rsid w:val="00A03A03"/>
    <w:rsid w:val="00A10284"/>
    <w:rsid w:val="00A15945"/>
    <w:rsid w:val="00A21302"/>
    <w:rsid w:val="00A37F91"/>
    <w:rsid w:val="00A54DE5"/>
    <w:rsid w:val="00A57CE2"/>
    <w:rsid w:val="00A9474C"/>
    <w:rsid w:val="00AA5399"/>
    <w:rsid w:val="00AC4CCE"/>
    <w:rsid w:val="00B15E52"/>
    <w:rsid w:val="00B16515"/>
    <w:rsid w:val="00B416AF"/>
    <w:rsid w:val="00B4412A"/>
    <w:rsid w:val="00B561F7"/>
    <w:rsid w:val="00B6418A"/>
    <w:rsid w:val="00BA09A3"/>
    <w:rsid w:val="00BA2FCA"/>
    <w:rsid w:val="00BD0880"/>
    <w:rsid w:val="00BE4689"/>
    <w:rsid w:val="00C0211F"/>
    <w:rsid w:val="00C352B6"/>
    <w:rsid w:val="00C35CC5"/>
    <w:rsid w:val="00C5218A"/>
    <w:rsid w:val="00C61EBB"/>
    <w:rsid w:val="00C63E8C"/>
    <w:rsid w:val="00C7276B"/>
    <w:rsid w:val="00C72DFC"/>
    <w:rsid w:val="00CA7AA2"/>
    <w:rsid w:val="00CA7D8A"/>
    <w:rsid w:val="00CA7E27"/>
    <w:rsid w:val="00CC515F"/>
    <w:rsid w:val="00CD1A3B"/>
    <w:rsid w:val="00CD2734"/>
    <w:rsid w:val="00CD5774"/>
    <w:rsid w:val="00D24673"/>
    <w:rsid w:val="00D31F13"/>
    <w:rsid w:val="00D4588A"/>
    <w:rsid w:val="00D82284"/>
    <w:rsid w:val="00D92FDC"/>
    <w:rsid w:val="00D9552D"/>
    <w:rsid w:val="00DD34C1"/>
    <w:rsid w:val="00DD65EA"/>
    <w:rsid w:val="00DF5CB6"/>
    <w:rsid w:val="00E26850"/>
    <w:rsid w:val="00E36A7E"/>
    <w:rsid w:val="00E449A1"/>
    <w:rsid w:val="00E61062"/>
    <w:rsid w:val="00EC7E05"/>
    <w:rsid w:val="00ED2936"/>
    <w:rsid w:val="00EE492B"/>
    <w:rsid w:val="00F05158"/>
    <w:rsid w:val="00F45FD4"/>
    <w:rsid w:val="00F93ADC"/>
    <w:rsid w:val="00FA65B4"/>
    <w:rsid w:val="00FD1D3D"/>
    <w:rsid w:val="00FD21C3"/>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0"/>
    <w:next w:val="a0"/>
    <w:link w:val="10"/>
    <w:uiPriority w:val="9"/>
    <w:qFormat/>
    <w:rsid w:val="009579F7"/>
    <w:pPr>
      <w:keepNext/>
      <w:jc w:val="center"/>
      <w:outlineLvl w:val="0"/>
    </w:pPr>
    <w:rPr>
      <w:rFonts w:cs="David"/>
      <w:b/>
      <w:bCs/>
      <w:sz w:val="28"/>
      <w:szCs w:val="28"/>
      <w:u w:val="single"/>
    </w:rPr>
  </w:style>
  <w:style w:type="paragraph" w:styleId="2">
    <w:name w:val="heading 2"/>
    <w:basedOn w:val="a0"/>
    <w:next w:val="a0"/>
    <w:link w:val="20"/>
    <w:qFormat/>
    <w:rsid w:val="009579F7"/>
    <w:pPr>
      <w:keepNext/>
      <w:jc w:val="center"/>
      <w:outlineLvl w:val="1"/>
    </w:pPr>
    <w:rPr>
      <w:rFonts w:cs="David"/>
      <w:b/>
      <w:bCs/>
      <w:sz w:val="26"/>
      <w:szCs w:val="26"/>
    </w:rPr>
  </w:style>
  <w:style w:type="paragraph" w:styleId="3">
    <w:name w:val="heading 3"/>
    <w:basedOn w:val="a0"/>
    <w:next w:val="a0"/>
    <w:link w:val="30"/>
    <w:unhideWhenUsed/>
    <w:qFormat/>
    <w:rsid w:val="00FD21C3"/>
    <w:pPr>
      <w:keepNext/>
      <w:keepLines/>
      <w:spacing w:before="40"/>
      <w:outlineLvl w:val="2"/>
    </w:pPr>
    <w:rPr>
      <w:rFonts w:ascii="Cambria" w:eastAsia="Times New Roman" w:hAnsi="Cambria" w:cs="David"/>
      <w:color w:val="auto"/>
      <w:spacing w:val="0"/>
      <w:sz w:val="24"/>
      <w:szCs w:val="28"/>
      <w:u w:val="double"/>
      <w:lang w:eastAsia="en-US"/>
    </w:rPr>
  </w:style>
  <w:style w:type="paragraph" w:styleId="4">
    <w:name w:val="heading 4"/>
    <w:basedOn w:val="a0"/>
    <w:next w:val="a0"/>
    <w:link w:val="40"/>
    <w:uiPriority w:val="9"/>
    <w:unhideWhenUsed/>
    <w:qFormat/>
    <w:rsid w:val="00FD21C3"/>
    <w:pPr>
      <w:keepNext/>
      <w:keepLines/>
      <w:spacing w:before="40"/>
      <w:outlineLvl w:val="3"/>
    </w:pPr>
    <w:rPr>
      <w:rFonts w:ascii="David" w:eastAsia="Calibri" w:hAnsi="David" w:cs="David"/>
      <w:b/>
      <w:bCs/>
      <w:spacing w:val="0"/>
      <w:sz w:val="24"/>
      <w:szCs w:val="28"/>
      <w:lang w:eastAsia="en-US"/>
    </w:rPr>
  </w:style>
  <w:style w:type="paragraph" w:styleId="5">
    <w:name w:val="heading 5"/>
    <w:basedOn w:val="a0"/>
    <w:next w:val="a0"/>
    <w:link w:val="50"/>
    <w:uiPriority w:val="9"/>
    <w:unhideWhenUsed/>
    <w:qFormat/>
    <w:rsid w:val="00FD21C3"/>
    <w:pPr>
      <w:keepNext/>
      <w:keepLines/>
      <w:spacing w:before="40"/>
      <w:outlineLvl w:val="4"/>
    </w:pPr>
    <w:rPr>
      <w:rFonts w:ascii="David" w:eastAsia="Calibri" w:hAnsi="David" w:cs="David"/>
      <w:spacing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semiHidden/>
    <w:rsid w:val="009579F7"/>
    <w:rPr>
      <w:sz w:val="16"/>
      <w:szCs w:val="16"/>
    </w:rPr>
  </w:style>
  <w:style w:type="paragraph" w:styleId="a5">
    <w:name w:val="annotation text"/>
    <w:basedOn w:val="a0"/>
    <w:link w:val="11"/>
    <w:uiPriority w:val="99"/>
    <w:rsid w:val="009579F7"/>
    <w:rPr>
      <w:sz w:val="20"/>
      <w:szCs w:val="20"/>
    </w:rPr>
  </w:style>
  <w:style w:type="paragraph" w:customStyle="1" w:styleId="Cover1-Reshumot">
    <w:name w:val="Cover 1-Reshumot"/>
    <w:basedOn w:val="a0"/>
    <w:link w:val="Cover1-Reshumot0"/>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0"/>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6">
    <w:name w:val="endnote reference"/>
    <w:semiHidden/>
    <w:rsid w:val="009579F7"/>
    <w:rPr>
      <w:vertAlign w:val="superscript"/>
    </w:rPr>
  </w:style>
  <w:style w:type="paragraph" w:customStyle="1" w:styleId="Ragil">
    <w:name w:val="Ragil"/>
    <w:basedOn w:val="a0"/>
    <w:rsid w:val="009579F7"/>
    <w:pPr>
      <w:snapToGrid w:val="0"/>
      <w:spacing w:line="360" w:lineRule="auto"/>
    </w:pPr>
    <w:rPr>
      <w:rFonts w:ascii="Arial" w:eastAsia="Arial Unicode MS" w:hAnsi="Arial" w:cs="David"/>
      <w:snapToGrid w:val="0"/>
      <w:sz w:val="20"/>
      <w:szCs w:val="26"/>
    </w:rPr>
  </w:style>
  <w:style w:type="paragraph" w:styleId="a7">
    <w:name w:val="endnote text"/>
    <w:basedOn w:val="Ragil"/>
    <w:link w:val="a8"/>
    <w:semiHidden/>
    <w:rsid w:val="009579F7"/>
    <w:pPr>
      <w:ind w:left="227" w:hanging="227"/>
    </w:pPr>
    <w:rPr>
      <w:sz w:val="14"/>
      <w:szCs w:val="22"/>
    </w:rPr>
  </w:style>
  <w:style w:type="paragraph" w:styleId="a9">
    <w:name w:val="footer"/>
    <w:basedOn w:val="a0"/>
    <w:link w:val="aa"/>
    <w:rsid w:val="009579F7"/>
    <w:pPr>
      <w:tabs>
        <w:tab w:val="center" w:pos="4153"/>
        <w:tab w:val="right" w:pos="8306"/>
      </w:tabs>
    </w:pPr>
  </w:style>
  <w:style w:type="character" w:styleId="ab">
    <w:name w:val="footnote reference"/>
    <w:aliases w:val="Footnote Reference"/>
    <w:semiHidden/>
    <w:rsid w:val="009579F7"/>
    <w:rPr>
      <w:vertAlign w:val="superscript"/>
    </w:rPr>
  </w:style>
  <w:style w:type="paragraph" w:styleId="ac">
    <w:name w:val="footnote text"/>
    <w:basedOn w:val="Ragil"/>
    <w:link w:val="ad"/>
    <w:autoRedefine/>
    <w:semiHidden/>
    <w:rsid w:val="00FD1D3D"/>
    <w:pPr>
      <w:spacing w:before="0" w:line="240" w:lineRule="auto"/>
      <w:ind w:left="227" w:hanging="227"/>
    </w:pPr>
    <w:rPr>
      <w:sz w:val="14"/>
      <w:szCs w:val="20"/>
    </w:rPr>
  </w:style>
  <w:style w:type="paragraph" w:customStyle="1" w:styleId="HeadDivreiHesber">
    <w:name w:val="Head DivreiHesber"/>
    <w:basedOn w:val="Ragil"/>
    <w:link w:val="HeadDivreiHesber0"/>
    <w:rsid w:val="009579F7"/>
    <w:pPr>
      <w:spacing w:before="360" w:after="120"/>
      <w:ind w:firstLine="0"/>
      <w:jc w:val="center"/>
    </w:pPr>
    <w:rPr>
      <w:b/>
      <w:spacing w:val="40"/>
    </w:rPr>
  </w:style>
  <w:style w:type="paragraph" w:customStyle="1" w:styleId="HeadHatzaotHok">
    <w:name w:val="Head HatzaotHok"/>
    <w:basedOn w:val="a0"/>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0"/>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e">
    <w:name w:val="header"/>
    <w:basedOn w:val="a0"/>
    <w:link w:val="af"/>
    <w:rsid w:val="009579F7"/>
    <w:pPr>
      <w:tabs>
        <w:tab w:val="center" w:pos="4153"/>
        <w:tab w:val="right" w:pos="8306"/>
      </w:tabs>
    </w:p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uiPriority w:val="99"/>
    <w:rsid w:val="009579F7"/>
    <w:rPr>
      <w:color w:val="0000FF"/>
      <w:u w:val="single"/>
    </w:rPr>
  </w:style>
  <w:style w:type="character" w:styleId="af0">
    <w:name w:val="page number"/>
    <w:basedOn w:val="a1"/>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2">
    <w:name w:val="טבלת רשת1"/>
    <w:basedOn w:val="a2"/>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1">
    <w:name w:val="Title"/>
    <w:basedOn w:val="a0"/>
    <w:qFormat/>
    <w:rsid w:val="009579F7"/>
    <w:pPr>
      <w:jc w:val="center"/>
    </w:pPr>
    <w:rPr>
      <w:rFonts w:cs="David"/>
      <w:b/>
      <w:bCs/>
      <w:sz w:val="28"/>
      <w:szCs w:val="28"/>
      <w:u w:val="single"/>
    </w:rPr>
  </w:style>
  <w:style w:type="paragraph" w:customStyle="1" w:styleId="TOC">
    <w:name w:val="TOC"/>
    <w:basedOn w:val="a0"/>
    <w:uiPriority w:val="99"/>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uiPriority w:val="99"/>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character" w:customStyle="1" w:styleId="ad">
    <w:name w:val="טקסט הערת שוליים תו"/>
    <w:link w:val="ac"/>
    <w:semiHidden/>
    <w:rsid w:val="008525E2"/>
    <w:rPr>
      <w:rFonts w:ascii="Arial" w:eastAsia="Arial Unicode MS" w:hAnsi="Arial" w:cs="David"/>
      <w:snapToGrid w:val="0"/>
      <w:color w:val="000000"/>
      <w:spacing w:val="1"/>
      <w:sz w:val="14"/>
      <w:lang w:eastAsia="ja-JP"/>
    </w:rPr>
  </w:style>
  <w:style w:type="paragraph" w:styleId="af2">
    <w:name w:val="Balloon Text"/>
    <w:basedOn w:val="a0"/>
    <w:link w:val="af3"/>
    <w:uiPriority w:val="99"/>
    <w:rsid w:val="0024044E"/>
    <w:pPr>
      <w:spacing w:before="0" w:line="240" w:lineRule="auto"/>
    </w:pPr>
    <w:rPr>
      <w:rFonts w:ascii="Tahoma" w:hAnsi="Tahoma" w:cs="Tahoma"/>
      <w:sz w:val="16"/>
      <w:szCs w:val="16"/>
    </w:rPr>
  </w:style>
  <w:style w:type="character" w:customStyle="1" w:styleId="af3">
    <w:name w:val="טקסט בלונים תו"/>
    <w:basedOn w:val="a1"/>
    <w:link w:val="af2"/>
    <w:uiPriority w:val="99"/>
    <w:rsid w:val="0024044E"/>
    <w:rPr>
      <w:rFonts w:ascii="Tahoma" w:eastAsia="MS Mincho" w:hAnsi="Tahoma" w:cs="Tahoma"/>
      <w:color w:val="000000"/>
      <w:spacing w:val="1"/>
      <w:sz w:val="16"/>
      <w:szCs w:val="16"/>
      <w:lang w:eastAsia="ja-JP"/>
    </w:rPr>
  </w:style>
  <w:style w:type="paragraph" w:customStyle="1" w:styleId="31">
    <w:name w:val="כותרת 31"/>
    <w:basedOn w:val="a0"/>
    <w:next w:val="a0"/>
    <w:unhideWhenUsed/>
    <w:qFormat/>
    <w:rsid w:val="00FD21C3"/>
    <w:pPr>
      <w:autoSpaceDE/>
      <w:autoSpaceDN/>
      <w:adjustRightInd/>
      <w:spacing w:before="40" w:line="360" w:lineRule="auto"/>
      <w:ind w:firstLine="0"/>
      <w:contextualSpacing/>
      <w:jc w:val="left"/>
      <w:textAlignment w:val="auto"/>
      <w:outlineLvl w:val="2"/>
    </w:pPr>
    <w:rPr>
      <w:rFonts w:ascii="Cambria" w:eastAsia="Times New Roman" w:hAnsi="Cambria" w:cs="David"/>
      <w:color w:val="auto"/>
      <w:spacing w:val="0"/>
      <w:sz w:val="24"/>
      <w:szCs w:val="28"/>
      <w:u w:val="double"/>
      <w:lang w:eastAsia="en-US"/>
    </w:rPr>
  </w:style>
  <w:style w:type="paragraph" w:customStyle="1" w:styleId="41">
    <w:name w:val="כותרת 41"/>
    <w:basedOn w:val="a0"/>
    <w:next w:val="a0"/>
    <w:uiPriority w:val="9"/>
    <w:unhideWhenUsed/>
    <w:qFormat/>
    <w:rsid w:val="00FD21C3"/>
    <w:pPr>
      <w:numPr>
        <w:numId w:val="7"/>
      </w:numPr>
      <w:autoSpaceDE/>
      <w:autoSpaceDN/>
      <w:adjustRightInd/>
      <w:spacing w:before="40" w:after="120" w:line="360" w:lineRule="auto"/>
      <w:contextualSpacing/>
      <w:textAlignment w:val="auto"/>
      <w:outlineLvl w:val="3"/>
    </w:pPr>
    <w:rPr>
      <w:rFonts w:ascii="David" w:eastAsia="Calibri" w:hAnsi="David" w:cs="David"/>
      <w:b/>
      <w:bCs/>
      <w:spacing w:val="0"/>
      <w:sz w:val="24"/>
      <w:szCs w:val="28"/>
      <w:lang w:eastAsia="en-US"/>
    </w:rPr>
  </w:style>
  <w:style w:type="paragraph" w:customStyle="1" w:styleId="51">
    <w:name w:val="כותרת 51"/>
    <w:basedOn w:val="a0"/>
    <w:next w:val="a0"/>
    <w:uiPriority w:val="9"/>
    <w:unhideWhenUsed/>
    <w:qFormat/>
    <w:rsid w:val="00FD21C3"/>
    <w:pPr>
      <w:autoSpaceDE/>
      <w:autoSpaceDN/>
      <w:adjustRightInd/>
      <w:spacing w:before="0" w:line="259" w:lineRule="auto"/>
      <w:ind w:left="340" w:firstLine="0"/>
      <w:contextualSpacing/>
      <w:textAlignment w:val="auto"/>
      <w:outlineLvl w:val="4"/>
    </w:pPr>
    <w:rPr>
      <w:rFonts w:ascii="David" w:eastAsia="Calibri" w:hAnsi="David" w:cs="David"/>
      <w:spacing w:val="0"/>
      <w:sz w:val="24"/>
      <w:szCs w:val="24"/>
      <w:lang w:eastAsia="en-US"/>
    </w:rPr>
  </w:style>
  <w:style w:type="numbering" w:customStyle="1" w:styleId="13">
    <w:name w:val="ללא רשימה1"/>
    <w:next w:val="a3"/>
    <w:uiPriority w:val="99"/>
    <w:semiHidden/>
    <w:unhideWhenUsed/>
    <w:rsid w:val="00FD21C3"/>
  </w:style>
  <w:style w:type="paragraph" w:customStyle="1" w:styleId="Textpetek">
    <w:name w:val="סגנון Text petek"/>
    <w:basedOn w:val="a0"/>
    <w:rsid w:val="00FD21C3"/>
    <w:pPr>
      <w:autoSpaceDE/>
      <w:autoSpaceDN/>
      <w:adjustRightInd/>
      <w:spacing w:before="0" w:line="360" w:lineRule="auto"/>
      <w:ind w:left="567" w:right="567" w:firstLine="567"/>
      <w:contextualSpacing/>
      <w:textAlignment w:val="auto"/>
    </w:pPr>
    <w:rPr>
      <w:rFonts w:ascii="David" w:eastAsia="Times New Roman" w:hAnsi="David" w:cs="David"/>
      <w:color w:val="auto"/>
      <w:spacing w:val="0"/>
      <w:sz w:val="26"/>
      <w:szCs w:val="26"/>
      <w:lang w:eastAsia="en-US"/>
    </w:rPr>
  </w:style>
  <w:style w:type="character" w:styleId="af4">
    <w:name w:val="Placeholder Text"/>
    <w:basedOn w:val="a1"/>
    <w:uiPriority w:val="99"/>
    <w:semiHidden/>
    <w:rsid w:val="00FD21C3"/>
    <w:rPr>
      <w:color w:val="808080"/>
    </w:rPr>
  </w:style>
  <w:style w:type="character" w:customStyle="1" w:styleId="14">
    <w:name w:val="סגנון1"/>
    <w:basedOn w:val="a1"/>
    <w:rsid w:val="00FD21C3"/>
    <w:rPr>
      <w:bCs/>
    </w:rPr>
  </w:style>
  <w:style w:type="character" w:customStyle="1" w:styleId="10">
    <w:name w:val="כותרת 1 תו"/>
    <w:basedOn w:val="a1"/>
    <w:link w:val="1"/>
    <w:uiPriority w:val="9"/>
    <w:rsid w:val="00FD21C3"/>
    <w:rPr>
      <w:rFonts w:ascii="Hadasa Roso SL" w:eastAsia="MS Mincho" w:hAnsi="Hadasa Roso SL" w:cs="David"/>
      <w:b/>
      <w:bCs/>
      <w:color w:val="000000"/>
      <w:spacing w:val="1"/>
      <w:sz w:val="28"/>
      <w:szCs w:val="28"/>
      <w:u w:val="single"/>
      <w:lang w:eastAsia="ja-JP"/>
    </w:rPr>
  </w:style>
  <w:style w:type="character" w:customStyle="1" w:styleId="20">
    <w:name w:val="כותרת 2 תו"/>
    <w:basedOn w:val="a1"/>
    <w:link w:val="2"/>
    <w:rsid w:val="00FD21C3"/>
    <w:rPr>
      <w:rFonts w:ascii="Hadasa Roso SL" w:eastAsia="MS Mincho" w:hAnsi="Hadasa Roso SL" w:cs="David"/>
      <w:b/>
      <w:bCs/>
      <w:color w:val="000000"/>
      <w:spacing w:val="1"/>
      <w:sz w:val="26"/>
      <w:szCs w:val="26"/>
      <w:lang w:eastAsia="ja-JP"/>
    </w:rPr>
  </w:style>
  <w:style w:type="character" w:customStyle="1" w:styleId="30">
    <w:name w:val="כותרת 3 תו"/>
    <w:basedOn w:val="a1"/>
    <w:link w:val="3"/>
    <w:rsid w:val="00FD21C3"/>
    <w:rPr>
      <w:rFonts w:ascii="Cambria" w:eastAsia="Times New Roman" w:hAnsi="Cambria" w:cs="David"/>
      <w:sz w:val="24"/>
      <w:szCs w:val="28"/>
      <w:u w:val="double"/>
    </w:rPr>
  </w:style>
  <w:style w:type="character" w:customStyle="1" w:styleId="af">
    <w:name w:val="כותרת עליונה תו"/>
    <w:basedOn w:val="a1"/>
    <w:link w:val="ae"/>
    <w:rsid w:val="00FD21C3"/>
    <w:rPr>
      <w:rFonts w:ascii="Hadasa Roso SL" w:eastAsia="MS Mincho" w:hAnsi="Hadasa Roso SL" w:cs="Hadasa Roso SL"/>
      <w:color w:val="000000"/>
      <w:spacing w:val="1"/>
      <w:sz w:val="17"/>
      <w:szCs w:val="17"/>
      <w:lang w:eastAsia="ja-JP"/>
    </w:rPr>
  </w:style>
  <w:style w:type="paragraph" w:customStyle="1" w:styleId="af5">
    <w:name w:val="כותרת הסתייגווית"/>
    <w:basedOn w:val="2"/>
    <w:next w:val="a"/>
    <w:rsid w:val="00FD21C3"/>
    <w:pPr>
      <w:keepNext w:val="0"/>
      <w:autoSpaceDE/>
      <w:autoSpaceDN/>
      <w:adjustRightInd/>
      <w:spacing w:before="0" w:line="360" w:lineRule="auto"/>
      <w:ind w:firstLine="0"/>
      <w:contextualSpacing/>
      <w:jc w:val="left"/>
      <w:textAlignment w:val="auto"/>
    </w:pPr>
    <w:rPr>
      <w:rFonts w:ascii="Cambria" w:eastAsia="Times New Roman" w:hAnsi="Cambria"/>
      <w:b w:val="0"/>
      <w:color w:val="auto"/>
      <w:spacing w:val="0"/>
      <w:szCs w:val="36"/>
      <w:u w:val="single"/>
      <w:lang w:eastAsia="en-US"/>
    </w:rPr>
  </w:style>
  <w:style w:type="paragraph" w:customStyle="1" w:styleId="af6">
    <w:name w:val="כותרת סעיף"/>
    <w:basedOn w:val="3"/>
    <w:next w:val="af7"/>
    <w:rsid w:val="00FD21C3"/>
  </w:style>
  <w:style w:type="paragraph" w:customStyle="1" w:styleId="af7">
    <w:name w:val="כותרת ח&quot;כים"/>
    <w:basedOn w:val="Noparagraphstyle"/>
    <w:next w:val="a"/>
    <w:rsid w:val="00FD21C3"/>
    <w:rPr>
      <w:b/>
      <w:bCs/>
      <w:u w:val="single"/>
    </w:rPr>
  </w:style>
  <w:style w:type="paragraph" w:customStyle="1" w:styleId="a">
    <w:name w:val="טקסט הסתייגויות"/>
    <w:basedOn w:val="Noparagraphstyle"/>
    <w:rsid w:val="00FD21C3"/>
    <w:pPr>
      <w:numPr>
        <w:numId w:val="5"/>
      </w:numPr>
      <w:ind w:left="567" w:hanging="567"/>
      <w:contextualSpacing/>
      <w:jc w:val="both"/>
    </w:pPr>
    <w:rPr>
      <w:sz w:val="26"/>
    </w:rPr>
  </w:style>
  <w:style w:type="paragraph" w:customStyle="1" w:styleId="af8">
    <w:name w:val="טקסט ללא מספור"/>
    <w:basedOn w:val="a"/>
    <w:qFormat/>
    <w:rsid w:val="00FD21C3"/>
    <w:pPr>
      <w:numPr>
        <w:numId w:val="0"/>
      </w:numPr>
    </w:pPr>
  </w:style>
  <w:style w:type="character" w:customStyle="1" w:styleId="af9">
    <w:name w:val="טקסט הערה תו"/>
    <w:basedOn w:val="a1"/>
    <w:uiPriority w:val="99"/>
    <w:rsid w:val="00FD21C3"/>
    <w:rPr>
      <w:rFonts w:ascii="Hadasa Roso SL" w:eastAsia="MS Mincho" w:hAnsi="Hadasa Roso SL" w:cs="Hadasa Roso SL"/>
      <w:color w:val="000000"/>
      <w:spacing w:val="1"/>
      <w:lang w:eastAsia="ja-JP"/>
    </w:rPr>
  </w:style>
  <w:style w:type="paragraph" w:styleId="afa">
    <w:name w:val="annotation subject"/>
    <w:basedOn w:val="a5"/>
    <w:next w:val="a5"/>
    <w:link w:val="afb"/>
    <w:uiPriority w:val="99"/>
    <w:semiHidden/>
    <w:unhideWhenUsed/>
    <w:rsid w:val="00FD21C3"/>
    <w:pPr>
      <w:autoSpaceDE/>
      <w:autoSpaceDN/>
      <w:adjustRightInd/>
      <w:spacing w:before="0" w:line="240" w:lineRule="auto"/>
      <w:ind w:left="340" w:firstLine="0"/>
      <w:contextualSpacing/>
      <w:textAlignment w:val="auto"/>
    </w:pPr>
    <w:rPr>
      <w:rFonts w:ascii="David" w:eastAsia="Calibri" w:hAnsi="David" w:cs="David"/>
      <w:b/>
      <w:bCs/>
      <w:color w:val="auto"/>
      <w:spacing w:val="0"/>
      <w:lang w:eastAsia="en-US"/>
    </w:rPr>
  </w:style>
  <w:style w:type="character" w:customStyle="1" w:styleId="11">
    <w:name w:val="טקסט הערה תו1"/>
    <w:basedOn w:val="a1"/>
    <w:link w:val="a5"/>
    <w:uiPriority w:val="99"/>
    <w:rsid w:val="00FD21C3"/>
    <w:rPr>
      <w:rFonts w:ascii="Hadasa Roso SL" w:eastAsia="MS Mincho" w:hAnsi="Hadasa Roso SL" w:cs="Hadasa Roso SL"/>
      <w:color w:val="000000"/>
      <w:spacing w:val="1"/>
      <w:lang w:eastAsia="ja-JP"/>
    </w:rPr>
  </w:style>
  <w:style w:type="character" w:customStyle="1" w:styleId="afb">
    <w:name w:val="נושא הערה תו"/>
    <w:basedOn w:val="11"/>
    <w:link w:val="afa"/>
    <w:uiPriority w:val="99"/>
    <w:semiHidden/>
    <w:rsid w:val="00FD21C3"/>
    <w:rPr>
      <w:rFonts w:ascii="David" w:eastAsia="Calibri" w:hAnsi="David" w:cs="David"/>
      <w:b/>
      <w:bCs/>
      <w:color w:val="000000"/>
      <w:spacing w:val="1"/>
      <w:lang w:eastAsia="ja-JP"/>
    </w:rPr>
  </w:style>
  <w:style w:type="character" w:customStyle="1" w:styleId="FollowedHyperlink1">
    <w:name w:val="FollowedHyperlink1"/>
    <w:basedOn w:val="a1"/>
    <w:uiPriority w:val="99"/>
    <w:semiHidden/>
    <w:unhideWhenUsed/>
    <w:rsid w:val="00FD21C3"/>
    <w:rPr>
      <w:color w:val="800080"/>
      <w:u w:val="single"/>
    </w:rPr>
  </w:style>
  <w:style w:type="character" w:customStyle="1" w:styleId="40">
    <w:name w:val="כותרת 4 תו"/>
    <w:basedOn w:val="a1"/>
    <w:link w:val="4"/>
    <w:uiPriority w:val="9"/>
    <w:rsid w:val="00FD21C3"/>
    <w:rPr>
      <w:rFonts w:ascii="David" w:eastAsia="Calibri" w:hAnsi="David" w:cs="David"/>
      <w:b/>
      <w:bCs/>
      <w:color w:val="000000"/>
      <w:sz w:val="24"/>
      <w:szCs w:val="28"/>
    </w:rPr>
  </w:style>
  <w:style w:type="character" w:customStyle="1" w:styleId="50">
    <w:name w:val="כותרת 5 תו"/>
    <w:basedOn w:val="a1"/>
    <w:link w:val="5"/>
    <w:uiPriority w:val="9"/>
    <w:rsid w:val="00FD21C3"/>
    <w:rPr>
      <w:rFonts w:ascii="David" w:eastAsia="Calibri" w:hAnsi="David" w:cs="David"/>
      <w:color w:val="000000"/>
      <w:sz w:val="24"/>
      <w:szCs w:val="24"/>
    </w:rPr>
  </w:style>
  <w:style w:type="numbering" w:customStyle="1" w:styleId="110">
    <w:name w:val="ללא רשימה11"/>
    <w:next w:val="a3"/>
    <w:uiPriority w:val="99"/>
    <w:semiHidden/>
    <w:unhideWhenUsed/>
    <w:rsid w:val="00FD21C3"/>
  </w:style>
  <w:style w:type="paragraph" w:styleId="TOC1">
    <w:name w:val="toc 1"/>
    <w:basedOn w:val="a0"/>
    <w:next w:val="a0"/>
    <w:autoRedefine/>
    <w:uiPriority w:val="39"/>
    <w:unhideWhenUsed/>
    <w:rsid w:val="00FD21C3"/>
    <w:pPr>
      <w:tabs>
        <w:tab w:val="right" w:leader="dot" w:pos="9629"/>
      </w:tabs>
      <w:autoSpaceDE/>
      <w:autoSpaceDN/>
      <w:adjustRightInd/>
      <w:spacing w:before="0" w:after="100" w:line="360" w:lineRule="auto"/>
      <w:ind w:left="340" w:firstLine="0"/>
      <w:contextualSpacing/>
      <w:textAlignment w:val="auto"/>
    </w:pPr>
    <w:rPr>
      <w:rFonts w:ascii="David" w:eastAsia="Calibri" w:hAnsi="David" w:cs="David"/>
      <w:bCs/>
      <w:color w:val="auto"/>
      <w:spacing w:val="0"/>
      <w:sz w:val="24"/>
      <w:szCs w:val="22"/>
      <w:lang w:eastAsia="en-US"/>
    </w:rPr>
  </w:style>
  <w:style w:type="paragraph" w:styleId="TOC2">
    <w:name w:val="toc 2"/>
    <w:basedOn w:val="a0"/>
    <w:next w:val="a0"/>
    <w:uiPriority w:val="39"/>
    <w:unhideWhenUsed/>
    <w:rsid w:val="00FD21C3"/>
    <w:pPr>
      <w:tabs>
        <w:tab w:val="right" w:leader="dot" w:pos="9628"/>
      </w:tabs>
      <w:autoSpaceDE/>
      <w:autoSpaceDN/>
      <w:adjustRightInd/>
      <w:spacing w:before="0" w:after="100" w:line="360" w:lineRule="auto"/>
      <w:ind w:left="340" w:firstLine="0"/>
      <w:contextualSpacing/>
      <w:textAlignment w:val="auto"/>
    </w:pPr>
    <w:rPr>
      <w:rFonts w:ascii="David" w:eastAsia="Calibri" w:hAnsi="David" w:cs="David"/>
      <w:color w:val="auto"/>
      <w:spacing w:val="0"/>
      <w:sz w:val="24"/>
      <w:szCs w:val="22"/>
      <w:lang w:eastAsia="en-US"/>
    </w:rPr>
  </w:style>
  <w:style w:type="paragraph" w:styleId="TOC3">
    <w:name w:val="toc 3"/>
    <w:basedOn w:val="a0"/>
    <w:next w:val="a0"/>
    <w:uiPriority w:val="39"/>
    <w:unhideWhenUsed/>
    <w:rsid w:val="00FD21C3"/>
    <w:pPr>
      <w:tabs>
        <w:tab w:val="right" w:leader="dot" w:pos="9629"/>
      </w:tabs>
      <w:autoSpaceDE/>
      <w:autoSpaceDN/>
      <w:adjustRightInd/>
      <w:spacing w:before="0" w:after="100" w:line="360" w:lineRule="auto"/>
      <w:ind w:left="567" w:firstLine="0"/>
      <w:contextualSpacing/>
      <w:textAlignment w:val="auto"/>
    </w:pPr>
    <w:rPr>
      <w:rFonts w:ascii="David" w:eastAsia="Calibri" w:hAnsi="David" w:cs="David"/>
      <w:color w:val="auto"/>
      <w:spacing w:val="0"/>
      <w:sz w:val="24"/>
      <w:szCs w:val="22"/>
      <w:lang w:eastAsia="en-US"/>
    </w:rPr>
  </w:style>
  <w:style w:type="paragraph" w:customStyle="1" w:styleId="TOC41">
    <w:name w:val="TOC 41"/>
    <w:basedOn w:val="a0"/>
    <w:next w:val="a0"/>
    <w:autoRedefine/>
    <w:unhideWhenUsed/>
    <w:qFormat/>
    <w:rsid w:val="00FD21C3"/>
    <w:pPr>
      <w:tabs>
        <w:tab w:val="right" w:leader="dot" w:pos="9628"/>
      </w:tabs>
      <w:autoSpaceDE/>
      <w:autoSpaceDN/>
      <w:adjustRightInd/>
      <w:spacing w:before="0" w:after="100" w:line="360" w:lineRule="auto"/>
      <w:ind w:left="567" w:firstLine="0"/>
      <w:contextualSpacing/>
      <w:textAlignment w:val="auto"/>
    </w:pPr>
    <w:rPr>
      <w:rFonts w:ascii="Calibri" w:eastAsia="Times New Roman" w:hAnsi="Calibri" w:cs="David"/>
      <w:noProof/>
      <w:color w:val="auto"/>
      <w:spacing w:val="0"/>
      <w:sz w:val="22"/>
      <w:szCs w:val="22"/>
      <w:lang w:eastAsia="en-US"/>
    </w:rPr>
  </w:style>
  <w:style w:type="paragraph" w:styleId="TOC5">
    <w:name w:val="toc 5"/>
    <w:basedOn w:val="a0"/>
    <w:next w:val="a0"/>
    <w:semiHidden/>
    <w:unhideWhenUsed/>
    <w:rsid w:val="00FD21C3"/>
    <w:pPr>
      <w:tabs>
        <w:tab w:val="right" w:leader="dot" w:pos="9628"/>
      </w:tabs>
      <w:autoSpaceDE/>
      <w:autoSpaceDN/>
      <w:adjustRightInd/>
      <w:spacing w:before="0" w:after="100" w:line="360" w:lineRule="auto"/>
      <w:ind w:left="567" w:firstLine="0"/>
      <w:contextualSpacing/>
      <w:textAlignment w:val="auto"/>
    </w:pPr>
    <w:rPr>
      <w:rFonts w:ascii="David" w:eastAsia="Calibri" w:hAnsi="David" w:cs="David"/>
      <w:color w:val="auto"/>
      <w:spacing w:val="0"/>
      <w:sz w:val="24"/>
      <w:szCs w:val="22"/>
      <w:lang w:eastAsia="en-US"/>
    </w:rPr>
  </w:style>
  <w:style w:type="paragraph" w:styleId="TOC6">
    <w:name w:val="toc 6"/>
    <w:basedOn w:val="a0"/>
    <w:next w:val="a0"/>
    <w:autoRedefine/>
    <w:semiHidden/>
    <w:unhideWhenUsed/>
    <w:rsid w:val="00FD21C3"/>
    <w:pPr>
      <w:autoSpaceDE/>
      <w:autoSpaceDN/>
      <w:adjustRightInd/>
      <w:spacing w:before="0" w:after="100" w:line="360" w:lineRule="auto"/>
      <w:ind w:left="850" w:firstLine="0"/>
      <w:contextualSpacing/>
      <w:textAlignment w:val="auto"/>
    </w:pPr>
    <w:rPr>
      <w:rFonts w:ascii="David" w:eastAsia="Calibri" w:hAnsi="David" w:cs="David"/>
      <w:color w:val="auto"/>
      <w:spacing w:val="0"/>
      <w:sz w:val="24"/>
      <w:szCs w:val="24"/>
      <w:lang w:eastAsia="en-US"/>
    </w:rPr>
  </w:style>
  <w:style w:type="paragraph" w:styleId="TOC7">
    <w:name w:val="toc 7"/>
    <w:basedOn w:val="a0"/>
    <w:next w:val="a0"/>
    <w:autoRedefine/>
    <w:semiHidden/>
    <w:unhideWhenUsed/>
    <w:rsid w:val="00FD21C3"/>
    <w:pPr>
      <w:autoSpaceDE/>
      <w:autoSpaceDN/>
      <w:adjustRightInd/>
      <w:spacing w:before="0" w:after="100" w:line="360" w:lineRule="auto"/>
      <w:ind w:left="1020" w:firstLine="0"/>
      <w:contextualSpacing/>
      <w:textAlignment w:val="auto"/>
    </w:pPr>
    <w:rPr>
      <w:rFonts w:ascii="David" w:eastAsia="Calibri" w:hAnsi="David" w:cs="David"/>
      <w:color w:val="auto"/>
      <w:spacing w:val="0"/>
      <w:sz w:val="24"/>
      <w:szCs w:val="24"/>
      <w:lang w:eastAsia="en-US"/>
    </w:rPr>
  </w:style>
  <w:style w:type="paragraph" w:styleId="TOC8">
    <w:name w:val="toc 8"/>
    <w:basedOn w:val="a0"/>
    <w:next w:val="a0"/>
    <w:autoRedefine/>
    <w:semiHidden/>
    <w:unhideWhenUsed/>
    <w:rsid w:val="00FD21C3"/>
    <w:pPr>
      <w:autoSpaceDE/>
      <w:autoSpaceDN/>
      <w:adjustRightInd/>
      <w:spacing w:before="0" w:after="100" w:line="360" w:lineRule="auto"/>
      <w:ind w:left="1190" w:firstLine="0"/>
      <w:contextualSpacing/>
      <w:textAlignment w:val="auto"/>
    </w:pPr>
    <w:rPr>
      <w:rFonts w:ascii="David" w:eastAsia="Calibri" w:hAnsi="David" w:cs="David"/>
      <w:color w:val="auto"/>
      <w:spacing w:val="0"/>
      <w:sz w:val="24"/>
      <w:szCs w:val="24"/>
      <w:lang w:eastAsia="en-US"/>
    </w:rPr>
  </w:style>
  <w:style w:type="paragraph" w:styleId="TOC9">
    <w:name w:val="toc 9"/>
    <w:basedOn w:val="a0"/>
    <w:next w:val="a0"/>
    <w:autoRedefine/>
    <w:semiHidden/>
    <w:unhideWhenUsed/>
    <w:rsid w:val="00FD21C3"/>
    <w:pPr>
      <w:autoSpaceDE/>
      <w:autoSpaceDN/>
      <w:adjustRightInd/>
      <w:spacing w:before="0" w:after="100" w:line="360" w:lineRule="auto"/>
      <w:ind w:left="1360" w:firstLine="0"/>
      <w:contextualSpacing/>
      <w:textAlignment w:val="auto"/>
    </w:pPr>
    <w:rPr>
      <w:rFonts w:ascii="David" w:eastAsia="Calibri" w:hAnsi="David" w:cs="David"/>
      <w:color w:val="auto"/>
      <w:spacing w:val="0"/>
      <w:sz w:val="24"/>
      <w:szCs w:val="24"/>
      <w:lang w:eastAsia="en-US"/>
    </w:rPr>
  </w:style>
  <w:style w:type="character" w:customStyle="1" w:styleId="aa">
    <w:name w:val="כותרת תחתונה תו"/>
    <w:basedOn w:val="a1"/>
    <w:link w:val="a9"/>
    <w:rsid w:val="00FD21C3"/>
    <w:rPr>
      <w:rFonts w:ascii="Hadasa Roso SL" w:eastAsia="MS Mincho" w:hAnsi="Hadasa Roso SL" w:cs="Hadasa Roso SL"/>
      <w:color w:val="000000"/>
      <w:spacing w:val="1"/>
      <w:sz w:val="17"/>
      <w:szCs w:val="17"/>
      <w:lang w:eastAsia="ja-JP"/>
    </w:rPr>
  </w:style>
  <w:style w:type="character" w:customStyle="1" w:styleId="a8">
    <w:name w:val="טקסט הערת סיום תו"/>
    <w:basedOn w:val="a1"/>
    <w:link w:val="a7"/>
    <w:semiHidden/>
    <w:rsid w:val="00FD21C3"/>
    <w:rPr>
      <w:rFonts w:ascii="Arial" w:eastAsia="Arial Unicode MS" w:hAnsi="Arial" w:cs="David"/>
      <w:snapToGrid w:val="0"/>
      <w:color w:val="000000"/>
      <w:spacing w:val="1"/>
      <w:sz w:val="14"/>
      <w:szCs w:val="22"/>
      <w:lang w:eastAsia="ja-JP"/>
    </w:rPr>
  </w:style>
  <w:style w:type="paragraph" w:customStyle="1" w:styleId="15">
    <w:name w:val="מהדורה1"/>
    <w:next w:val="afc"/>
    <w:uiPriority w:val="99"/>
    <w:semiHidden/>
    <w:rsid w:val="00FD21C3"/>
    <w:rPr>
      <w:rFonts w:ascii="David" w:eastAsia="Calibri" w:hAnsi="David" w:cs="David"/>
      <w:sz w:val="24"/>
      <w:szCs w:val="24"/>
    </w:rPr>
  </w:style>
  <w:style w:type="paragraph" w:customStyle="1" w:styleId="16">
    <w:name w:val="פיסקת רשימה1"/>
    <w:basedOn w:val="a0"/>
    <w:next w:val="afd"/>
    <w:uiPriority w:val="34"/>
    <w:qFormat/>
    <w:rsid w:val="00FD21C3"/>
    <w:pPr>
      <w:widowControl/>
      <w:autoSpaceDE/>
      <w:autoSpaceDN/>
      <w:adjustRightInd/>
      <w:spacing w:before="0" w:line="259" w:lineRule="auto"/>
      <w:ind w:left="340" w:firstLine="0"/>
      <w:contextualSpacing/>
      <w:textAlignment w:val="auto"/>
    </w:pPr>
    <w:rPr>
      <w:rFonts w:ascii="Calibri" w:eastAsia="Calibri" w:hAnsi="Calibri" w:cs="David"/>
      <w:color w:val="auto"/>
      <w:spacing w:val="0"/>
      <w:sz w:val="22"/>
      <w:szCs w:val="24"/>
      <w:lang w:eastAsia="en-US"/>
    </w:rPr>
  </w:style>
  <w:style w:type="paragraph" w:styleId="afe">
    <w:name w:val="TOC Heading"/>
    <w:basedOn w:val="1"/>
    <w:next w:val="a0"/>
    <w:uiPriority w:val="39"/>
    <w:unhideWhenUsed/>
    <w:qFormat/>
    <w:rsid w:val="00FD21C3"/>
    <w:pPr>
      <w:keepLines/>
      <w:widowControl/>
      <w:autoSpaceDE/>
      <w:autoSpaceDN/>
      <w:adjustRightInd/>
      <w:spacing w:before="120" w:after="120" w:line="360" w:lineRule="auto"/>
      <w:ind w:left="340" w:firstLine="0"/>
      <w:contextualSpacing/>
      <w:textAlignment w:val="auto"/>
      <w:outlineLvl w:val="9"/>
    </w:pPr>
    <w:rPr>
      <w:rFonts w:ascii="Cambria" w:eastAsia="Times New Roman" w:hAnsi="Cambria"/>
      <w:b w:val="0"/>
      <w:color w:val="auto"/>
      <w:spacing w:val="0"/>
      <w:sz w:val="32"/>
      <w:szCs w:val="36"/>
      <w:u w:val="none"/>
      <w:rtl/>
      <w:cs/>
      <w:lang w:eastAsia="en-US"/>
    </w:rPr>
  </w:style>
  <w:style w:type="character" w:customStyle="1" w:styleId="Cover1-Reshumot0">
    <w:name w:val="Cover 1-Reshumot תו"/>
    <w:link w:val="Cover1-Reshumot"/>
    <w:locked/>
    <w:rsid w:val="00FD21C3"/>
    <w:rPr>
      <w:rFonts w:ascii="Arial" w:eastAsia="Arial Unicode MS" w:hAnsi="Arial" w:cs="David"/>
      <w:snapToGrid w:val="0"/>
      <w:color w:val="000000"/>
      <w:spacing w:val="1"/>
      <w:szCs w:val="26"/>
      <w:lang w:eastAsia="ja-JP"/>
    </w:rPr>
  </w:style>
  <w:style w:type="paragraph" w:customStyle="1" w:styleId="Table">
    <w:name w:val="Table"/>
    <w:basedOn w:val="a0"/>
    <w:uiPriority w:val="99"/>
    <w:rsid w:val="00FD21C3"/>
    <w:pPr>
      <w:suppressAutoHyphens/>
      <w:autoSpaceDE/>
      <w:autoSpaceDN/>
      <w:adjustRightInd/>
      <w:spacing w:before="0" w:line="180" w:lineRule="atLeast"/>
      <w:ind w:left="340" w:firstLine="0"/>
      <w:contextualSpacing/>
      <w:textAlignment w:val="auto"/>
    </w:pPr>
    <w:rPr>
      <w:rFonts w:ascii="HadasaMFO" w:eastAsia="Times New Roman" w:hAnsi="Calibri" w:cs="HadasaMFO"/>
      <w:color w:val="auto"/>
      <w:spacing w:val="0"/>
      <w:sz w:val="18"/>
      <w:szCs w:val="18"/>
      <w:lang w:eastAsia="en-US"/>
    </w:rPr>
  </w:style>
  <w:style w:type="character" w:customStyle="1" w:styleId="HeadDivreiHesber0">
    <w:name w:val="Head DivreiHesber תו"/>
    <w:link w:val="HeadDivreiHesber"/>
    <w:locked/>
    <w:rsid w:val="00FD21C3"/>
    <w:rPr>
      <w:rFonts w:ascii="Arial" w:eastAsia="Arial Unicode MS" w:hAnsi="Arial" w:cs="David"/>
      <w:b/>
      <w:snapToGrid w:val="0"/>
      <w:color w:val="000000"/>
      <w:spacing w:val="40"/>
      <w:szCs w:val="26"/>
      <w:lang w:eastAsia="ja-JP"/>
    </w:rPr>
  </w:style>
  <w:style w:type="paragraph" w:customStyle="1" w:styleId="hesberlehagdara">
    <w:name w:val="hesber lehagdara"/>
    <w:basedOn w:val="Hesber1st"/>
    <w:uiPriority w:val="99"/>
    <w:rsid w:val="00FD21C3"/>
    <w:pPr>
      <w:autoSpaceDE/>
      <w:autoSpaceDN/>
      <w:adjustRightInd/>
      <w:spacing w:before="0"/>
      <w:contextualSpacing/>
      <w:textAlignment w:val="auto"/>
    </w:pPr>
    <w:rPr>
      <w:color w:val="auto"/>
      <w:spacing w:val="0"/>
      <w:lang w:eastAsia="en-US"/>
    </w:rPr>
  </w:style>
  <w:style w:type="paragraph" w:customStyle="1" w:styleId="TableHead2">
    <w:name w:val="Table Head2"/>
    <w:basedOn w:val="TableHead"/>
    <w:qFormat/>
    <w:rsid w:val="00FD21C3"/>
    <w:pPr>
      <w:autoSpaceDE/>
      <w:autoSpaceDN/>
      <w:adjustRightInd/>
      <w:spacing w:before="0"/>
      <w:contextualSpacing/>
      <w:textAlignment w:val="auto"/>
    </w:pPr>
    <w:rPr>
      <w:color w:val="auto"/>
      <w:spacing w:val="0"/>
      <w:lang w:eastAsia="en-US"/>
    </w:rPr>
  </w:style>
  <w:style w:type="paragraph" w:customStyle="1" w:styleId="TableSideHeading2">
    <w:name w:val="Table SideHeading2"/>
    <w:basedOn w:val="TableSideHeading"/>
    <w:autoRedefine/>
    <w:qFormat/>
    <w:rsid w:val="00FD21C3"/>
    <w:pPr>
      <w:keepLines w:val="0"/>
      <w:autoSpaceDE/>
      <w:autoSpaceDN/>
      <w:adjustRightInd/>
      <w:spacing w:before="0"/>
      <w:ind w:right="0"/>
      <w:contextualSpacing/>
      <w:jc w:val="left"/>
      <w:textAlignment w:val="auto"/>
    </w:pPr>
    <w:rPr>
      <w:color w:val="auto"/>
      <w:spacing w:val="0"/>
      <w:lang w:eastAsia="en-US"/>
    </w:rPr>
  </w:style>
  <w:style w:type="paragraph" w:customStyle="1" w:styleId="0">
    <w:name w:val="סגנון שורה ראשונה:  0  ס''מ"/>
    <w:basedOn w:val="2"/>
    <w:rsid w:val="00FD21C3"/>
    <w:pPr>
      <w:keepNext w:val="0"/>
      <w:autoSpaceDE/>
      <w:autoSpaceDN/>
      <w:adjustRightInd/>
      <w:spacing w:before="0" w:line="360" w:lineRule="auto"/>
      <w:ind w:firstLine="0"/>
      <w:contextualSpacing/>
      <w:jc w:val="left"/>
      <w:textAlignment w:val="auto"/>
    </w:pPr>
    <w:rPr>
      <w:rFonts w:ascii="Cambria" w:eastAsia="Times New Roman" w:hAnsi="Cambria"/>
      <w:b w:val="0"/>
      <w:color w:val="auto"/>
      <w:spacing w:val="0"/>
      <w:szCs w:val="36"/>
      <w:u w:val="single"/>
      <w:lang w:eastAsia="en-US"/>
    </w:rPr>
  </w:style>
  <w:style w:type="character" w:customStyle="1" w:styleId="aff">
    <w:name w:val="מספר חוברת"/>
    <w:uiPriority w:val="99"/>
    <w:rsid w:val="00FD21C3"/>
    <w:rPr>
      <w:rFonts w:ascii="Times New Roman" w:hAnsi="Times New Roman" w:cs="Times New Roman" w:hint="default"/>
      <w:b/>
      <w:bCs/>
      <w:sz w:val="24"/>
      <w:szCs w:val="24"/>
    </w:rPr>
  </w:style>
  <w:style w:type="character" w:customStyle="1" w:styleId="Bold4Hesber1">
    <w:name w:val="Bold4Hesber1"/>
    <w:uiPriority w:val="99"/>
    <w:rsid w:val="00FD21C3"/>
    <w:rPr>
      <w:rFonts w:ascii="HadasaMFO" w:cs="HadasaMFO" w:hint="cs"/>
      <w:b/>
      <w:bCs/>
      <w:lang w:bidi="he-IL"/>
    </w:rPr>
  </w:style>
  <w:style w:type="table" w:styleId="aff0">
    <w:name w:val="Table Grid"/>
    <w:basedOn w:val="a2"/>
    <w:rsid w:val="00FD21C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טבלה רגילה 11"/>
    <w:basedOn w:val="a2"/>
    <w:next w:val="17"/>
    <w:uiPriority w:val="41"/>
    <w:rsid w:val="00FD21C3"/>
    <w:rPr>
      <w:rFonts w:eastAsia="MS Minch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
    <w:name w:val="טבלת רשת 1 בהירה1"/>
    <w:basedOn w:val="a2"/>
    <w:next w:val="18"/>
    <w:uiPriority w:val="46"/>
    <w:rsid w:val="00FD21C3"/>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aff1">
    <w:name w:val="טבלת חקיקה"/>
    <w:basedOn w:val="a2"/>
    <w:uiPriority w:val="99"/>
    <w:rsid w:val="00FD21C3"/>
    <w:pPr>
      <w:jc w:val="center"/>
    </w:pPr>
    <w:rPr>
      <w:rFonts w:eastAsia="MS Mincho" w:cs="Arial"/>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character" w:customStyle="1" w:styleId="310">
    <w:name w:val="כותרת 3 תו1"/>
    <w:basedOn w:val="a1"/>
    <w:semiHidden/>
    <w:rsid w:val="00FD21C3"/>
    <w:rPr>
      <w:rFonts w:asciiTheme="majorHAnsi" w:eastAsiaTheme="majorEastAsia" w:hAnsiTheme="majorHAnsi" w:cstheme="majorBidi"/>
      <w:color w:val="1F4D78" w:themeColor="accent1" w:themeShade="7F"/>
      <w:spacing w:val="1"/>
      <w:sz w:val="24"/>
      <w:szCs w:val="24"/>
      <w:lang w:eastAsia="ja-JP"/>
    </w:rPr>
  </w:style>
  <w:style w:type="character" w:styleId="FollowedHyperlink">
    <w:name w:val="FollowedHyperlink"/>
    <w:basedOn w:val="a1"/>
    <w:uiPriority w:val="99"/>
    <w:semiHidden/>
    <w:unhideWhenUsed/>
    <w:rsid w:val="00FD21C3"/>
    <w:rPr>
      <w:color w:val="954F72" w:themeColor="followedHyperlink"/>
      <w:u w:val="single"/>
    </w:rPr>
  </w:style>
  <w:style w:type="character" w:customStyle="1" w:styleId="410">
    <w:name w:val="כותרת 4 תו1"/>
    <w:basedOn w:val="a1"/>
    <w:semiHidden/>
    <w:rsid w:val="00FD21C3"/>
    <w:rPr>
      <w:rFonts w:asciiTheme="majorHAnsi" w:eastAsiaTheme="majorEastAsia" w:hAnsiTheme="majorHAnsi" w:cstheme="majorBidi"/>
      <w:i/>
      <w:iCs/>
      <w:color w:val="2E74B5" w:themeColor="accent1" w:themeShade="BF"/>
      <w:spacing w:val="1"/>
      <w:sz w:val="17"/>
      <w:szCs w:val="17"/>
      <w:lang w:eastAsia="ja-JP"/>
    </w:rPr>
  </w:style>
  <w:style w:type="character" w:customStyle="1" w:styleId="510">
    <w:name w:val="כותרת 5 תו1"/>
    <w:basedOn w:val="a1"/>
    <w:semiHidden/>
    <w:rsid w:val="00FD21C3"/>
    <w:rPr>
      <w:rFonts w:asciiTheme="majorHAnsi" w:eastAsiaTheme="majorEastAsia" w:hAnsiTheme="majorHAnsi" w:cstheme="majorBidi"/>
      <w:color w:val="2E74B5" w:themeColor="accent1" w:themeShade="BF"/>
      <w:spacing w:val="1"/>
      <w:sz w:val="17"/>
      <w:szCs w:val="17"/>
      <w:lang w:eastAsia="ja-JP"/>
    </w:rPr>
  </w:style>
  <w:style w:type="paragraph" w:styleId="afc">
    <w:name w:val="Revision"/>
    <w:hidden/>
    <w:uiPriority w:val="99"/>
    <w:semiHidden/>
    <w:rsid w:val="00FD21C3"/>
    <w:rPr>
      <w:rFonts w:ascii="Hadasa Roso SL" w:eastAsia="MS Mincho" w:hAnsi="Hadasa Roso SL" w:cs="Hadasa Roso SL"/>
      <w:color w:val="000000"/>
      <w:spacing w:val="1"/>
      <w:sz w:val="17"/>
      <w:szCs w:val="17"/>
      <w:lang w:eastAsia="ja-JP"/>
    </w:rPr>
  </w:style>
  <w:style w:type="paragraph" w:styleId="afd">
    <w:name w:val="List Paragraph"/>
    <w:basedOn w:val="a0"/>
    <w:uiPriority w:val="34"/>
    <w:qFormat/>
    <w:rsid w:val="00FD21C3"/>
    <w:pPr>
      <w:ind w:left="720"/>
      <w:contextualSpacing/>
    </w:pPr>
  </w:style>
  <w:style w:type="table" w:styleId="17">
    <w:name w:val="Plain Table 1"/>
    <w:basedOn w:val="a2"/>
    <w:uiPriority w:val="41"/>
    <w:rsid w:val="00FD21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8">
    <w:name w:val="Grid Table 1 Light"/>
    <w:basedOn w:val="a2"/>
    <w:uiPriority w:val="46"/>
    <w:rsid w:val="00FD21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a0"/>
    <w:next w:val="a0"/>
    <w:autoRedefine/>
    <w:unhideWhenUsed/>
    <w:qFormat/>
    <w:rsid w:val="00BE4689"/>
    <w:pPr>
      <w:tabs>
        <w:tab w:val="right" w:leader="dot" w:pos="9628"/>
      </w:tabs>
      <w:autoSpaceDE/>
      <w:autoSpaceDN/>
      <w:adjustRightInd/>
      <w:spacing w:before="0" w:after="100" w:line="360" w:lineRule="auto"/>
      <w:ind w:left="567" w:firstLine="0"/>
      <w:contextualSpacing/>
      <w:textAlignment w:val="auto"/>
    </w:pPr>
    <w:rPr>
      <w:rFonts w:asciiTheme="minorHAnsi" w:eastAsiaTheme="minorEastAsia" w:hAnsiTheme="minorHAnsi" w:cs="David"/>
      <w:noProof/>
      <w:color w:val="auto"/>
      <w:spacing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AAD3E59-1685-4866-88AE-10917921A2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ADEE96-E613-4AF7-8ECC-ADF49BE09985}"/>
</file>

<file path=customXml/itemProps3.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4.xml><?xml version="1.0" encoding="utf-8"?>
<ds:datastoreItem xmlns:ds="http://schemas.openxmlformats.org/officeDocument/2006/customXml" ds:itemID="{C3E1657D-317C-48BB-A872-2C64BBB17B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68</Pages>
  <Words>12469</Words>
  <Characters>62346</Characters>
  <Application>Microsoft Office Word</Application>
  <DocSecurity>0</DocSecurity>
  <Lines>519</Lines>
  <Paragraphs>149</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74666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בת אל עראקי</cp:lastModifiedBy>
  <cp:revision>40</cp:revision>
  <cp:lastPrinted>1900-12-31T21:00:00Z</cp:lastPrinted>
  <dcterms:created xsi:type="dcterms:W3CDTF">2015-06-14T12:44:00Z</dcterms:created>
  <dcterms:modified xsi:type="dcterms:W3CDTF">2023-08-03T06:48:00Z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f252ae8a-a95b-4509-be43-846f7ec23416</vt:lpwstr>
  </property>
  <property fmtid="{D5CDD505-2E9C-101B-9397-08002B2CF9AE}" pid="20" name="SanhedrinItemID">
    <vt:r8>2195284</vt:r8>
  </property>
  <property fmtid="{D5CDD505-2E9C-101B-9397-08002B2CF9AE}" pid="21" name="SanhedrinDocumentType">
    <vt:r8>42</vt:r8>
  </property>
</Properties>
</file>