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1CEA6" w14:textId="77777777" w:rsidR="008525E2" w:rsidRDefault="00C7276B" w:rsidP="008525E2">
      <w:pPr>
        <w:jc w:val="center"/>
        <w:rPr>
          <w:b/>
          <w:bCs/>
          <w:sz w:val="28"/>
          <w:szCs w:val="28"/>
          <w:rtl/>
        </w:rPr>
      </w:pPr>
      <w:r>
        <w:rPr>
          <w:noProof/>
        </w:rPr>
        <w:drawing>
          <wp:inline distT="0" distB="0" distL="0" distR="0" wp14:anchorId="11F1CECB" wp14:editId="11F1CECC">
            <wp:extent cx="509905" cy="624205"/>
            <wp:effectExtent l="0" t="0" r="4445" b="4445"/>
            <wp:docPr id="1" name="תמונה 1"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המדינה"/>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9905" cy="624205"/>
                    </a:xfrm>
                    <a:prstGeom prst="rect">
                      <a:avLst/>
                    </a:prstGeom>
                    <a:noFill/>
                    <a:ln>
                      <a:noFill/>
                    </a:ln>
                  </pic:spPr>
                </pic:pic>
              </a:graphicData>
            </a:graphic>
          </wp:inline>
        </w:drawing>
      </w:r>
    </w:p>
    <w:p w14:paraId="11F1CEA7" w14:textId="77777777" w:rsidR="008525E2" w:rsidRDefault="008525E2" w:rsidP="000010F0">
      <w:pPr>
        <w:spacing w:line="276" w:lineRule="auto"/>
        <w:jc w:val="center"/>
        <w:rPr>
          <w:b/>
          <w:bCs/>
          <w:sz w:val="28"/>
          <w:szCs w:val="28"/>
          <w:rtl/>
        </w:rPr>
      </w:pPr>
    </w:p>
    <w:p w14:paraId="11F1CEA8" w14:textId="4A34ECA7" w:rsidR="008525E2" w:rsidRDefault="00220CAF" w:rsidP="000010F0">
      <w:pPr>
        <w:spacing w:line="276" w:lineRule="auto"/>
        <w:jc w:val="center"/>
        <w:rPr>
          <w:b/>
          <w:bCs/>
          <w:sz w:val="28"/>
          <w:szCs w:val="28"/>
          <w:rtl/>
        </w:rPr>
      </w:pPr>
      <w:bookmarkStart w:id="0" w:name="LGSName"/>
      <w:r>
        <w:rPr>
          <w:rStyle w:val="HeadHatzaotHok0"/>
          <w:rFonts w:hint="cs"/>
          <w:rtl/>
        </w:rPr>
        <w:t>חוק מימון מפלגות (תיקון מס' 46 – הוראת שעה), התשפ"ו–2026</w:t>
      </w:r>
      <w:bookmarkEnd w:id="0"/>
      <w:r w:rsidR="008525E2">
        <w:rPr>
          <w:rStyle w:val="a8"/>
          <w:b/>
          <w:bCs/>
          <w:sz w:val="28"/>
          <w:szCs w:val="28"/>
          <w:rtl/>
        </w:rPr>
        <w:footnoteReference w:customMarkFollows="1" w:id="1"/>
        <w:t>*</w:t>
      </w:r>
    </w:p>
    <w:p w14:paraId="6B67AFE9" w14:textId="77777777" w:rsidR="00CD0DEF" w:rsidRDefault="00CD0DEF" w:rsidP="000010F0">
      <w:pPr>
        <w:spacing w:line="276" w:lineRule="auto"/>
        <w:jc w:val="center"/>
        <w:rPr>
          <w:b/>
          <w:bCs/>
          <w:sz w:val="28"/>
          <w:szCs w:val="28"/>
          <w:rtl/>
        </w:rPr>
      </w:pPr>
    </w:p>
    <w:tbl>
      <w:tblPr>
        <w:bidiVisual/>
        <w:tblW w:w="9638" w:type="dxa"/>
        <w:tblLayout w:type="fixed"/>
        <w:tblCellMar>
          <w:top w:w="57" w:type="dxa"/>
          <w:left w:w="0" w:type="dxa"/>
          <w:bottom w:w="57" w:type="dxa"/>
          <w:right w:w="0" w:type="dxa"/>
        </w:tblCellMar>
        <w:tblLook w:val="0000" w:firstRow="0" w:lastRow="0" w:firstColumn="0" w:lastColumn="0" w:noHBand="0" w:noVBand="0"/>
      </w:tblPr>
      <w:tblGrid>
        <w:gridCol w:w="1871"/>
        <w:gridCol w:w="624"/>
        <w:gridCol w:w="624"/>
        <w:gridCol w:w="624"/>
        <w:gridCol w:w="624"/>
        <w:gridCol w:w="5271"/>
      </w:tblGrid>
      <w:tr w:rsidR="00CD0DEF" w:rsidRPr="00C45D78" w14:paraId="1B5F36DA" w14:textId="77777777" w:rsidTr="00CD0DEF">
        <w:trPr>
          <w:cantSplit/>
        </w:trPr>
        <w:tc>
          <w:tcPr>
            <w:tcW w:w="1871" w:type="dxa"/>
            <w:shd w:val="clear" w:color="auto" w:fill="auto"/>
            <w:tcMar>
              <w:top w:w="91" w:type="dxa"/>
              <w:left w:w="0" w:type="dxa"/>
              <w:bottom w:w="91" w:type="dxa"/>
              <w:right w:w="0" w:type="dxa"/>
            </w:tcMar>
          </w:tcPr>
          <w:p w14:paraId="632EC0A6" w14:textId="77777777" w:rsidR="00CD0DEF" w:rsidRPr="00C45D78" w:rsidRDefault="00CD0DEF" w:rsidP="00583793">
            <w:pPr>
              <w:pStyle w:val="TableSideHeading"/>
              <w:rPr>
                <w:rtl/>
              </w:rPr>
            </w:pPr>
            <w:r w:rsidRPr="00C45D78">
              <w:rPr>
                <w:rtl/>
              </w:rPr>
              <w:t xml:space="preserve">מימון הבחירות – הוראת שעה </w:t>
            </w:r>
          </w:p>
        </w:tc>
        <w:tc>
          <w:tcPr>
            <w:tcW w:w="624" w:type="dxa"/>
            <w:shd w:val="clear" w:color="auto" w:fill="auto"/>
            <w:tcMar>
              <w:top w:w="91" w:type="dxa"/>
              <w:left w:w="0" w:type="dxa"/>
              <w:bottom w:w="91" w:type="dxa"/>
              <w:right w:w="0" w:type="dxa"/>
            </w:tcMar>
          </w:tcPr>
          <w:p w14:paraId="13A19C77" w14:textId="77777777" w:rsidR="00CD0DEF" w:rsidRPr="00C45D78" w:rsidRDefault="00CD0DEF" w:rsidP="00583793">
            <w:pPr>
              <w:pStyle w:val="TableText"/>
              <w:rPr>
                <w:rtl/>
              </w:rPr>
            </w:pPr>
            <w:r w:rsidRPr="00C45D78">
              <w:rPr>
                <w:rtl/>
              </w:rPr>
              <w:t>1.</w:t>
            </w:r>
          </w:p>
        </w:tc>
        <w:tc>
          <w:tcPr>
            <w:tcW w:w="7143" w:type="dxa"/>
            <w:gridSpan w:val="4"/>
            <w:shd w:val="clear" w:color="auto" w:fill="auto"/>
            <w:tcMar>
              <w:top w:w="91" w:type="dxa"/>
              <w:left w:w="0" w:type="dxa"/>
              <w:bottom w:w="91" w:type="dxa"/>
              <w:right w:w="0" w:type="dxa"/>
            </w:tcMar>
          </w:tcPr>
          <w:p w14:paraId="39FC33E2" w14:textId="77777777" w:rsidR="00CD0DEF" w:rsidRPr="00C45D78" w:rsidRDefault="00CD0DEF" w:rsidP="00CD0DEF">
            <w:pPr>
              <w:pStyle w:val="TableBlock"/>
              <w:rPr>
                <w:rtl/>
              </w:rPr>
            </w:pPr>
            <w:r w:rsidRPr="00C45D78">
              <w:rPr>
                <w:rtl/>
              </w:rPr>
              <w:t>לעניין הבחירות לכנסת העשרים ושש יקראו את חוק מימון מפלגות, התשל"ג–1973</w:t>
            </w:r>
            <w:r w:rsidRPr="00C45D78">
              <w:rPr>
                <w:rFonts w:ascii="Times New Roman" w:hAnsi="Times New Roman" w:cs="Times New Roman" w:hint="cs"/>
                <w:rtl/>
              </w:rPr>
              <w:t>‏</w:t>
            </w:r>
            <w:r w:rsidRPr="00CD0DEF">
              <w:rPr>
                <w:rStyle w:val="a8"/>
                <w:rFonts w:ascii="David" w:hAnsi="David"/>
                <w:sz w:val="26"/>
                <w:rtl/>
              </w:rPr>
              <w:footnoteReference w:id="2"/>
            </w:r>
            <w:r w:rsidRPr="00C45D78">
              <w:rPr>
                <w:rtl/>
              </w:rPr>
              <w:t xml:space="preserve"> (להלן – חוק המימון), כך:</w:t>
            </w:r>
          </w:p>
        </w:tc>
      </w:tr>
      <w:tr w:rsidR="00CD0DEF" w:rsidRPr="00C45D78" w14:paraId="6E2ECC99" w14:textId="77777777" w:rsidTr="00CD0DEF">
        <w:trPr>
          <w:cantSplit/>
        </w:trPr>
        <w:tc>
          <w:tcPr>
            <w:tcW w:w="1871" w:type="dxa"/>
            <w:shd w:val="clear" w:color="auto" w:fill="auto"/>
            <w:tcMar>
              <w:top w:w="91" w:type="dxa"/>
              <w:left w:w="0" w:type="dxa"/>
              <w:bottom w:w="91" w:type="dxa"/>
              <w:right w:w="0" w:type="dxa"/>
            </w:tcMar>
          </w:tcPr>
          <w:p w14:paraId="2EC80331" w14:textId="77777777" w:rsidR="00CD0DEF" w:rsidRPr="00C45D78" w:rsidRDefault="00CD0DEF" w:rsidP="00583793">
            <w:pPr>
              <w:pStyle w:val="TableSideHeading"/>
              <w:rPr>
                <w:rtl/>
              </w:rPr>
            </w:pPr>
          </w:p>
        </w:tc>
        <w:tc>
          <w:tcPr>
            <w:tcW w:w="624" w:type="dxa"/>
            <w:shd w:val="clear" w:color="auto" w:fill="auto"/>
            <w:tcMar>
              <w:top w:w="91" w:type="dxa"/>
              <w:left w:w="0" w:type="dxa"/>
              <w:bottom w:w="91" w:type="dxa"/>
              <w:right w:w="0" w:type="dxa"/>
            </w:tcMar>
          </w:tcPr>
          <w:p w14:paraId="4A2F38E8" w14:textId="77777777" w:rsidR="00CD0DEF" w:rsidRPr="00C45D78" w:rsidRDefault="00CD0DEF" w:rsidP="00583793">
            <w:pPr>
              <w:pStyle w:val="TableText"/>
              <w:rPr>
                <w:rtl/>
              </w:rPr>
            </w:pPr>
          </w:p>
        </w:tc>
        <w:tc>
          <w:tcPr>
            <w:tcW w:w="7143" w:type="dxa"/>
            <w:gridSpan w:val="4"/>
            <w:shd w:val="clear" w:color="auto" w:fill="auto"/>
            <w:tcMar>
              <w:top w:w="91" w:type="dxa"/>
              <w:left w:w="0" w:type="dxa"/>
              <w:bottom w:w="91" w:type="dxa"/>
              <w:right w:w="0" w:type="dxa"/>
            </w:tcMar>
          </w:tcPr>
          <w:p w14:paraId="10A6E869" w14:textId="77777777" w:rsidR="00CD0DEF" w:rsidRPr="00C45D78" w:rsidRDefault="00CD0DEF" w:rsidP="00CD0DEF">
            <w:pPr>
              <w:pStyle w:val="TableBlock"/>
              <w:rPr>
                <w:rtl/>
              </w:rPr>
            </w:pPr>
            <w:r w:rsidRPr="00C45D78">
              <w:rPr>
                <w:rtl/>
              </w:rPr>
              <w:t>(1)</w:t>
            </w:r>
            <w:r w:rsidRPr="00C45D78">
              <w:rPr>
                <w:rtl/>
              </w:rPr>
              <w:tab/>
              <w:t>בסעיף 3, בכל מקום, במקום "השווה ליחידת מימון אחת" יבוא "השווה ל־1.4 יחידות מימון";</w:t>
            </w:r>
          </w:p>
        </w:tc>
      </w:tr>
      <w:tr w:rsidR="00CD0DEF" w:rsidRPr="00C45D78" w14:paraId="2831939C" w14:textId="77777777" w:rsidTr="00CD0DEF">
        <w:trPr>
          <w:cantSplit/>
        </w:trPr>
        <w:tc>
          <w:tcPr>
            <w:tcW w:w="1871" w:type="dxa"/>
            <w:shd w:val="clear" w:color="auto" w:fill="auto"/>
            <w:tcMar>
              <w:top w:w="91" w:type="dxa"/>
              <w:left w:w="0" w:type="dxa"/>
              <w:bottom w:w="91" w:type="dxa"/>
              <w:right w:w="0" w:type="dxa"/>
            </w:tcMar>
          </w:tcPr>
          <w:p w14:paraId="146BFC3A" w14:textId="77777777" w:rsidR="00CD0DEF" w:rsidRPr="00C45D78" w:rsidRDefault="00CD0DEF" w:rsidP="00583793">
            <w:pPr>
              <w:pStyle w:val="TableSideHeading"/>
              <w:rPr>
                <w:rtl/>
              </w:rPr>
            </w:pPr>
          </w:p>
        </w:tc>
        <w:tc>
          <w:tcPr>
            <w:tcW w:w="624" w:type="dxa"/>
            <w:shd w:val="clear" w:color="auto" w:fill="auto"/>
            <w:tcMar>
              <w:top w:w="91" w:type="dxa"/>
              <w:left w:w="0" w:type="dxa"/>
              <w:bottom w:w="91" w:type="dxa"/>
              <w:right w:w="0" w:type="dxa"/>
            </w:tcMar>
          </w:tcPr>
          <w:p w14:paraId="0DB7ED41" w14:textId="77777777" w:rsidR="00CD0DEF" w:rsidRPr="00C45D78" w:rsidRDefault="00CD0DEF" w:rsidP="00583793">
            <w:pPr>
              <w:pStyle w:val="TableText"/>
              <w:rPr>
                <w:rtl/>
              </w:rPr>
            </w:pPr>
          </w:p>
        </w:tc>
        <w:tc>
          <w:tcPr>
            <w:tcW w:w="7143" w:type="dxa"/>
            <w:gridSpan w:val="4"/>
            <w:shd w:val="clear" w:color="auto" w:fill="auto"/>
            <w:tcMar>
              <w:top w:w="91" w:type="dxa"/>
              <w:left w:w="0" w:type="dxa"/>
              <w:bottom w:w="91" w:type="dxa"/>
              <w:right w:w="0" w:type="dxa"/>
            </w:tcMar>
          </w:tcPr>
          <w:p w14:paraId="64158238" w14:textId="77777777" w:rsidR="00CD0DEF" w:rsidRPr="00C45D78" w:rsidRDefault="00CD0DEF" w:rsidP="00CD0DEF">
            <w:pPr>
              <w:pStyle w:val="TableBlock"/>
              <w:rPr>
                <w:rtl/>
              </w:rPr>
            </w:pPr>
            <w:r w:rsidRPr="00C45D78">
              <w:rPr>
                <w:rtl/>
              </w:rPr>
              <w:t>(2)</w:t>
            </w:r>
            <w:r w:rsidRPr="00C45D78">
              <w:rPr>
                <w:rtl/>
              </w:rPr>
              <w:tab/>
              <w:t xml:space="preserve">בסעיף 4 – </w:t>
            </w:r>
          </w:p>
        </w:tc>
      </w:tr>
      <w:tr w:rsidR="00CD0DEF" w:rsidRPr="00C45D78" w14:paraId="08906447" w14:textId="77777777" w:rsidTr="00CD0DEF">
        <w:trPr>
          <w:cantSplit/>
        </w:trPr>
        <w:tc>
          <w:tcPr>
            <w:tcW w:w="1871" w:type="dxa"/>
            <w:shd w:val="clear" w:color="auto" w:fill="auto"/>
            <w:tcMar>
              <w:top w:w="91" w:type="dxa"/>
              <w:left w:w="0" w:type="dxa"/>
              <w:bottom w:w="91" w:type="dxa"/>
              <w:right w:w="0" w:type="dxa"/>
            </w:tcMar>
          </w:tcPr>
          <w:p w14:paraId="10F8856A" w14:textId="77777777" w:rsidR="00CD0DEF" w:rsidRPr="00C45D78" w:rsidRDefault="00CD0DEF" w:rsidP="00583793">
            <w:pPr>
              <w:pStyle w:val="TableSideHeading"/>
              <w:rPr>
                <w:rtl/>
              </w:rPr>
            </w:pPr>
          </w:p>
        </w:tc>
        <w:tc>
          <w:tcPr>
            <w:tcW w:w="624" w:type="dxa"/>
            <w:shd w:val="clear" w:color="auto" w:fill="auto"/>
            <w:tcMar>
              <w:top w:w="91" w:type="dxa"/>
              <w:left w:w="0" w:type="dxa"/>
              <w:bottom w:w="91" w:type="dxa"/>
              <w:right w:w="0" w:type="dxa"/>
            </w:tcMar>
          </w:tcPr>
          <w:p w14:paraId="292300C3" w14:textId="77777777" w:rsidR="00CD0DEF" w:rsidRPr="00C45D78" w:rsidRDefault="00CD0DEF" w:rsidP="00583793">
            <w:pPr>
              <w:pStyle w:val="TableText"/>
              <w:rPr>
                <w:rtl/>
              </w:rPr>
            </w:pPr>
          </w:p>
        </w:tc>
        <w:tc>
          <w:tcPr>
            <w:tcW w:w="624" w:type="dxa"/>
            <w:shd w:val="clear" w:color="auto" w:fill="auto"/>
            <w:tcMar>
              <w:top w:w="91" w:type="dxa"/>
              <w:left w:w="0" w:type="dxa"/>
              <w:bottom w:w="91" w:type="dxa"/>
              <w:right w:w="0" w:type="dxa"/>
            </w:tcMar>
          </w:tcPr>
          <w:p w14:paraId="3EE0F6BB" w14:textId="77777777" w:rsidR="00CD0DEF" w:rsidRPr="00C45D78" w:rsidRDefault="00CD0DEF" w:rsidP="00583793">
            <w:pPr>
              <w:pStyle w:val="TableText"/>
              <w:rPr>
                <w:rtl/>
              </w:rPr>
            </w:pPr>
          </w:p>
        </w:tc>
        <w:tc>
          <w:tcPr>
            <w:tcW w:w="6519" w:type="dxa"/>
            <w:gridSpan w:val="3"/>
            <w:shd w:val="clear" w:color="auto" w:fill="auto"/>
            <w:tcMar>
              <w:top w:w="91" w:type="dxa"/>
              <w:left w:w="0" w:type="dxa"/>
              <w:bottom w:w="91" w:type="dxa"/>
              <w:right w:w="0" w:type="dxa"/>
            </w:tcMar>
          </w:tcPr>
          <w:p w14:paraId="57663F1F" w14:textId="77777777" w:rsidR="00CD0DEF" w:rsidRPr="00C45D78" w:rsidRDefault="00CD0DEF" w:rsidP="00CD0DEF">
            <w:pPr>
              <w:pStyle w:val="TableBlock"/>
              <w:rPr>
                <w:rtl/>
              </w:rPr>
            </w:pPr>
            <w:r w:rsidRPr="00C45D78">
              <w:rPr>
                <w:rtl/>
              </w:rPr>
              <w:t>(א)</w:t>
            </w:r>
            <w:r w:rsidRPr="00C45D78">
              <w:rPr>
                <w:rtl/>
              </w:rPr>
              <w:tab/>
              <w:t>בסעיף קטן (א)(1), במקום "70%" יבוא "80%";</w:t>
            </w:r>
          </w:p>
        </w:tc>
      </w:tr>
      <w:tr w:rsidR="00CD0DEF" w:rsidRPr="00C45D78" w14:paraId="4E53735C" w14:textId="77777777" w:rsidTr="00CD0DEF">
        <w:trPr>
          <w:cantSplit/>
        </w:trPr>
        <w:tc>
          <w:tcPr>
            <w:tcW w:w="1871" w:type="dxa"/>
            <w:shd w:val="clear" w:color="auto" w:fill="auto"/>
            <w:tcMar>
              <w:top w:w="91" w:type="dxa"/>
              <w:left w:w="0" w:type="dxa"/>
              <w:bottom w:w="91" w:type="dxa"/>
              <w:right w:w="0" w:type="dxa"/>
            </w:tcMar>
          </w:tcPr>
          <w:p w14:paraId="2663AD5E" w14:textId="77777777" w:rsidR="00CD0DEF" w:rsidRPr="00C45D78" w:rsidRDefault="00CD0DEF" w:rsidP="00583793">
            <w:pPr>
              <w:pStyle w:val="TableSideHeading"/>
              <w:rPr>
                <w:rtl/>
              </w:rPr>
            </w:pPr>
          </w:p>
        </w:tc>
        <w:tc>
          <w:tcPr>
            <w:tcW w:w="624" w:type="dxa"/>
            <w:shd w:val="clear" w:color="auto" w:fill="auto"/>
            <w:tcMar>
              <w:top w:w="91" w:type="dxa"/>
              <w:left w:w="0" w:type="dxa"/>
              <w:bottom w:w="91" w:type="dxa"/>
              <w:right w:w="0" w:type="dxa"/>
            </w:tcMar>
          </w:tcPr>
          <w:p w14:paraId="58FEC41E" w14:textId="77777777" w:rsidR="00CD0DEF" w:rsidRPr="00C45D78" w:rsidRDefault="00CD0DEF" w:rsidP="00583793">
            <w:pPr>
              <w:pStyle w:val="TableText"/>
              <w:rPr>
                <w:rtl/>
              </w:rPr>
            </w:pPr>
          </w:p>
        </w:tc>
        <w:tc>
          <w:tcPr>
            <w:tcW w:w="624" w:type="dxa"/>
            <w:shd w:val="clear" w:color="auto" w:fill="auto"/>
            <w:tcMar>
              <w:top w:w="91" w:type="dxa"/>
              <w:left w:w="0" w:type="dxa"/>
              <w:bottom w:w="91" w:type="dxa"/>
              <w:right w:w="0" w:type="dxa"/>
            </w:tcMar>
          </w:tcPr>
          <w:p w14:paraId="40B68BFD" w14:textId="77777777" w:rsidR="00CD0DEF" w:rsidRPr="00C45D78" w:rsidRDefault="00CD0DEF" w:rsidP="00583793">
            <w:pPr>
              <w:pStyle w:val="TableText"/>
              <w:rPr>
                <w:rtl/>
              </w:rPr>
            </w:pPr>
          </w:p>
        </w:tc>
        <w:tc>
          <w:tcPr>
            <w:tcW w:w="6519" w:type="dxa"/>
            <w:gridSpan w:val="3"/>
            <w:shd w:val="clear" w:color="auto" w:fill="auto"/>
            <w:tcMar>
              <w:top w:w="91" w:type="dxa"/>
              <w:left w:w="0" w:type="dxa"/>
              <w:bottom w:w="91" w:type="dxa"/>
              <w:right w:w="0" w:type="dxa"/>
            </w:tcMar>
          </w:tcPr>
          <w:p w14:paraId="362541A0" w14:textId="77777777" w:rsidR="00CD0DEF" w:rsidRPr="00C45D78" w:rsidRDefault="00CD0DEF" w:rsidP="00CD0DEF">
            <w:pPr>
              <w:pStyle w:val="TableBlock"/>
              <w:rPr>
                <w:rtl/>
              </w:rPr>
            </w:pPr>
            <w:r w:rsidRPr="00C45D78">
              <w:rPr>
                <w:rtl/>
              </w:rPr>
              <w:t>(ב)</w:t>
            </w:r>
            <w:r w:rsidRPr="00C45D78">
              <w:rPr>
                <w:rtl/>
              </w:rPr>
              <w:tab/>
              <w:t>בסעיף קטן (א1), במקום "70%" יבוא "80%";</w:t>
            </w:r>
          </w:p>
        </w:tc>
      </w:tr>
      <w:tr w:rsidR="00CD0DEF" w:rsidRPr="00C45D78" w14:paraId="2181B492" w14:textId="77777777" w:rsidTr="00CD0DEF">
        <w:trPr>
          <w:cantSplit/>
        </w:trPr>
        <w:tc>
          <w:tcPr>
            <w:tcW w:w="1871" w:type="dxa"/>
            <w:shd w:val="clear" w:color="auto" w:fill="auto"/>
            <w:tcMar>
              <w:top w:w="91" w:type="dxa"/>
              <w:left w:w="0" w:type="dxa"/>
              <w:bottom w:w="91" w:type="dxa"/>
              <w:right w:w="0" w:type="dxa"/>
            </w:tcMar>
          </w:tcPr>
          <w:p w14:paraId="727D8143" w14:textId="77777777" w:rsidR="00CD0DEF" w:rsidRPr="00C45D78" w:rsidRDefault="00CD0DEF" w:rsidP="00583793">
            <w:pPr>
              <w:pStyle w:val="TableSideHeading"/>
              <w:rPr>
                <w:rtl/>
              </w:rPr>
            </w:pPr>
          </w:p>
        </w:tc>
        <w:tc>
          <w:tcPr>
            <w:tcW w:w="624" w:type="dxa"/>
            <w:shd w:val="clear" w:color="auto" w:fill="auto"/>
            <w:tcMar>
              <w:top w:w="91" w:type="dxa"/>
              <w:left w:w="0" w:type="dxa"/>
              <w:bottom w:w="91" w:type="dxa"/>
              <w:right w:w="0" w:type="dxa"/>
            </w:tcMar>
          </w:tcPr>
          <w:p w14:paraId="53D4D64F" w14:textId="77777777" w:rsidR="00CD0DEF" w:rsidRPr="00C45D78" w:rsidRDefault="00CD0DEF" w:rsidP="00583793">
            <w:pPr>
              <w:pStyle w:val="TableText"/>
              <w:rPr>
                <w:rtl/>
              </w:rPr>
            </w:pPr>
          </w:p>
        </w:tc>
        <w:tc>
          <w:tcPr>
            <w:tcW w:w="624" w:type="dxa"/>
            <w:shd w:val="clear" w:color="auto" w:fill="auto"/>
            <w:tcMar>
              <w:top w:w="91" w:type="dxa"/>
              <w:left w:w="0" w:type="dxa"/>
              <w:bottom w:w="91" w:type="dxa"/>
              <w:right w:w="0" w:type="dxa"/>
            </w:tcMar>
          </w:tcPr>
          <w:p w14:paraId="272E6EFD" w14:textId="77777777" w:rsidR="00CD0DEF" w:rsidRPr="00C45D78" w:rsidRDefault="00CD0DEF" w:rsidP="00583793">
            <w:pPr>
              <w:pStyle w:val="TableText"/>
              <w:rPr>
                <w:rtl/>
              </w:rPr>
            </w:pPr>
          </w:p>
        </w:tc>
        <w:tc>
          <w:tcPr>
            <w:tcW w:w="6519" w:type="dxa"/>
            <w:gridSpan w:val="3"/>
            <w:shd w:val="clear" w:color="auto" w:fill="auto"/>
            <w:tcMar>
              <w:top w:w="91" w:type="dxa"/>
              <w:left w:w="0" w:type="dxa"/>
              <w:bottom w:w="91" w:type="dxa"/>
              <w:right w:w="0" w:type="dxa"/>
            </w:tcMar>
          </w:tcPr>
          <w:p w14:paraId="3B64B508" w14:textId="77777777" w:rsidR="00CD0DEF" w:rsidRPr="00C45D78" w:rsidRDefault="00CD0DEF" w:rsidP="00CD0DEF">
            <w:pPr>
              <w:pStyle w:val="TableBlock"/>
              <w:rPr>
                <w:rtl/>
              </w:rPr>
            </w:pPr>
            <w:r w:rsidRPr="00C45D78">
              <w:rPr>
                <w:rtl/>
              </w:rPr>
              <w:t>(ג)</w:t>
            </w:r>
            <w:r w:rsidRPr="00C45D78">
              <w:rPr>
                <w:rtl/>
              </w:rPr>
              <w:tab/>
              <w:t>בסעיף קטן (א2), במקום "70% מעשר יחידות מימון" יבוא "עשר יחידות מימון";</w:t>
            </w:r>
          </w:p>
        </w:tc>
      </w:tr>
      <w:tr w:rsidR="00CD0DEF" w:rsidRPr="00C45D78" w14:paraId="0639E245" w14:textId="77777777" w:rsidTr="00CD0DEF">
        <w:trPr>
          <w:cantSplit/>
        </w:trPr>
        <w:tc>
          <w:tcPr>
            <w:tcW w:w="1871" w:type="dxa"/>
            <w:shd w:val="clear" w:color="auto" w:fill="auto"/>
            <w:tcMar>
              <w:top w:w="91" w:type="dxa"/>
              <w:left w:w="0" w:type="dxa"/>
              <w:bottom w:w="91" w:type="dxa"/>
              <w:right w:w="0" w:type="dxa"/>
            </w:tcMar>
          </w:tcPr>
          <w:p w14:paraId="07F91584" w14:textId="77777777" w:rsidR="00CD0DEF" w:rsidRPr="00C45D78" w:rsidRDefault="00CD0DEF" w:rsidP="00583793">
            <w:pPr>
              <w:pStyle w:val="TableSideHeading"/>
              <w:rPr>
                <w:rtl/>
              </w:rPr>
            </w:pPr>
          </w:p>
        </w:tc>
        <w:tc>
          <w:tcPr>
            <w:tcW w:w="624" w:type="dxa"/>
            <w:shd w:val="clear" w:color="auto" w:fill="auto"/>
            <w:tcMar>
              <w:top w:w="91" w:type="dxa"/>
              <w:left w:w="0" w:type="dxa"/>
              <w:bottom w:w="91" w:type="dxa"/>
              <w:right w:w="0" w:type="dxa"/>
            </w:tcMar>
          </w:tcPr>
          <w:p w14:paraId="79BB1F93" w14:textId="77777777" w:rsidR="00CD0DEF" w:rsidRPr="00C45D78" w:rsidRDefault="00CD0DEF" w:rsidP="00583793">
            <w:pPr>
              <w:pStyle w:val="TableText"/>
              <w:rPr>
                <w:rtl/>
              </w:rPr>
            </w:pPr>
          </w:p>
        </w:tc>
        <w:tc>
          <w:tcPr>
            <w:tcW w:w="624" w:type="dxa"/>
            <w:shd w:val="clear" w:color="auto" w:fill="auto"/>
            <w:tcMar>
              <w:top w:w="91" w:type="dxa"/>
              <w:left w:w="0" w:type="dxa"/>
              <w:bottom w:w="91" w:type="dxa"/>
              <w:right w:w="0" w:type="dxa"/>
            </w:tcMar>
          </w:tcPr>
          <w:p w14:paraId="1AB73434" w14:textId="77777777" w:rsidR="00CD0DEF" w:rsidRPr="00C45D78" w:rsidRDefault="00CD0DEF" w:rsidP="00583793">
            <w:pPr>
              <w:pStyle w:val="TableText"/>
              <w:rPr>
                <w:rtl/>
              </w:rPr>
            </w:pPr>
          </w:p>
        </w:tc>
        <w:tc>
          <w:tcPr>
            <w:tcW w:w="6519" w:type="dxa"/>
            <w:gridSpan w:val="3"/>
            <w:shd w:val="clear" w:color="auto" w:fill="auto"/>
            <w:tcMar>
              <w:top w:w="91" w:type="dxa"/>
              <w:left w:w="0" w:type="dxa"/>
              <w:bottom w:w="91" w:type="dxa"/>
              <w:right w:w="0" w:type="dxa"/>
            </w:tcMar>
          </w:tcPr>
          <w:p w14:paraId="015A74A7" w14:textId="77777777" w:rsidR="00CD0DEF" w:rsidRPr="00C45D78" w:rsidRDefault="00CD0DEF" w:rsidP="00CD0DEF">
            <w:pPr>
              <w:pStyle w:val="TableBlock"/>
              <w:rPr>
                <w:rtl/>
              </w:rPr>
            </w:pPr>
            <w:r w:rsidRPr="00C45D78">
              <w:rPr>
                <w:rtl/>
              </w:rPr>
              <w:t>(ד)</w:t>
            </w:r>
            <w:r w:rsidRPr="00C45D78">
              <w:rPr>
                <w:rtl/>
              </w:rPr>
              <w:tab/>
              <w:t>אחרי סעיף קטן (א2) יבוא:</w:t>
            </w:r>
          </w:p>
        </w:tc>
      </w:tr>
      <w:tr w:rsidR="00CD0DEF" w14:paraId="5EF7F578" w14:textId="77777777" w:rsidTr="00CD0DEF">
        <w:tblPrEx>
          <w:tblLook w:val="01E0" w:firstRow="1" w:lastRow="1" w:firstColumn="1" w:lastColumn="1" w:noHBand="0" w:noVBand="0"/>
        </w:tblPrEx>
        <w:trPr>
          <w:cantSplit/>
        </w:trPr>
        <w:tc>
          <w:tcPr>
            <w:tcW w:w="1871" w:type="dxa"/>
          </w:tcPr>
          <w:p w14:paraId="75AA1C00" w14:textId="77777777" w:rsidR="00CD0DEF" w:rsidRDefault="00CD0DEF" w:rsidP="00583793">
            <w:pPr>
              <w:pStyle w:val="TableSideHeading"/>
            </w:pPr>
          </w:p>
        </w:tc>
        <w:tc>
          <w:tcPr>
            <w:tcW w:w="624" w:type="dxa"/>
          </w:tcPr>
          <w:p w14:paraId="1A011469" w14:textId="77777777" w:rsidR="00CD0DEF" w:rsidRDefault="00CD0DEF" w:rsidP="00583793">
            <w:pPr>
              <w:pStyle w:val="TableText"/>
            </w:pPr>
          </w:p>
        </w:tc>
        <w:tc>
          <w:tcPr>
            <w:tcW w:w="624" w:type="dxa"/>
          </w:tcPr>
          <w:p w14:paraId="3678C3A8" w14:textId="77777777" w:rsidR="00CD0DEF" w:rsidRDefault="00CD0DEF" w:rsidP="00583793">
            <w:pPr>
              <w:pStyle w:val="TableText"/>
            </w:pPr>
          </w:p>
        </w:tc>
        <w:tc>
          <w:tcPr>
            <w:tcW w:w="624" w:type="dxa"/>
          </w:tcPr>
          <w:p w14:paraId="51F6D0C2" w14:textId="77777777" w:rsidR="00CD0DEF" w:rsidRDefault="00CD0DEF" w:rsidP="00583793">
            <w:pPr>
              <w:pStyle w:val="TableText"/>
            </w:pPr>
          </w:p>
        </w:tc>
        <w:tc>
          <w:tcPr>
            <w:tcW w:w="624" w:type="dxa"/>
          </w:tcPr>
          <w:p w14:paraId="04B37C52" w14:textId="77777777" w:rsidR="00CD0DEF" w:rsidRPr="00CD0DEF" w:rsidRDefault="00CD0DEF" w:rsidP="00CD0DEF">
            <w:pPr>
              <w:pStyle w:val="TableText"/>
              <w:jc w:val="both"/>
              <w:rPr>
                <w:rtl/>
              </w:rPr>
            </w:pPr>
            <w:r w:rsidRPr="00CD0DEF">
              <w:rPr>
                <w:rtl/>
              </w:rPr>
              <w:t>"(א3)</w:t>
            </w:r>
          </w:p>
        </w:tc>
        <w:tc>
          <w:tcPr>
            <w:tcW w:w="5271" w:type="dxa"/>
          </w:tcPr>
          <w:p w14:paraId="74B50118" w14:textId="77777777" w:rsidR="00CD0DEF" w:rsidRPr="00E151D1" w:rsidRDefault="00CD0DEF" w:rsidP="00CD0DEF">
            <w:pPr>
              <w:pStyle w:val="TableBlock"/>
              <w:rPr>
                <w:rtl/>
              </w:rPr>
            </w:pPr>
            <w:r w:rsidRPr="00E151D1">
              <w:rPr>
                <w:rFonts w:hint="cs"/>
                <w:rtl/>
              </w:rPr>
              <w:t>(1)</w:t>
            </w:r>
            <w:r w:rsidRPr="00E151D1">
              <w:rPr>
                <w:rtl/>
              </w:rPr>
              <w:tab/>
              <w:t>מפלגה שאינה מיוצגת בכנסת העשרים וחמש אשר הודיעה לחשב הכנסת, החל ביום הקובע, על כוונתה להגיש רשימת מועמדים לכנסת העשרים ושש, רשאית לבקש מקדמה על חשבון המימון של הוצאות הבחירות שלה בסכום של שתי יחידות מימון, ובלבד שהפקידה כתב ערבות כאמור בסעיף קטן (א1) וקיימה את התנאים המפורטים בסעיף 6(א), בשינויים המחויבים</w:t>
            </w:r>
            <w:r w:rsidRPr="00E151D1">
              <w:rPr>
                <w:rFonts w:hint="cs"/>
                <w:rtl/>
              </w:rPr>
              <w:t>.</w:t>
            </w:r>
            <w:r w:rsidRPr="00E151D1">
              <w:rPr>
                <w:rtl/>
              </w:rPr>
              <w:t xml:space="preserve"> </w:t>
            </w:r>
          </w:p>
        </w:tc>
      </w:tr>
      <w:tr w:rsidR="00CD0DEF" w14:paraId="272E3096" w14:textId="77777777" w:rsidTr="00CD0DEF">
        <w:tblPrEx>
          <w:tblLook w:val="01E0" w:firstRow="1" w:lastRow="1" w:firstColumn="1" w:lastColumn="1" w:noHBand="0" w:noVBand="0"/>
        </w:tblPrEx>
        <w:trPr>
          <w:cantSplit/>
        </w:trPr>
        <w:tc>
          <w:tcPr>
            <w:tcW w:w="1871" w:type="dxa"/>
          </w:tcPr>
          <w:p w14:paraId="6990F141" w14:textId="77777777" w:rsidR="00CD0DEF" w:rsidRDefault="00CD0DEF" w:rsidP="00583793">
            <w:pPr>
              <w:pStyle w:val="TableSideHeading"/>
            </w:pPr>
          </w:p>
        </w:tc>
        <w:tc>
          <w:tcPr>
            <w:tcW w:w="624" w:type="dxa"/>
          </w:tcPr>
          <w:p w14:paraId="788443B2" w14:textId="77777777" w:rsidR="00CD0DEF" w:rsidRDefault="00CD0DEF" w:rsidP="00583793">
            <w:pPr>
              <w:pStyle w:val="TableText"/>
            </w:pPr>
          </w:p>
        </w:tc>
        <w:tc>
          <w:tcPr>
            <w:tcW w:w="624" w:type="dxa"/>
          </w:tcPr>
          <w:p w14:paraId="0525F1E3" w14:textId="77777777" w:rsidR="00CD0DEF" w:rsidRDefault="00CD0DEF" w:rsidP="00583793">
            <w:pPr>
              <w:pStyle w:val="TableText"/>
            </w:pPr>
          </w:p>
        </w:tc>
        <w:tc>
          <w:tcPr>
            <w:tcW w:w="624" w:type="dxa"/>
          </w:tcPr>
          <w:p w14:paraId="1BBD4C70" w14:textId="77777777" w:rsidR="00CD0DEF" w:rsidRDefault="00CD0DEF" w:rsidP="00583793">
            <w:pPr>
              <w:pStyle w:val="TableText"/>
            </w:pPr>
          </w:p>
        </w:tc>
        <w:tc>
          <w:tcPr>
            <w:tcW w:w="624" w:type="dxa"/>
          </w:tcPr>
          <w:p w14:paraId="482A164A" w14:textId="77777777" w:rsidR="00CD0DEF" w:rsidRPr="00CD0DEF" w:rsidRDefault="00CD0DEF" w:rsidP="00CD0DEF">
            <w:pPr>
              <w:pStyle w:val="TableText"/>
              <w:jc w:val="both"/>
              <w:rPr>
                <w:rtl/>
              </w:rPr>
            </w:pPr>
          </w:p>
        </w:tc>
        <w:tc>
          <w:tcPr>
            <w:tcW w:w="5271" w:type="dxa"/>
          </w:tcPr>
          <w:p w14:paraId="11A5F82A" w14:textId="77777777" w:rsidR="00CD0DEF" w:rsidRPr="00E151D1" w:rsidRDefault="00CD0DEF" w:rsidP="00CD0DEF">
            <w:pPr>
              <w:pStyle w:val="TableBlock"/>
              <w:rPr>
                <w:rtl/>
              </w:rPr>
            </w:pPr>
            <w:r w:rsidRPr="00E151D1">
              <w:rPr>
                <w:rFonts w:hint="cs"/>
                <w:rtl/>
              </w:rPr>
              <w:t>(2)</w:t>
            </w:r>
            <w:r w:rsidRPr="00E151D1">
              <w:rPr>
                <w:rtl/>
              </w:rPr>
              <w:tab/>
              <w:t xml:space="preserve">מקדמה כאמור </w:t>
            </w:r>
            <w:r w:rsidRPr="00E151D1">
              <w:rPr>
                <w:rFonts w:hint="cs"/>
                <w:rtl/>
              </w:rPr>
              <w:t xml:space="preserve">בפסקה (1) </w:t>
            </w:r>
            <w:r w:rsidRPr="00E151D1">
              <w:rPr>
                <w:rtl/>
              </w:rPr>
              <w:t>תובא בחשבון לעניין סכום המקדמה שרשימת המועמדים שהגישה אותה מפלגה זכאית לו לפי סעיף קטן (א2)</w:t>
            </w:r>
            <w:r w:rsidRPr="00E151D1">
              <w:rPr>
                <w:rFonts w:hint="cs"/>
                <w:rtl/>
              </w:rPr>
              <w:t xml:space="preserve">; </w:t>
            </w:r>
            <w:r w:rsidRPr="00E151D1">
              <w:rPr>
                <w:rtl/>
              </w:rPr>
              <w:t>לא הגישה המפלגה רשימת מועמדים לכנסת העשרים ושש – תמומש הערבות ללא דיחוי.</w:t>
            </w:r>
          </w:p>
        </w:tc>
      </w:tr>
      <w:tr w:rsidR="00CD0DEF" w14:paraId="6BDEF92B" w14:textId="77777777" w:rsidTr="00CD0DEF">
        <w:tblPrEx>
          <w:tblLook w:val="01E0" w:firstRow="1" w:lastRow="1" w:firstColumn="1" w:lastColumn="1" w:noHBand="0" w:noVBand="0"/>
        </w:tblPrEx>
        <w:trPr>
          <w:cantSplit/>
        </w:trPr>
        <w:tc>
          <w:tcPr>
            <w:tcW w:w="1871" w:type="dxa"/>
          </w:tcPr>
          <w:p w14:paraId="320AAF5A" w14:textId="77777777" w:rsidR="00CD0DEF" w:rsidRDefault="00CD0DEF" w:rsidP="00583793">
            <w:pPr>
              <w:pStyle w:val="TableSideHeading"/>
            </w:pPr>
          </w:p>
        </w:tc>
        <w:tc>
          <w:tcPr>
            <w:tcW w:w="624" w:type="dxa"/>
          </w:tcPr>
          <w:p w14:paraId="5EF5E6C3" w14:textId="77777777" w:rsidR="00CD0DEF" w:rsidRDefault="00CD0DEF" w:rsidP="00583793">
            <w:pPr>
              <w:pStyle w:val="TableText"/>
            </w:pPr>
          </w:p>
        </w:tc>
        <w:tc>
          <w:tcPr>
            <w:tcW w:w="624" w:type="dxa"/>
          </w:tcPr>
          <w:p w14:paraId="1AA2A33B" w14:textId="77777777" w:rsidR="00CD0DEF" w:rsidRDefault="00CD0DEF" w:rsidP="00583793">
            <w:pPr>
              <w:pStyle w:val="TableText"/>
            </w:pPr>
          </w:p>
        </w:tc>
        <w:tc>
          <w:tcPr>
            <w:tcW w:w="624" w:type="dxa"/>
          </w:tcPr>
          <w:p w14:paraId="6C5CC07C" w14:textId="77777777" w:rsidR="00CD0DEF" w:rsidRDefault="00CD0DEF" w:rsidP="00583793">
            <w:pPr>
              <w:pStyle w:val="TableText"/>
            </w:pPr>
          </w:p>
        </w:tc>
        <w:tc>
          <w:tcPr>
            <w:tcW w:w="624" w:type="dxa"/>
          </w:tcPr>
          <w:p w14:paraId="3D513BC6" w14:textId="77777777" w:rsidR="00CD0DEF" w:rsidRPr="00CD0DEF" w:rsidRDefault="00CD0DEF" w:rsidP="00CD0DEF">
            <w:pPr>
              <w:pStyle w:val="TableText"/>
              <w:jc w:val="both"/>
              <w:rPr>
                <w:rtl/>
              </w:rPr>
            </w:pPr>
          </w:p>
        </w:tc>
        <w:tc>
          <w:tcPr>
            <w:tcW w:w="5271" w:type="dxa"/>
          </w:tcPr>
          <w:p w14:paraId="706EF5F7" w14:textId="75CDABBD" w:rsidR="00CD0DEF" w:rsidRPr="00E151D1" w:rsidRDefault="00CD0DEF" w:rsidP="00501ED5">
            <w:pPr>
              <w:pStyle w:val="TableBlock"/>
              <w:rPr>
                <w:rtl/>
              </w:rPr>
            </w:pPr>
            <w:r w:rsidRPr="00E151D1">
              <w:rPr>
                <w:rFonts w:hint="cs"/>
                <w:rtl/>
              </w:rPr>
              <w:t>(3)</w:t>
            </w:r>
            <w:r w:rsidRPr="00E151D1">
              <w:rPr>
                <w:rtl/>
              </w:rPr>
              <w:tab/>
            </w:r>
            <w:r w:rsidRPr="00E151D1">
              <w:rPr>
                <w:rFonts w:hint="cs"/>
                <w:rtl/>
              </w:rPr>
              <w:t xml:space="preserve">הודעות ובקשות של מפלגה לפי סעיף קטן זה יבואו מאת בא כוח המפלגה </w:t>
            </w:r>
            <w:r>
              <w:rPr>
                <w:rFonts w:hint="cs"/>
                <w:rtl/>
              </w:rPr>
              <w:t xml:space="preserve">או ממלא מקומו </w:t>
            </w:r>
            <w:r w:rsidRPr="00E151D1">
              <w:rPr>
                <w:rFonts w:hint="cs"/>
                <w:rtl/>
              </w:rPr>
              <w:t>שמונ</w:t>
            </w:r>
            <w:r>
              <w:rPr>
                <w:rFonts w:hint="cs"/>
                <w:rtl/>
              </w:rPr>
              <w:t>ו</w:t>
            </w:r>
            <w:r w:rsidRPr="00E151D1">
              <w:rPr>
                <w:rFonts w:hint="cs"/>
                <w:rtl/>
              </w:rPr>
              <w:t xml:space="preserve"> לפי סעיף 19ב לחוק המפלגו</w:t>
            </w:r>
            <w:r w:rsidRPr="00E151D1">
              <w:rPr>
                <w:rtl/>
              </w:rPr>
              <w:t>ת</w:t>
            </w:r>
            <w:r>
              <w:rPr>
                <w:rFonts w:hint="cs"/>
                <w:rtl/>
              </w:rPr>
              <w:t>, התשנ"ב</w:t>
            </w:r>
            <w:r w:rsidRPr="00C45D78">
              <w:rPr>
                <w:rtl/>
              </w:rPr>
              <w:t>–</w:t>
            </w:r>
            <w:r>
              <w:rPr>
                <w:rFonts w:hint="cs"/>
                <w:rtl/>
              </w:rPr>
              <w:t>1992</w:t>
            </w:r>
            <w:r w:rsidRPr="00E151D1">
              <w:rPr>
                <w:rFonts w:hint="cs"/>
                <w:rtl/>
              </w:rPr>
              <w:t>."</w:t>
            </w:r>
          </w:p>
        </w:tc>
      </w:tr>
      <w:tr w:rsidR="00CD0DEF" w:rsidRPr="00C45D78" w14:paraId="4DFE742F" w14:textId="77777777" w:rsidTr="00CD0DEF">
        <w:trPr>
          <w:cantSplit/>
        </w:trPr>
        <w:tc>
          <w:tcPr>
            <w:tcW w:w="1871" w:type="dxa"/>
            <w:shd w:val="clear" w:color="auto" w:fill="auto"/>
            <w:tcMar>
              <w:top w:w="91" w:type="dxa"/>
              <w:left w:w="0" w:type="dxa"/>
              <w:bottom w:w="91" w:type="dxa"/>
              <w:right w:w="0" w:type="dxa"/>
            </w:tcMar>
          </w:tcPr>
          <w:p w14:paraId="6409CAF3" w14:textId="77777777" w:rsidR="00CD0DEF" w:rsidRPr="00C45D78" w:rsidRDefault="00CD0DEF" w:rsidP="00583793">
            <w:pPr>
              <w:pStyle w:val="TableSideHeading"/>
            </w:pPr>
            <w:r w:rsidRPr="00C45D78">
              <w:rPr>
                <w:rtl/>
              </w:rPr>
              <w:t>הלוואות לסיעות</w:t>
            </w:r>
            <w:r>
              <w:rPr>
                <w:rFonts w:hint="cs"/>
                <w:rtl/>
              </w:rPr>
              <w:t xml:space="preserve"> </w:t>
            </w:r>
            <w:r>
              <w:rPr>
                <w:rtl/>
              </w:rPr>
              <w:t>–</w:t>
            </w:r>
            <w:r>
              <w:rPr>
                <w:rFonts w:hint="cs"/>
                <w:rtl/>
              </w:rPr>
              <w:t xml:space="preserve"> הוראת שעה</w:t>
            </w:r>
          </w:p>
        </w:tc>
        <w:tc>
          <w:tcPr>
            <w:tcW w:w="624" w:type="dxa"/>
            <w:shd w:val="clear" w:color="auto" w:fill="auto"/>
            <w:tcMar>
              <w:top w:w="91" w:type="dxa"/>
              <w:left w:w="0" w:type="dxa"/>
              <w:bottom w:w="91" w:type="dxa"/>
              <w:right w:w="0" w:type="dxa"/>
            </w:tcMar>
          </w:tcPr>
          <w:p w14:paraId="66BBAE82" w14:textId="77777777" w:rsidR="00CD0DEF" w:rsidRPr="00C45D78" w:rsidRDefault="00CD0DEF" w:rsidP="00583793">
            <w:pPr>
              <w:pStyle w:val="TableText"/>
              <w:rPr>
                <w:rtl/>
              </w:rPr>
            </w:pPr>
            <w:r w:rsidRPr="00C45D78">
              <w:rPr>
                <w:rtl/>
              </w:rPr>
              <w:t>2.</w:t>
            </w:r>
          </w:p>
        </w:tc>
        <w:tc>
          <w:tcPr>
            <w:tcW w:w="7143" w:type="dxa"/>
            <w:gridSpan w:val="4"/>
            <w:shd w:val="clear" w:color="auto" w:fill="auto"/>
            <w:tcMar>
              <w:top w:w="91" w:type="dxa"/>
              <w:left w:w="0" w:type="dxa"/>
              <w:bottom w:w="91" w:type="dxa"/>
              <w:right w:w="0" w:type="dxa"/>
            </w:tcMar>
          </w:tcPr>
          <w:p w14:paraId="49229016" w14:textId="77777777" w:rsidR="00CD0DEF" w:rsidRPr="00C45D78" w:rsidRDefault="00CD0DEF" w:rsidP="00CD0DEF">
            <w:pPr>
              <w:pStyle w:val="TableBlock"/>
              <w:rPr>
                <w:rtl/>
              </w:rPr>
            </w:pPr>
            <w:r w:rsidRPr="00C45D78">
              <w:rPr>
                <w:rtl/>
              </w:rPr>
              <w:t>על אף האמור בסעיף 7ג לחוק המימון ובסעיף 4(א) לחוק התפזרות הכנסת העשרים וארבע ומימון מפלגות, התשפ"ב–2022</w:t>
            </w:r>
            <w:r w:rsidRPr="00C45D78">
              <w:rPr>
                <w:rFonts w:ascii="Times New Roman" w:hAnsi="Times New Roman" w:cs="Times New Roman" w:hint="cs"/>
                <w:rtl/>
              </w:rPr>
              <w:t>‏‏</w:t>
            </w:r>
            <w:r w:rsidRPr="00CD0DEF">
              <w:rPr>
                <w:rStyle w:val="a8"/>
                <w:rFonts w:ascii="David" w:hAnsi="David"/>
                <w:sz w:val="26"/>
                <w:rtl/>
              </w:rPr>
              <w:footnoteReference w:id="3"/>
            </w:r>
            <w:r w:rsidRPr="00C45D78">
              <w:rPr>
                <w:rtl/>
              </w:rPr>
              <w:t xml:space="preserve"> –</w:t>
            </w:r>
          </w:p>
        </w:tc>
      </w:tr>
      <w:tr w:rsidR="00CD0DEF" w:rsidRPr="00C45D78" w14:paraId="39C8B27A" w14:textId="77777777" w:rsidTr="00CD0DEF">
        <w:trPr>
          <w:cantSplit/>
        </w:trPr>
        <w:tc>
          <w:tcPr>
            <w:tcW w:w="1871" w:type="dxa"/>
            <w:shd w:val="clear" w:color="auto" w:fill="auto"/>
            <w:tcMar>
              <w:top w:w="91" w:type="dxa"/>
              <w:left w:w="0" w:type="dxa"/>
              <w:bottom w:w="91" w:type="dxa"/>
              <w:right w:w="0" w:type="dxa"/>
            </w:tcMar>
          </w:tcPr>
          <w:p w14:paraId="35BC00E6" w14:textId="77777777" w:rsidR="00CD0DEF" w:rsidRPr="00C45D78" w:rsidRDefault="00CD0DEF" w:rsidP="00583793">
            <w:pPr>
              <w:pStyle w:val="TableSideHeading"/>
              <w:rPr>
                <w:rtl/>
              </w:rPr>
            </w:pPr>
          </w:p>
        </w:tc>
        <w:tc>
          <w:tcPr>
            <w:tcW w:w="624" w:type="dxa"/>
            <w:shd w:val="clear" w:color="auto" w:fill="auto"/>
            <w:tcMar>
              <w:top w:w="91" w:type="dxa"/>
              <w:left w:w="0" w:type="dxa"/>
              <w:bottom w:w="91" w:type="dxa"/>
              <w:right w:w="0" w:type="dxa"/>
            </w:tcMar>
          </w:tcPr>
          <w:p w14:paraId="087B3885" w14:textId="77777777" w:rsidR="00CD0DEF" w:rsidRPr="00C45D78" w:rsidRDefault="00CD0DEF" w:rsidP="00583793">
            <w:pPr>
              <w:pStyle w:val="TableText"/>
              <w:rPr>
                <w:rtl/>
              </w:rPr>
            </w:pPr>
          </w:p>
        </w:tc>
        <w:tc>
          <w:tcPr>
            <w:tcW w:w="7143" w:type="dxa"/>
            <w:gridSpan w:val="4"/>
            <w:shd w:val="clear" w:color="auto" w:fill="auto"/>
            <w:tcMar>
              <w:top w:w="91" w:type="dxa"/>
              <w:left w:w="0" w:type="dxa"/>
              <w:bottom w:w="91" w:type="dxa"/>
              <w:right w:w="0" w:type="dxa"/>
            </w:tcMar>
          </w:tcPr>
          <w:p w14:paraId="7A340C4C" w14:textId="77777777" w:rsidR="00CD0DEF" w:rsidRPr="00C45D78" w:rsidRDefault="00CD0DEF" w:rsidP="00CD0DEF">
            <w:pPr>
              <w:pStyle w:val="TableBlock"/>
              <w:rPr>
                <w:rtl/>
              </w:rPr>
            </w:pPr>
            <w:r w:rsidRPr="00C45D78">
              <w:rPr>
                <w:rtl/>
              </w:rPr>
              <w:t>(1)</w:t>
            </w:r>
            <w:r w:rsidRPr="00C45D78">
              <w:rPr>
                <w:rtl/>
              </w:rPr>
              <w:tab/>
              <w:t>ביקשה סיעה לקבל הלוואה לפי סעיף 7ג לחוק המימון, לאחר כינונה של הכנסת העשרים ושש, יובאו בחשבון לעניין סכום ההלוואה שהיא זכאית לו לפי סעיף קטן (ב)(1) לסעיף האמור גם הלוואות שניתנו לאותה סיעה בתקופת כהונתה של הכנסת העשרים וחמש וטרם נפרעו;</w:t>
            </w:r>
          </w:p>
        </w:tc>
      </w:tr>
      <w:tr w:rsidR="00CD0DEF" w:rsidRPr="00C45D78" w14:paraId="5BDC2808" w14:textId="77777777" w:rsidTr="00CD0DEF">
        <w:trPr>
          <w:cantSplit/>
        </w:trPr>
        <w:tc>
          <w:tcPr>
            <w:tcW w:w="1871" w:type="dxa"/>
            <w:shd w:val="clear" w:color="auto" w:fill="auto"/>
            <w:tcMar>
              <w:top w:w="91" w:type="dxa"/>
              <w:left w:w="0" w:type="dxa"/>
              <w:bottom w:w="91" w:type="dxa"/>
              <w:right w:w="0" w:type="dxa"/>
            </w:tcMar>
          </w:tcPr>
          <w:p w14:paraId="6373B754" w14:textId="77777777" w:rsidR="00CD0DEF" w:rsidRPr="00C45D78" w:rsidRDefault="00CD0DEF" w:rsidP="00583793">
            <w:pPr>
              <w:pStyle w:val="TableSideHeading"/>
              <w:rPr>
                <w:rtl/>
              </w:rPr>
            </w:pPr>
          </w:p>
        </w:tc>
        <w:tc>
          <w:tcPr>
            <w:tcW w:w="624" w:type="dxa"/>
            <w:shd w:val="clear" w:color="auto" w:fill="auto"/>
            <w:tcMar>
              <w:top w:w="91" w:type="dxa"/>
              <w:left w:w="0" w:type="dxa"/>
              <w:bottom w:w="91" w:type="dxa"/>
              <w:right w:w="0" w:type="dxa"/>
            </w:tcMar>
          </w:tcPr>
          <w:p w14:paraId="694CF684" w14:textId="77777777" w:rsidR="00CD0DEF" w:rsidRPr="00C45D78" w:rsidRDefault="00CD0DEF" w:rsidP="00583793">
            <w:pPr>
              <w:pStyle w:val="TableText"/>
              <w:rPr>
                <w:rtl/>
              </w:rPr>
            </w:pPr>
          </w:p>
        </w:tc>
        <w:tc>
          <w:tcPr>
            <w:tcW w:w="7143" w:type="dxa"/>
            <w:gridSpan w:val="4"/>
            <w:shd w:val="clear" w:color="auto" w:fill="auto"/>
            <w:tcMar>
              <w:top w:w="91" w:type="dxa"/>
              <w:left w:w="0" w:type="dxa"/>
              <w:bottom w:w="91" w:type="dxa"/>
              <w:right w:w="0" w:type="dxa"/>
            </w:tcMar>
          </w:tcPr>
          <w:p w14:paraId="489A2076" w14:textId="77777777" w:rsidR="00CD0DEF" w:rsidRPr="00C45D78" w:rsidRDefault="00CD0DEF" w:rsidP="00CD0DEF">
            <w:pPr>
              <w:pStyle w:val="TableBlock"/>
              <w:rPr>
                <w:rtl/>
              </w:rPr>
            </w:pPr>
            <w:r w:rsidRPr="00C45D78">
              <w:rPr>
                <w:rtl/>
              </w:rPr>
              <w:t>(2)</w:t>
            </w:r>
            <w:r w:rsidRPr="00C45D78">
              <w:rPr>
                <w:rtl/>
              </w:rPr>
              <w:tab/>
              <w:t>לעניין הלוואות שניתנו לסיעות בתקופת כהונתה של הכנסת העשרים וחמש –</w:t>
            </w:r>
          </w:p>
        </w:tc>
      </w:tr>
      <w:tr w:rsidR="00CD0DEF" w:rsidRPr="00C45D78" w14:paraId="2A80366A" w14:textId="77777777" w:rsidTr="00CD0DEF">
        <w:trPr>
          <w:cantSplit/>
        </w:trPr>
        <w:tc>
          <w:tcPr>
            <w:tcW w:w="1871" w:type="dxa"/>
            <w:shd w:val="clear" w:color="auto" w:fill="auto"/>
            <w:tcMar>
              <w:top w:w="91" w:type="dxa"/>
              <w:left w:w="0" w:type="dxa"/>
              <w:bottom w:w="91" w:type="dxa"/>
              <w:right w:w="0" w:type="dxa"/>
            </w:tcMar>
          </w:tcPr>
          <w:p w14:paraId="27F89A97" w14:textId="77777777" w:rsidR="00CD0DEF" w:rsidRPr="00C45D78" w:rsidRDefault="00CD0DEF" w:rsidP="00583793">
            <w:pPr>
              <w:pStyle w:val="TableSideHeading"/>
              <w:rPr>
                <w:rtl/>
              </w:rPr>
            </w:pPr>
          </w:p>
        </w:tc>
        <w:tc>
          <w:tcPr>
            <w:tcW w:w="624" w:type="dxa"/>
            <w:shd w:val="clear" w:color="auto" w:fill="auto"/>
            <w:tcMar>
              <w:top w:w="91" w:type="dxa"/>
              <w:left w:w="0" w:type="dxa"/>
              <w:bottom w:w="91" w:type="dxa"/>
              <w:right w:w="0" w:type="dxa"/>
            </w:tcMar>
          </w:tcPr>
          <w:p w14:paraId="074F6AFA" w14:textId="77777777" w:rsidR="00CD0DEF" w:rsidRPr="00C45D78" w:rsidRDefault="00CD0DEF" w:rsidP="00583793">
            <w:pPr>
              <w:pStyle w:val="TableText"/>
              <w:rPr>
                <w:rtl/>
              </w:rPr>
            </w:pPr>
          </w:p>
        </w:tc>
        <w:tc>
          <w:tcPr>
            <w:tcW w:w="624" w:type="dxa"/>
            <w:shd w:val="clear" w:color="auto" w:fill="auto"/>
            <w:tcMar>
              <w:top w:w="91" w:type="dxa"/>
              <w:left w:w="0" w:type="dxa"/>
              <w:bottom w:w="91" w:type="dxa"/>
              <w:right w:w="0" w:type="dxa"/>
            </w:tcMar>
          </w:tcPr>
          <w:p w14:paraId="0CC79D50" w14:textId="77777777" w:rsidR="00CD0DEF" w:rsidRPr="00C45D78" w:rsidRDefault="00CD0DEF" w:rsidP="00583793">
            <w:pPr>
              <w:pStyle w:val="TableText"/>
              <w:rPr>
                <w:rtl/>
              </w:rPr>
            </w:pPr>
          </w:p>
        </w:tc>
        <w:tc>
          <w:tcPr>
            <w:tcW w:w="6519" w:type="dxa"/>
            <w:gridSpan w:val="3"/>
            <w:shd w:val="clear" w:color="auto" w:fill="auto"/>
            <w:tcMar>
              <w:top w:w="91" w:type="dxa"/>
              <w:left w:w="0" w:type="dxa"/>
              <w:bottom w:w="91" w:type="dxa"/>
              <w:right w:w="0" w:type="dxa"/>
            </w:tcMar>
          </w:tcPr>
          <w:p w14:paraId="60EACB25" w14:textId="77777777" w:rsidR="00CD0DEF" w:rsidRPr="00C45D78" w:rsidRDefault="00CD0DEF" w:rsidP="00CD0DEF">
            <w:pPr>
              <w:pStyle w:val="TableBlock"/>
              <w:rPr>
                <w:rtl/>
              </w:rPr>
            </w:pPr>
            <w:r w:rsidRPr="00C45D78">
              <w:rPr>
                <w:rtl/>
              </w:rPr>
              <w:t>(א)</w:t>
            </w:r>
            <w:r w:rsidRPr="00C45D78">
              <w:rPr>
                <w:rtl/>
              </w:rPr>
              <w:tab/>
            </w:r>
            <w:r>
              <w:rPr>
                <w:rFonts w:hint="cs"/>
                <w:rtl/>
              </w:rPr>
              <w:t>בתקופה ש</w:t>
            </w:r>
            <w:r>
              <w:rPr>
                <w:rtl/>
              </w:rPr>
              <w:t>מיום</w:t>
            </w:r>
            <w:r>
              <w:rPr>
                <w:rFonts w:hint="cs"/>
                <w:rtl/>
              </w:rPr>
              <w:t xml:space="preserve"> ט"ז בתמוז התשפ"ו (1 ביולי 2026)</w:t>
            </w:r>
            <w:r w:rsidRPr="00C45D78">
              <w:rPr>
                <w:rtl/>
              </w:rPr>
              <w:t xml:space="preserve"> ועד היום האחרון להגשת רשימות המועמדים לכנסת העשרים ושש לא יבוצע ניכוי לפי</w:t>
            </w:r>
            <w:r>
              <w:rPr>
                <w:rFonts w:hint="cs"/>
                <w:rtl/>
              </w:rPr>
              <w:t xml:space="preserve"> סעיף</w:t>
            </w:r>
            <w:r w:rsidRPr="00C45D78">
              <w:rPr>
                <w:rtl/>
              </w:rPr>
              <w:t xml:space="preserve"> 7ג(ב)(2) לחוק המימון ממימון ההוצאות השוטפות;</w:t>
            </w:r>
            <w:r>
              <w:rPr>
                <w:rFonts w:hint="cs"/>
                <w:rtl/>
              </w:rPr>
              <w:t xml:space="preserve"> בוצע ניכוי בעד התקופה האמורה, יושב הסכום שנוכה;</w:t>
            </w:r>
          </w:p>
        </w:tc>
      </w:tr>
      <w:tr w:rsidR="00CD0DEF" w:rsidRPr="00C45D78" w14:paraId="323DAB05" w14:textId="77777777" w:rsidTr="00CD0DEF">
        <w:trPr>
          <w:cantSplit/>
        </w:trPr>
        <w:tc>
          <w:tcPr>
            <w:tcW w:w="1871" w:type="dxa"/>
            <w:shd w:val="clear" w:color="auto" w:fill="auto"/>
            <w:tcMar>
              <w:top w:w="91" w:type="dxa"/>
              <w:left w:w="0" w:type="dxa"/>
              <w:bottom w:w="91" w:type="dxa"/>
              <w:right w:w="0" w:type="dxa"/>
            </w:tcMar>
          </w:tcPr>
          <w:p w14:paraId="13B45089" w14:textId="77777777" w:rsidR="00CD0DEF" w:rsidRPr="00C45D78" w:rsidRDefault="00CD0DEF" w:rsidP="00583793">
            <w:pPr>
              <w:pStyle w:val="TableSideHeading"/>
              <w:rPr>
                <w:rtl/>
              </w:rPr>
            </w:pPr>
          </w:p>
        </w:tc>
        <w:tc>
          <w:tcPr>
            <w:tcW w:w="624" w:type="dxa"/>
            <w:shd w:val="clear" w:color="auto" w:fill="auto"/>
            <w:tcMar>
              <w:top w:w="91" w:type="dxa"/>
              <w:left w:w="0" w:type="dxa"/>
              <w:bottom w:w="91" w:type="dxa"/>
              <w:right w:w="0" w:type="dxa"/>
            </w:tcMar>
          </w:tcPr>
          <w:p w14:paraId="07824AF3" w14:textId="77777777" w:rsidR="00CD0DEF" w:rsidRPr="00C45D78" w:rsidRDefault="00CD0DEF" w:rsidP="00583793">
            <w:pPr>
              <w:pStyle w:val="TableText"/>
              <w:rPr>
                <w:rtl/>
              </w:rPr>
            </w:pPr>
          </w:p>
        </w:tc>
        <w:tc>
          <w:tcPr>
            <w:tcW w:w="624" w:type="dxa"/>
            <w:shd w:val="clear" w:color="auto" w:fill="auto"/>
            <w:tcMar>
              <w:top w:w="91" w:type="dxa"/>
              <w:left w:w="0" w:type="dxa"/>
              <w:bottom w:w="91" w:type="dxa"/>
              <w:right w:w="0" w:type="dxa"/>
            </w:tcMar>
          </w:tcPr>
          <w:p w14:paraId="2C820214" w14:textId="77777777" w:rsidR="00CD0DEF" w:rsidRPr="00C45D78" w:rsidRDefault="00CD0DEF" w:rsidP="00583793">
            <w:pPr>
              <w:pStyle w:val="TableText"/>
              <w:rPr>
                <w:rtl/>
              </w:rPr>
            </w:pPr>
          </w:p>
        </w:tc>
        <w:tc>
          <w:tcPr>
            <w:tcW w:w="6519" w:type="dxa"/>
            <w:gridSpan w:val="3"/>
            <w:shd w:val="clear" w:color="auto" w:fill="auto"/>
            <w:tcMar>
              <w:top w:w="91" w:type="dxa"/>
              <w:left w:w="0" w:type="dxa"/>
              <w:bottom w:w="91" w:type="dxa"/>
              <w:right w:w="0" w:type="dxa"/>
            </w:tcMar>
          </w:tcPr>
          <w:p w14:paraId="12967CC7" w14:textId="77777777" w:rsidR="00CD0DEF" w:rsidRPr="00C45D78" w:rsidRDefault="00CD0DEF" w:rsidP="00CD0DEF">
            <w:pPr>
              <w:pStyle w:val="TableBlock"/>
              <w:rPr>
                <w:rtl/>
              </w:rPr>
            </w:pPr>
            <w:r w:rsidRPr="00C45D78">
              <w:rPr>
                <w:rtl/>
              </w:rPr>
              <w:t>(ב)</w:t>
            </w:r>
            <w:r w:rsidRPr="00C45D78">
              <w:rPr>
                <w:rtl/>
              </w:rPr>
              <w:tab/>
              <w:t>במקום ניכוי יתרת ההלוואה כאמור בסעיף 7ג(ג)</w:t>
            </w:r>
            <w:r>
              <w:rPr>
                <w:rFonts w:hint="cs"/>
                <w:rtl/>
              </w:rPr>
              <w:t xml:space="preserve"> רישה</w:t>
            </w:r>
            <w:r w:rsidRPr="00C45D78">
              <w:rPr>
                <w:rtl/>
              </w:rPr>
              <w:t xml:space="preserve"> ינוכו מהמקדמה הסכומים שלא נוכו לפי פסקת משנה (א)</w:t>
            </w:r>
            <w:r>
              <w:rPr>
                <w:rFonts w:hint="cs"/>
                <w:rtl/>
              </w:rPr>
              <w:t>, לרבות סכום שהושב לפי אותה פסקת המשנה,</w:t>
            </w:r>
            <w:r w:rsidRPr="00C45D78">
              <w:rPr>
                <w:rtl/>
              </w:rPr>
              <w:t xml:space="preserve"> וכן מחצית מיתרת ההלוואה.</w:t>
            </w:r>
          </w:p>
        </w:tc>
      </w:tr>
      <w:tr w:rsidR="00CD0DEF" w:rsidRPr="00C45D78" w14:paraId="371A2DE1" w14:textId="77777777" w:rsidTr="00CD0DEF">
        <w:trPr>
          <w:cantSplit/>
        </w:trPr>
        <w:tc>
          <w:tcPr>
            <w:tcW w:w="1871" w:type="dxa"/>
            <w:shd w:val="clear" w:color="auto" w:fill="auto"/>
            <w:tcMar>
              <w:top w:w="91" w:type="dxa"/>
              <w:left w:w="0" w:type="dxa"/>
              <w:bottom w:w="91" w:type="dxa"/>
              <w:right w:w="0" w:type="dxa"/>
            </w:tcMar>
          </w:tcPr>
          <w:p w14:paraId="02D6B8A9" w14:textId="77777777" w:rsidR="00CD0DEF" w:rsidRPr="008C2FB9" w:rsidRDefault="00CD0DEF" w:rsidP="00583793">
            <w:pPr>
              <w:pStyle w:val="TableSideHeading"/>
              <w:rPr>
                <w:rtl/>
              </w:rPr>
            </w:pPr>
            <w:r w:rsidRPr="008C2FB9">
              <w:rPr>
                <w:rFonts w:hint="eastAsia"/>
                <w:rtl/>
              </w:rPr>
              <w:t>פגרת</w:t>
            </w:r>
            <w:r w:rsidRPr="008C2FB9">
              <w:rPr>
                <w:rtl/>
              </w:rPr>
              <w:t xml:space="preserve"> הבחירות בכנסת העשרים וחמש </w:t>
            </w:r>
          </w:p>
        </w:tc>
        <w:tc>
          <w:tcPr>
            <w:tcW w:w="624" w:type="dxa"/>
            <w:shd w:val="clear" w:color="auto" w:fill="auto"/>
            <w:tcMar>
              <w:top w:w="91" w:type="dxa"/>
              <w:left w:w="0" w:type="dxa"/>
              <w:bottom w:w="91" w:type="dxa"/>
              <w:right w:w="0" w:type="dxa"/>
            </w:tcMar>
          </w:tcPr>
          <w:p w14:paraId="0276D6B5" w14:textId="77777777" w:rsidR="00CD0DEF" w:rsidRPr="008C2FB9" w:rsidRDefault="00CD0DEF" w:rsidP="00583793">
            <w:pPr>
              <w:pStyle w:val="TableText"/>
              <w:rPr>
                <w:rtl/>
              </w:rPr>
            </w:pPr>
            <w:r w:rsidRPr="008C2FB9">
              <w:rPr>
                <w:rtl/>
              </w:rPr>
              <w:t>3.</w:t>
            </w:r>
          </w:p>
        </w:tc>
        <w:tc>
          <w:tcPr>
            <w:tcW w:w="7143" w:type="dxa"/>
            <w:gridSpan w:val="4"/>
            <w:shd w:val="clear" w:color="auto" w:fill="auto"/>
            <w:tcMar>
              <w:top w:w="91" w:type="dxa"/>
              <w:left w:w="0" w:type="dxa"/>
              <w:bottom w:w="91" w:type="dxa"/>
              <w:right w:w="0" w:type="dxa"/>
            </w:tcMar>
          </w:tcPr>
          <w:p w14:paraId="241790C9" w14:textId="77777777" w:rsidR="00CD0DEF" w:rsidRPr="008C2FB9" w:rsidRDefault="00CD0DEF" w:rsidP="00CD0DEF">
            <w:pPr>
              <w:pStyle w:val="TableBlock"/>
              <w:rPr>
                <w:rtl/>
              </w:rPr>
            </w:pPr>
            <w:r w:rsidRPr="008C2FB9">
              <w:rPr>
                <w:rFonts w:hint="eastAsia"/>
                <w:rtl/>
              </w:rPr>
              <w:t>פגרת</w:t>
            </w:r>
            <w:r w:rsidRPr="008C2FB9">
              <w:rPr>
                <w:rtl/>
              </w:rPr>
              <w:t xml:space="preserve"> </w:t>
            </w:r>
            <w:r w:rsidRPr="008C2FB9">
              <w:rPr>
                <w:rFonts w:hint="eastAsia"/>
                <w:rtl/>
              </w:rPr>
              <w:t>הבחירות</w:t>
            </w:r>
            <w:r w:rsidRPr="008C2FB9">
              <w:rPr>
                <w:rtl/>
              </w:rPr>
              <w:t xml:space="preserve"> </w:t>
            </w:r>
            <w:r w:rsidRPr="008C2FB9">
              <w:rPr>
                <w:rFonts w:hint="eastAsia"/>
                <w:rtl/>
              </w:rPr>
              <w:t>בכנסת</w:t>
            </w:r>
            <w:r w:rsidRPr="008C2FB9">
              <w:rPr>
                <w:rtl/>
              </w:rPr>
              <w:t xml:space="preserve"> </w:t>
            </w:r>
            <w:r w:rsidRPr="008C2FB9">
              <w:rPr>
                <w:rFonts w:hint="eastAsia"/>
                <w:rtl/>
              </w:rPr>
              <w:t>העשרים</w:t>
            </w:r>
            <w:r w:rsidRPr="008C2FB9">
              <w:rPr>
                <w:rtl/>
              </w:rPr>
              <w:t xml:space="preserve"> </w:t>
            </w:r>
            <w:r w:rsidRPr="008C2FB9">
              <w:rPr>
                <w:rFonts w:hint="eastAsia"/>
                <w:rtl/>
              </w:rPr>
              <w:t>וחמש</w:t>
            </w:r>
            <w:r w:rsidRPr="008C2FB9">
              <w:rPr>
                <w:rtl/>
              </w:rPr>
              <w:t xml:space="preserve"> </w:t>
            </w:r>
            <w:r w:rsidRPr="008C2FB9">
              <w:rPr>
                <w:rFonts w:hint="eastAsia"/>
                <w:rtl/>
              </w:rPr>
              <w:t>תחל</w:t>
            </w:r>
            <w:r w:rsidRPr="008C2FB9">
              <w:rPr>
                <w:rtl/>
              </w:rPr>
              <w:t xml:space="preserve"> ביום הקובע כהגדרתו בסעיף 1 לחוק המימון, </w:t>
            </w:r>
            <w:r w:rsidRPr="008C2FB9">
              <w:rPr>
                <w:rFonts w:hint="eastAsia"/>
                <w:rtl/>
              </w:rPr>
              <w:t>ד</w:t>
            </w:r>
            <w:r w:rsidRPr="008C2FB9">
              <w:rPr>
                <w:rtl/>
              </w:rPr>
              <w:t xml:space="preserve">' </w:t>
            </w:r>
            <w:r w:rsidRPr="008C2FB9">
              <w:rPr>
                <w:rFonts w:hint="eastAsia"/>
                <w:rtl/>
              </w:rPr>
              <w:t>באב</w:t>
            </w:r>
            <w:r w:rsidRPr="008C2FB9">
              <w:rPr>
                <w:rtl/>
              </w:rPr>
              <w:t xml:space="preserve"> </w:t>
            </w:r>
            <w:r w:rsidRPr="008C2FB9">
              <w:rPr>
                <w:rFonts w:hint="eastAsia"/>
                <w:rtl/>
              </w:rPr>
              <w:t>התשפ</w:t>
            </w:r>
            <w:r w:rsidRPr="008C2FB9">
              <w:rPr>
                <w:rtl/>
              </w:rPr>
              <w:t xml:space="preserve">"ו (18 </w:t>
            </w:r>
            <w:r w:rsidRPr="008C2FB9">
              <w:rPr>
                <w:rFonts w:hint="eastAsia"/>
                <w:rtl/>
              </w:rPr>
              <w:t>ביולי</w:t>
            </w:r>
            <w:r w:rsidRPr="008C2FB9">
              <w:rPr>
                <w:rtl/>
              </w:rPr>
              <w:t xml:space="preserve"> 2026), </w:t>
            </w:r>
            <w:r w:rsidRPr="008C2FB9">
              <w:rPr>
                <w:rFonts w:hint="eastAsia"/>
                <w:rtl/>
              </w:rPr>
              <w:t>ותסתיים</w:t>
            </w:r>
            <w:r w:rsidRPr="008C2FB9">
              <w:rPr>
                <w:rtl/>
              </w:rPr>
              <w:t xml:space="preserve"> </w:t>
            </w:r>
            <w:r w:rsidRPr="008C2FB9">
              <w:rPr>
                <w:rFonts w:hint="eastAsia"/>
                <w:rtl/>
              </w:rPr>
              <w:t>ביום</w:t>
            </w:r>
            <w:r w:rsidRPr="008C2FB9">
              <w:rPr>
                <w:rtl/>
              </w:rPr>
              <w:t xml:space="preserve"> </w:t>
            </w:r>
            <w:r w:rsidRPr="008C2FB9">
              <w:rPr>
                <w:rFonts w:hint="eastAsia"/>
                <w:rtl/>
              </w:rPr>
              <w:t>כינוס</w:t>
            </w:r>
            <w:r w:rsidRPr="008C2FB9">
              <w:rPr>
                <w:rtl/>
              </w:rPr>
              <w:t xml:space="preserve"> </w:t>
            </w:r>
            <w:r w:rsidRPr="008C2FB9">
              <w:rPr>
                <w:rFonts w:hint="eastAsia"/>
                <w:rtl/>
              </w:rPr>
              <w:t>הכנסת</w:t>
            </w:r>
            <w:r w:rsidRPr="008C2FB9">
              <w:rPr>
                <w:rtl/>
              </w:rPr>
              <w:t xml:space="preserve"> </w:t>
            </w:r>
            <w:r w:rsidRPr="008C2FB9">
              <w:rPr>
                <w:rFonts w:hint="eastAsia"/>
                <w:rtl/>
              </w:rPr>
              <w:t>העשרים</w:t>
            </w:r>
            <w:r w:rsidRPr="008C2FB9">
              <w:rPr>
                <w:rtl/>
              </w:rPr>
              <w:t xml:space="preserve"> </w:t>
            </w:r>
            <w:r w:rsidRPr="008C2FB9">
              <w:rPr>
                <w:rFonts w:hint="eastAsia"/>
                <w:rtl/>
              </w:rPr>
              <w:t>ושש</w:t>
            </w:r>
            <w:r>
              <w:rPr>
                <w:rFonts w:hint="cs"/>
                <w:rtl/>
              </w:rPr>
              <w:t xml:space="preserve">, </w:t>
            </w:r>
            <w:r w:rsidRPr="004907B3">
              <w:rPr>
                <w:rFonts w:hint="cs"/>
                <w:rtl/>
              </w:rPr>
              <w:t>ויחול בה המקובל בכנסת בפגרת בחירות.</w:t>
            </w:r>
          </w:p>
        </w:tc>
      </w:tr>
      <w:tr w:rsidR="00CD0DEF" w:rsidRPr="00C45D78" w14:paraId="1E632BFA" w14:textId="77777777" w:rsidTr="00CD0DEF">
        <w:trPr>
          <w:cantSplit/>
        </w:trPr>
        <w:tc>
          <w:tcPr>
            <w:tcW w:w="1871" w:type="dxa"/>
            <w:shd w:val="clear" w:color="auto" w:fill="auto"/>
            <w:tcMar>
              <w:top w:w="91" w:type="dxa"/>
              <w:left w:w="0" w:type="dxa"/>
              <w:bottom w:w="91" w:type="dxa"/>
              <w:right w:w="0" w:type="dxa"/>
            </w:tcMar>
          </w:tcPr>
          <w:p w14:paraId="025EF226" w14:textId="77777777" w:rsidR="00CD0DEF" w:rsidRPr="00C45D78" w:rsidRDefault="00CD0DEF" w:rsidP="00583793">
            <w:pPr>
              <w:pStyle w:val="TableSideHeading"/>
              <w:rPr>
                <w:rtl/>
              </w:rPr>
            </w:pPr>
            <w:r w:rsidRPr="002F0415">
              <w:rPr>
                <w:rFonts w:hint="cs"/>
                <w:rtl/>
              </w:rPr>
              <w:t xml:space="preserve">תחילה </w:t>
            </w:r>
          </w:p>
        </w:tc>
        <w:tc>
          <w:tcPr>
            <w:tcW w:w="624" w:type="dxa"/>
            <w:shd w:val="clear" w:color="auto" w:fill="auto"/>
            <w:tcMar>
              <w:top w:w="91" w:type="dxa"/>
              <w:left w:w="0" w:type="dxa"/>
              <w:bottom w:w="91" w:type="dxa"/>
              <w:right w:w="0" w:type="dxa"/>
            </w:tcMar>
          </w:tcPr>
          <w:p w14:paraId="0F7C5461" w14:textId="77777777" w:rsidR="00CD0DEF" w:rsidRPr="00C45D78" w:rsidRDefault="00CD0DEF" w:rsidP="00583793">
            <w:pPr>
              <w:pStyle w:val="TableText"/>
              <w:rPr>
                <w:rtl/>
              </w:rPr>
            </w:pPr>
            <w:r>
              <w:rPr>
                <w:rFonts w:hint="cs"/>
                <w:rtl/>
              </w:rPr>
              <w:t>4.</w:t>
            </w:r>
          </w:p>
        </w:tc>
        <w:tc>
          <w:tcPr>
            <w:tcW w:w="7143" w:type="dxa"/>
            <w:gridSpan w:val="4"/>
            <w:shd w:val="clear" w:color="auto" w:fill="auto"/>
            <w:tcMar>
              <w:top w:w="91" w:type="dxa"/>
              <w:left w:w="0" w:type="dxa"/>
              <w:bottom w:w="91" w:type="dxa"/>
              <w:right w:w="0" w:type="dxa"/>
            </w:tcMar>
          </w:tcPr>
          <w:p w14:paraId="2FBDC60A" w14:textId="6E42625A" w:rsidR="00CD0DEF" w:rsidRPr="00C45D78" w:rsidRDefault="00CD0DEF" w:rsidP="00CD0DEF">
            <w:pPr>
              <w:pStyle w:val="TableBlock"/>
              <w:rPr>
                <w:rtl/>
              </w:rPr>
            </w:pPr>
            <w:r>
              <w:rPr>
                <w:rFonts w:hint="cs"/>
                <w:rtl/>
              </w:rPr>
              <w:t xml:space="preserve">תחילתו </w:t>
            </w:r>
            <w:bookmarkStart w:id="7" w:name="_GoBack"/>
            <w:bookmarkEnd w:id="7"/>
            <w:r>
              <w:rPr>
                <w:rFonts w:hint="cs"/>
                <w:rtl/>
              </w:rPr>
              <w:t>של חוק זה ביום קבלתו בכנסת.</w:t>
            </w:r>
          </w:p>
        </w:tc>
      </w:tr>
    </w:tbl>
    <w:p w14:paraId="11F1CEA9" w14:textId="77777777" w:rsidR="008525E2" w:rsidRDefault="008525E2" w:rsidP="008525E2">
      <w:pPr>
        <w:rPr>
          <w:sz w:val="26"/>
          <w:szCs w:val="26"/>
          <w:rtl/>
        </w:rPr>
      </w:pPr>
    </w:p>
    <w:tbl>
      <w:tblPr>
        <w:bidiVisual/>
        <w:tblW w:w="9639" w:type="dxa"/>
        <w:tblLook w:val="00A0" w:firstRow="1" w:lastRow="0" w:firstColumn="1" w:lastColumn="0" w:noHBand="0" w:noVBand="0"/>
      </w:tblPr>
      <w:tblGrid>
        <w:gridCol w:w="2409"/>
        <w:gridCol w:w="2410"/>
        <w:gridCol w:w="2410"/>
        <w:gridCol w:w="2410"/>
      </w:tblGrid>
      <w:tr w:rsidR="00CD0DEF" w:rsidRPr="00D466D4" w14:paraId="11F1CEB9" w14:textId="77777777" w:rsidTr="00D85F4D">
        <w:trPr>
          <w:trHeight w:val="477"/>
        </w:trPr>
        <w:tc>
          <w:tcPr>
            <w:tcW w:w="2409" w:type="dxa"/>
            <w:shd w:val="clear" w:color="auto" w:fill="auto"/>
          </w:tcPr>
          <w:p w14:paraId="11F1CEB3" w14:textId="77777777" w:rsidR="00CD0DEF" w:rsidRPr="00D466D4" w:rsidRDefault="00CD0DEF" w:rsidP="006F3CC7">
            <w:pPr>
              <w:jc w:val="center"/>
              <w:rPr>
                <w:sz w:val="26"/>
                <w:szCs w:val="26"/>
                <w:rtl/>
              </w:rPr>
            </w:pPr>
          </w:p>
        </w:tc>
        <w:tc>
          <w:tcPr>
            <w:tcW w:w="4820" w:type="dxa"/>
            <w:gridSpan w:val="2"/>
            <w:shd w:val="clear" w:color="auto" w:fill="auto"/>
          </w:tcPr>
          <w:p w14:paraId="50A945AC" w14:textId="77777777" w:rsidR="00CD0DEF" w:rsidRPr="00D466D4" w:rsidRDefault="00CD0DEF" w:rsidP="006F3CC7">
            <w:pPr>
              <w:jc w:val="center"/>
              <w:rPr>
                <w:sz w:val="26"/>
                <w:szCs w:val="26"/>
                <w:rtl/>
              </w:rPr>
            </w:pPr>
            <w:bookmarkStart w:id="8" w:name="PrimeMinistryName"/>
            <w:r>
              <w:rPr>
                <w:rFonts w:hint="cs"/>
                <w:sz w:val="26"/>
                <w:szCs w:val="26"/>
                <w:rtl/>
              </w:rPr>
              <w:t>בנימין נתניהו</w:t>
            </w:r>
            <w:bookmarkEnd w:id="8"/>
          </w:p>
          <w:p w14:paraId="11F1CEB6" w14:textId="08E2CA34" w:rsidR="00CD0DEF" w:rsidRPr="00D466D4" w:rsidRDefault="00CD0DEF" w:rsidP="006F3CC7">
            <w:pPr>
              <w:jc w:val="center"/>
              <w:rPr>
                <w:sz w:val="26"/>
                <w:szCs w:val="26"/>
                <w:rtl/>
              </w:rPr>
            </w:pPr>
            <w:r w:rsidRPr="00D466D4">
              <w:rPr>
                <w:rFonts w:hint="cs"/>
                <w:sz w:val="26"/>
                <w:szCs w:val="26"/>
                <w:rtl/>
              </w:rPr>
              <w:t>ראש הממשלה</w:t>
            </w:r>
          </w:p>
        </w:tc>
        <w:tc>
          <w:tcPr>
            <w:tcW w:w="2410" w:type="dxa"/>
            <w:shd w:val="clear" w:color="auto" w:fill="auto"/>
          </w:tcPr>
          <w:p w14:paraId="11F1CEB8" w14:textId="77777777" w:rsidR="00CD0DEF" w:rsidRPr="00D466D4" w:rsidRDefault="00CD0DEF" w:rsidP="006F3CC7">
            <w:pPr>
              <w:jc w:val="center"/>
              <w:rPr>
                <w:sz w:val="26"/>
                <w:szCs w:val="26"/>
                <w:rtl/>
              </w:rPr>
            </w:pPr>
            <w:bookmarkStart w:id="9" w:name="ministerName"/>
            <w:r>
              <w:rPr>
                <w:rFonts w:hint="cs"/>
                <w:sz w:val="26"/>
                <w:szCs w:val="26"/>
                <w:rtl/>
              </w:rPr>
              <w:t xml:space="preserve"> </w:t>
            </w:r>
            <w:bookmarkStart w:id="10" w:name="ministerDescription"/>
            <w:r>
              <w:rPr>
                <w:rFonts w:hint="cs"/>
                <w:sz w:val="26"/>
                <w:szCs w:val="26"/>
                <w:rtl/>
              </w:rPr>
              <w:t xml:space="preserve"> </w:t>
            </w:r>
            <w:bookmarkEnd w:id="9"/>
            <w:bookmarkEnd w:id="10"/>
          </w:p>
        </w:tc>
      </w:tr>
      <w:tr w:rsidR="008525E2" w:rsidRPr="00D466D4" w14:paraId="11F1CEC0" w14:textId="77777777" w:rsidTr="00CD0DEF">
        <w:tc>
          <w:tcPr>
            <w:tcW w:w="2409" w:type="dxa"/>
            <w:shd w:val="clear" w:color="auto" w:fill="auto"/>
          </w:tcPr>
          <w:p w14:paraId="11F1CEBA" w14:textId="77777777" w:rsidR="008525E2" w:rsidRPr="00D466D4" w:rsidRDefault="008525E2" w:rsidP="006F3CC7">
            <w:pPr>
              <w:jc w:val="center"/>
              <w:rPr>
                <w:sz w:val="26"/>
                <w:szCs w:val="26"/>
                <w:rtl/>
              </w:rPr>
            </w:pPr>
          </w:p>
          <w:p w14:paraId="11F1CEBB" w14:textId="77777777" w:rsidR="008525E2" w:rsidRPr="00D466D4" w:rsidRDefault="008525E2" w:rsidP="006F3CC7">
            <w:pPr>
              <w:jc w:val="center"/>
              <w:rPr>
                <w:sz w:val="26"/>
                <w:szCs w:val="26"/>
                <w:rtl/>
              </w:rPr>
            </w:pPr>
          </w:p>
        </w:tc>
        <w:tc>
          <w:tcPr>
            <w:tcW w:w="2410" w:type="dxa"/>
            <w:shd w:val="clear" w:color="auto" w:fill="auto"/>
          </w:tcPr>
          <w:p w14:paraId="11F1CEBC" w14:textId="77777777" w:rsidR="008525E2" w:rsidRPr="00D466D4" w:rsidRDefault="008525E2" w:rsidP="006F3CC7">
            <w:pPr>
              <w:jc w:val="center"/>
              <w:rPr>
                <w:sz w:val="26"/>
                <w:szCs w:val="26"/>
                <w:rtl/>
              </w:rPr>
            </w:pPr>
          </w:p>
        </w:tc>
        <w:tc>
          <w:tcPr>
            <w:tcW w:w="2410" w:type="dxa"/>
            <w:shd w:val="clear" w:color="auto" w:fill="auto"/>
          </w:tcPr>
          <w:p w14:paraId="11F1CEBD" w14:textId="77777777" w:rsidR="008525E2" w:rsidRPr="00D466D4" w:rsidRDefault="008525E2" w:rsidP="006F3CC7">
            <w:pPr>
              <w:jc w:val="center"/>
              <w:rPr>
                <w:sz w:val="26"/>
                <w:szCs w:val="26"/>
                <w:rtl/>
              </w:rPr>
            </w:pPr>
          </w:p>
        </w:tc>
        <w:tc>
          <w:tcPr>
            <w:tcW w:w="2410" w:type="dxa"/>
            <w:shd w:val="clear" w:color="auto" w:fill="auto"/>
          </w:tcPr>
          <w:p w14:paraId="11F1CEBE" w14:textId="77777777" w:rsidR="008525E2" w:rsidRPr="00D466D4" w:rsidRDefault="008525E2" w:rsidP="006F3CC7">
            <w:pPr>
              <w:jc w:val="center"/>
              <w:rPr>
                <w:sz w:val="26"/>
                <w:szCs w:val="26"/>
                <w:rtl/>
              </w:rPr>
            </w:pPr>
          </w:p>
          <w:p w14:paraId="11F1CEBF" w14:textId="77777777" w:rsidR="008525E2" w:rsidRPr="00D466D4" w:rsidRDefault="008525E2" w:rsidP="006F3CC7">
            <w:pPr>
              <w:jc w:val="center"/>
              <w:rPr>
                <w:sz w:val="26"/>
                <w:szCs w:val="26"/>
                <w:rtl/>
              </w:rPr>
            </w:pPr>
          </w:p>
        </w:tc>
      </w:tr>
      <w:tr w:rsidR="00CD0DEF" w:rsidRPr="00D466D4" w14:paraId="11F1CEC7" w14:textId="77777777" w:rsidTr="0015075A">
        <w:tc>
          <w:tcPr>
            <w:tcW w:w="4819" w:type="dxa"/>
            <w:gridSpan w:val="2"/>
            <w:shd w:val="clear" w:color="auto" w:fill="auto"/>
          </w:tcPr>
          <w:p w14:paraId="35BEF3D5" w14:textId="77777777" w:rsidR="00CD0DEF" w:rsidRPr="00D466D4" w:rsidRDefault="00CD0DEF" w:rsidP="006F3CC7">
            <w:pPr>
              <w:jc w:val="center"/>
              <w:rPr>
                <w:sz w:val="26"/>
                <w:szCs w:val="26"/>
                <w:rtl/>
              </w:rPr>
            </w:pPr>
            <w:r>
              <w:rPr>
                <w:rFonts w:hint="cs"/>
                <w:sz w:val="26"/>
                <w:szCs w:val="26"/>
                <w:rtl/>
              </w:rPr>
              <w:t>יצחק הרצוג</w:t>
            </w:r>
          </w:p>
          <w:p w14:paraId="11F1CEC3" w14:textId="799D1428" w:rsidR="00CD0DEF" w:rsidRPr="00D466D4" w:rsidRDefault="00CD0DEF" w:rsidP="006F3CC7">
            <w:pPr>
              <w:jc w:val="center"/>
              <w:rPr>
                <w:sz w:val="26"/>
                <w:szCs w:val="26"/>
                <w:rtl/>
              </w:rPr>
            </w:pPr>
            <w:r w:rsidRPr="00D466D4">
              <w:rPr>
                <w:rFonts w:hint="cs"/>
                <w:sz w:val="26"/>
                <w:szCs w:val="26"/>
                <w:rtl/>
              </w:rPr>
              <w:t>נשיא המדינה</w:t>
            </w:r>
          </w:p>
        </w:tc>
        <w:tc>
          <w:tcPr>
            <w:tcW w:w="4820" w:type="dxa"/>
            <w:gridSpan w:val="2"/>
            <w:shd w:val="clear" w:color="auto" w:fill="auto"/>
          </w:tcPr>
          <w:p w14:paraId="0E97F3FB" w14:textId="77777777" w:rsidR="00CD0DEF" w:rsidRPr="00D466D4" w:rsidRDefault="00CD0DEF" w:rsidP="006F3CC7">
            <w:pPr>
              <w:jc w:val="center"/>
              <w:rPr>
                <w:sz w:val="26"/>
                <w:szCs w:val="26"/>
                <w:rtl/>
              </w:rPr>
            </w:pPr>
            <w:bookmarkStart w:id="11" w:name="HeadKnessetName"/>
            <w:r>
              <w:rPr>
                <w:rFonts w:hint="cs"/>
                <w:sz w:val="26"/>
                <w:szCs w:val="26"/>
                <w:rtl/>
              </w:rPr>
              <w:t>אמיר אוחנה</w:t>
            </w:r>
            <w:bookmarkEnd w:id="11"/>
          </w:p>
          <w:p w14:paraId="11F1CEC6" w14:textId="76778A3F" w:rsidR="00CD0DEF" w:rsidRPr="00D466D4" w:rsidRDefault="00CD0DEF" w:rsidP="006F3CC7">
            <w:pPr>
              <w:jc w:val="center"/>
              <w:rPr>
                <w:sz w:val="26"/>
                <w:szCs w:val="26"/>
                <w:rtl/>
              </w:rPr>
            </w:pPr>
            <w:r w:rsidRPr="00D466D4">
              <w:rPr>
                <w:rFonts w:hint="cs"/>
                <w:sz w:val="26"/>
                <w:szCs w:val="26"/>
                <w:rtl/>
              </w:rPr>
              <w:t>יושב ראש הכנסת</w:t>
            </w:r>
          </w:p>
        </w:tc>
      </w:tr>
    </w:tbl>
    <w:p w14:paraId="11F1CECA" w14:textId="77777777" w:rsidR="002137F8" w:rsidRPr="008525E2" w:rsidRDefault="002137F8" w:rsidP="00CD0DEF">
      <w:pPr>
        <w:rPr>
          <w:rtl/>
        </w:rPr>
      </w:pPr>
    </w:p>
    <w:sectPr w:rsidR="002137F8" w:rsidRPr="008525E2" w:rsidSect="00CD0DEF">
      <w:headerReference w:type="even" r:id="rId12"/>
      <w:headerReference w:type="default" r:id="rId13"/>
      <w:footerReference w:type="even" r:id="rId14"/>
      <w:pgSz w:w="11906" w:h="16838"/>
      <w:pgMar w:top="1701" w:right="1134" w:bottom="1417"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3AAC49" w14:textId="77777777" w:rsidR="00F81885" w:rsidRDefault="00F81885" w:rsidP="00B416AF">
      <w:pPr>
        <w:pStyle w:val="HeadHatzaotHok"/>
      </w:pPr>
      <w:r>
        <w:separator/>
      </w:r>
    </w:p>
  </w:endnote>
  <w:endnote w:type="continuationSeparator" w:id="0">
    <w:p w14:paraId="42103CE1" w14:textId="77777777" w:rsidR="00F81885" w:rsidRDefault="00F81885" w:rsidP="00B416AF">
      <w:pPr>
        <w:pStyle w:val="HeadHatzaotHok"/>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1CED5" w14:textId="77777777" w:rsidR="002137F8" w:rsidRDefault="002137F8" w:rsidP="00B416AF">
    <w:pPr>
      <w:pStyle w:val="a7"/>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end"/>
    </w:r>
  </w:p>
  <w:p w14:paraId="11F1CED6" w14:textId="77777777" w:rsidR="002137F8" w:rsidRDefault="002137F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A5304" w14:textId="77777777" w:rsidR="00F81885" w:rsidRDefault="00F81885" w:rsidP="00CD0DEF">
      <w:pPr>
        <w:pStyle w:val="HeadHatzaotHok"/>
        <w:spacing w:before="0"/>
        <w:ind w:left="0"/>
        <w:jc w:val="left"/>
      </w:pPr>
      <w:r>
        <w:separator/>
      </w:r>
    </w:p>
  </w:footnote>
  <w:footnote w:type="continuationSeparator" w:id="0">
    <w:p w14:paraId="7F56DDAE" w14:textId="77777777" w:rsidR="00F81885" w:rsidRPr="00696C5E" w:rsidRDefault="00F81885" w:rsidP="00696C5E">
      <w:pPr>
        <w:pStyle w:val="HeadHatzaotHok"/>
        <w:spacing w:before="0"/>
        <w:jc w:val="left"/>
      </w:pPr>
      <w:r>
        <w:separator/>
      </w:r>
    </w:p>
  </w:footnote>
  <w:footnote w:id="1">
    <w:p w14:paraId="11F1CED7" w14:textId="27313290" w:rsidR="008525E2" w:rsidRDefault="008525E2" w:rsidP="008500DB">
      <w:pPr>
        <w:pStyle w:val="a9"/>
        <w:rPr>
          <w:rtl/>
        </w:rPr>
      </w:pPr>
      <w:r>
        <w:rPr>
          <w:rStyle w:val="a8"/>
        </w:rPr>
        <w:t>*</w:t>
      </w:r>
      <w:r>
        <w:rPr>
          <w:rFonts w:hint="cs"/>
          <w:rtl/>
        </w:rPr>
        <w:t xml:space="preserve"> התקבל בכנסת ביום </w:t>
      </w:r>
      <w:bookmarkStart w:id="1" w:name="LGSVote3Date"/>
      <w:r w:rsidR="00CD0DEF">
        <w:rPr>
          <w:rFonts w:hint="cs"/>
          <w:rtl/>
        </w:rPr>
        <w:t>ג' באב התשפ"ו (17 ביולי 2026) [בישיבה שהחלה ביום כ"ח בתמוז התשפ"ו (13 ביולי 2026)]</w:t>
      </w:r>
      <w:bookmarkEnd w:id="1"/>
      <w:r>
        <w:rPr>
          <w:rFonts w:hint="cs"/>
          <w:rtl/>
        </w:rPr>
        <w:t xml:space="preserve">; הצעת החוק ודברי הסבר פורסמו בהצעות חוק </w:t>
      </w:r>
      <w:bookmarkStart w:id="2" w:name="LGSType"/>
      <w:r>
        <w:rPr>
          <w:rFonts w:hint="cs"/>
          <w:rtl/>
        </w:rPr>
        <w:t>הכנסת</w:t>
      </w:r>
      <w:bookmarkEnd w:id="2"/>
      <w:r>
        <w:rPr>
          <w:rFonts w:hint="cs"/>
          <w:rtl/>
        </w:rPr>
        <w:t xml:space="preserve"> </w:t>
      </w:r>
      <w:r>
        <w:rPr>
          <w:rFonts w:hint="eastAsia"/>
          <w:rtl/>
        </w:rPr>
        <w:t>–</w:t>
      </w:r>
      <w:r>
        <w:rPr>
          <w:rFonts w:hint="cs"/>
          <w:rtl/>
        </w:rPr>
        <w:t xml:space="preserve"> </w:t>
      </w:r>
      <w:bookmarkStart w:id="3" w:name="LGSNum"/>
      <w:r>
        <w:rPr>
          <w:rFonts w:hint="cs"/>
          <w:rtl/>
        </w:rPr>
        <w:t>1207</w:t>
      </w:r>
      <w:bookmarkEnd w:id="3"/>
      <w:r>
        <w:rPr>
          <w:rFonts w:hint="eastAsia"/>
          <w:rtl/>
        </w:rPr>
        <w:t xml:space="preserve">, מיום </w:t>
      </w:r>
      <w:bookmarkStart w:id="4" w:name="HebDate"/>
      <w:r>
        <w:rPr>
          <w:rFonts w:hint="cs"/>
          <w:rtl/>
        </w:rPr>
        <w:t>ט"ז בתמוז התשפ"ו</w:t>
      </w:r>
      <w:bookmarkEnd w:id="4"/>
      <w:r w:rsidRPr="00827E61">
        <w:rPr>
          <w:rFonts w:hint="cs"/>
          <w:rtl/>
        </w:rPr>
        <w:t xml:space="preserve"> (</w:t>
      </w:r>
      <w:bookmarkStart w:id="5" w:name="EngDate"/>
      <w:r>
        <w:rPr>
          <w:rFonts w:hint="cs"/>
          <w:rtl/>
        </w:rPr>
        <w:t>1 ביולי 2026</w:t>
      </w:r>
      <w:bookmarkEnd w:id="5"/>
      <w:r w:rsidRPr="00827E61">
        <w:rPr>
          <w:rFonts w:hint="cs"/>
          <w:rtl/>
        </w:rPr>
        <w:t>), עמ'</w:t>
      </w:r>
      <w:r>
        <w:rPr>
          <w:rFonts w:hint="cs"/>
          <w:rtl/>
        </w:rPr>
        <w:t xml:space="preserve"> </w:t>
      </w:r>
      <w:bookmarkStart w:id="6" w:name="PageNumFirstCall"/>
      <w:r>
        <w:rPr>
          <w:rFonts w:hint="cs"/>
          <w:rtl/>
        </w:rPr>
        <w:t>294</w:t>
      </w:r>
      <w:bookmarkEnd w:id="6"/>
      <w:r w:rsidR="0031473A">
        <w:t>.</w:t>
      </w:r>
    </w:p>
  </w:footnote>
  <w:footnote w:id="2">
    <w:p w14:paraId="5D9ACE17" w14:textId="77777777" w:rsidR="00CD0DEF" w:rsidRDefault="00CD0DEF" w:rsidP="00CD0DEF">
      <w:pPr>
        <w:pStyle w:val="a9"/>
        <w:rPr>
          <w:rtl/>
        </w:rPr>
      </w:pPr>
      <w:r>
        <w:rPr>
          <w:rStyle w:val="a8"/>
        </w:rPr>
        <w:footnoteRef/>
      </w:r>
      <w:r>
        <w:rPr>
          <w:rtl/>
        </w:rPr>
        <w:t xml:space="preserve"> </w:t>
      </w:r>
      <w:r>
        <w:rPr>
          <w:rFonts w:hint="eastAsia"/>
          <w:rtl/>
        </w:rPr>
        <w:t>ס</w:t>
      </w:r>
      <w:r>
        <w:rPr>
          <w:rtl/>
        </w:rPr>
        <w:t>"ח התשל"ג, עמ' 52; התשפ"ו, עמ' 365.</w:t>
      </w:r>
    </w:p>
  </w:footnote>
  <w:footnote w:id="3">
    <w:p w14:paraId="58482E8C" w14:textId="77777777" w:rsidR="00CD0DEF" w:rsidRDefault="00CD0DEF" w:rsidP="00CD0DEF">
      <w:pPr>
        <w:pStyle w:val="a9"/>
        <w:rPr>
          <w:rtl/>
        </w:rPr>
      </w:pPr>
      <w:r>
        <w:rPr>
          <w:rStyle w:val="a8"/>
        </w:rPr>
        <w:footnoteRef/>
      </w:r>
      <w:r>
        <w:rPr>
          <w:rtl/>
        </w:rPr>
        <w:t xml:space="preserve"> </w:t>
      </w:r>
      <w:r>
        <w:rPr>
          <w:rFonts w:hint="eastAsia"/>
          <w:rtl/>
        </w:rPr>
        <w:t>ס</w:t>
      </w:r>
      <w:r>
        <w:rPr>
          <w:rtl/>
        </w:rPr>
        <w:t>"ח התשפ"ב, עמ' 898.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1CED1" w14:textId="77777777" w:rsidR="002137F8" w:rsidRDefault="002137F8">
    <w:pPr>
      <w:pStyle w:val="ab"/>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14:paraId="11F1CED2" w14:textId="77777777" w:rsidR="002137F8" w:rsidRDefault="002137F8">
    <w:pPr>
      <w:pStyle w:val="ab"/>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1CED3" w14:textId="3F3E51D5" w:rsidR="002137F8" w:rsidRPr="00E125CC" w:rsidRDefault="002137F8">
    <w:pPr>
      <w:pStyle w:val="ab"/>
      <w:framePr w:wrap="around" w:vAnchor="text" w:hAnchor="margin" w:xAlign="center" w:y="1"/>
      <w:rPr>
        <w:rStyle w:val="ac"/>
        <w:rtl/>
      </w:rPr>
    </w:pPr>
    <w:r>
      <w:rPr>
        <w:rStyle w:val="ac"/>
        <w:rFonts w:hint="cs"/>
        <w:rtl/>
      </w:rPr>
      <w:t xml:space="preserve">- </w:t>
    </w:r>
    <w:r w:rsidRPr="00E125CC">
      <w:rPr>
        <w:rStyle w:val="ac"/>
        <w:rtl/>
      </w:rPr>
      <w:fldChar w:fldCharType="begin"/>
    </w:r>
    <w:r w:rsidRPr="00E125CC">
      <w:rPr>
        <w:rStyle w:val="ac"/>
      </w:rPr>
      <w:instrText xml:space="preserve">PAGE  </w:instrText>
    </w:r>
    <w:r w:rsidRPr="00E125CC">
      <w:rPr>
        <w:rStyle w:val="ac"/>
        <w:rtl/>
      </w:rPr>
      <w:fldChar w:fldCharType="separate"/>
    </w:r>
    <w:r w:rsidR="00D13FBC">
      <w:rPr>
        <w:rStyle w:val="ac"/>
        <w:noProof/>
        <w:rtl/>
      </w:rPr>
      <w:t>2</w:t>
    </w:r>
    <w:r w:rsidRPr="00E125CC">
      <w:rPr>
        <w:rStyle w:val="ac"/>
        <w:rtl/>
      </w:rPr>
      <w:fldChar w:fldCharType="end"/>
    </w:r>
    <w:r>
      <w:rPr>
        <w:rStyle w:val="ac"/>
        <w:rFonts w:hint="cs"/>
        <w:rtl/>
      </w:rPr>
      <w:t xml:space="preserve"> -</w:t>
    </w:r>
  </w:p>
  <w:p w14:paraId="11F1CED4" w14:textId="77777777" w:rsidR="002137F8" w:rsidRDefault="002137F8">
    <w:pPr>
      <w:pStyle w:val="ab"/>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A52957"/>
    <w:multiLevelType w:val="multilevel"/>
    <w:tmpl w:val="D20A7DD6"/>
    <w:lvl w:ilvl="0">
      <w:start w:val="1"/>
      <w:numFmt w:val="decimal"/>
      <w:lvlRestart w:val="0"/>
      <w:suff w:val="nothing"/>
      <w:lvlText w:val=".%1"/>
      <w:lvlJc w:val="left"/>
      <w:pPr>
        <w:ind w:left="0" w:firstLine="0"/>
      </w:pPr>
      <w:rPr>
        <w:rFonts w:hint="default"/>
      </w:rPr>
    </w:lvl>
    <w:lvl w:ilvl="1">
      <w:start w:val="1"/>
      <w:numFmt w:val="hebrew2"/>
      <w:lvlText w:val="(%2)"/>
      <w:lvlJc w:val="left"/>
      <w:pPr>
        <w:tabs>
          <w:tab w:val="num" w:pos="0"/>
        </w:tabs>
        <w:ind w:left="0" w:firstLine="0"/>
      </w:pPr>
      <w:rPr>
        <w:rFonts w:hint="default"/>
      </w:rPr>
    </w:lvl>
    <w:lvl w:ilvl="2">
      <w:start w:val="1"/>
      <w:numFmt w:val="decimal"/>
      <w:lvlText w:val="(%3)"/>
      <w:lvlJc w:val="left"/>
      <w:pPr>
        <w:tabs>
          <w:tab w:val="num" w:pos="624"/>
        </w:tabs>
        <w:ind w:left="0" w:firstLine="0"/>
      </w:pPr>
      <w:rPr>
        <w:rFonts w:hint="default"/>
      </w:rPr>
    </w:lvl>
    <w:lvl w:ilvl="3">
      <w:start w:val="1"/>
      <w:numFmt w:val="hebrew1"/>
      <w:lvlText w:val="(%4)"/>
      <w:lvlJc w:val="left"/>
      <w:pPr>
        <w:tabs>
          <w:tab w:val="num" w:pos="624"/>
        </w:tabs>
        <w:ind w:left="0" w:firstLine="0"/>
      </w:pPr>
      <w:rPr>
        <w:rFonts w:hint="default"/>
      </w:rPr>
    </w:lvl>
    <w:lvl w:ilvl="4">
      <w:start w:val="1"/>
      <w:numFmt w:val="decimal"/>
      <w:lvlText w:val="(%5)"/>
      <w:lvlJc w:val="left"/>
      <w:pPr>
        <w:tabs>
          <w:tab w:val="num" w:pos="624"/>
        </w:tabs>
        <w:ind w:left="0" w:firstLine="0"/>
      </w:pPr>
      <w:rPr>
        <w:rFonts w:hint="default"/>
      </w:rPr>
    </w:lvl>
    <w:lvl w:ilvl="5">
      <w:start w:val="1"/>
      <w:numFmt w:val="hebrew1"/>
      <w:lvlText w:val="(%6)"/>
      <w:lvlJc w:val="left"/>
      <w:pPr>
        <w:tabs>
          <w:tab w:val="num" w:pos="0"/>
        </w:tabs>
        <w:ind w:left="0" w:firstLine="0"/>
      </w:pPr>
      <w:rPr>
        <w:rFonts w:hint="default"/>
      </w:rPr>
    </w:lvl>
    <w:lvl w:ilvl="6">
      <w:start w:val="1"/>
      <w:numFmt w:val="decimal"/>
      <w:lvlRestart w:val="0"/>
      <w:lvlText w:val="(%7)"/>
      <w:lvlJc w:val="left"/>
      <w:pPr>
        <w:tabs>
          <w:tab w:val="num" w:pos="0"/>
        </w:tabs>
        <w:ind w:left="0" w:firstLine="0"/>
      </w:pPr>
      <w:rPr>
        <w:rFonts w:hint="default"/>
      </w:rPr>
    </w:lvl>
    <w:lvl w:ilvl="7">
      <w:start w:val="1"/>
      <w:numFmt w:val="bullet"/>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2"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0"/>
  </w:num>
  <w:num w:numId="3">
    <w:abstractNumId w:val="15"/>
  </w:num>
  <w:num w:numId="4">
    <w:abstractNumId w:val="12"/>
  </w:num>
  <w:num w:numId="5">
    <w:abstractNumId w:val="16"/>
  </w:num>
  <w:num w:numId="6">
    <w:abstractNumId w:val="8"/>
  </w:num>
  <w:num w:numId="7">
    <w:abstractNumId w:val="3"/>
  </w:num>
  <w:num w:numId="8">
    <w:abstractNumId w:val="2"/>
  </w:num>
  <w:num w:numId="9">
    <w:abstractNumId w:val="1"/>
  </w:num>
  <w:num w:numId="10">
    <w:abstractNumId w:val="9"/>
  </w:num>
  <w:num w:numId="11">
    <w:abstractNumId w:val="7"/>
  </w:num>
  <w:num w:numId="12">
    <w:abstractNumId w:val="6"/>
  </w:num>
  <w:num w:numId="13">
    <w:abstractNumId w:val="5"/>
  </w:num>
  <w:num w:numId="14">
    <w:abstractNumId w:val="4"/>
  </w:num>
  <w:num w:numId="15">
    <w:abstractNumId w:val="13"/>
  </w:num>
  <w:num w:numId="16">
    <w:abstractNumId w:val="13"/>
    <w:lvlOverride w:ilvl="0">
      <w:startOverride w:val="1"/>
    </w:lvlOverride>
  </w:num>
  <w:num w:numId="17">
    <w:abstractNumId w:val="11"/>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743"/>
    <w:rsid w:val="000010F0"/>
    <w:rsid w:val="00022EBF"/>
    <w:rsid w:val="0002643E"/>
    <w:rsid w:val="0002757A"/>
    <w:rsid w:val="00027E2D"/>
    <w:rsid w:val="00033033"/>
    <w:rsid w:val="00047882"/>
    <w:rsid w:val="00077AF1"/>
    <w:rsid w:val="00097925"/>
    <w:rsid w:val="000B3A00"/>
    <w:rsid w:val="000E3B18"/>
    <w:rsid w:val="000E4563"/>
    <w:rsid w:val="000E7E08"/>
    <w:rsid w:val="000F5C46"/>
    <w:rsid w:val="000F6D7C"/>
    <w:rsid w:val="001253F6"/>
    <w:rsid w:val="00135743"/>
    <w:rsid w:val="001C4A6C"/>
    <w:rsid w:val="002000B0"/>
    <w:rsid w:val="00205DFF"/>
    <w:rsid w:val="0020610D"/>
    <w:rsid w:val="0020793A"/>
    <w:rsid w:val="002137F8"/>
    <w:rsid w:val="00220CAF"/>
    <w:rsid w:val="00222DA1"/>
    <w:rsid w:val="0024044E"/>
    <w:rsid w:val="00280B87"/>
    <w:rsid w:val="002C4285"/>
    <w:rsid w:val="002C4FF8"/>
    <w:rsid w:val="002E1F11"/>
    <w:rsid w:val="002E6458"/>
    <w:rsid w:val="0031473A"/>
    <w:rsid w:val="00331786"/>
    <w:rsid w:val="0034385F"/>
    <w:rsid w:val="00352E82"/>
    <w:rsid w:val="003710E7"/>
    <w:rsid w:val="0037452B"/>
    <w:rsid w:val="003948C0"/>
    <w:rsid w:val="003B4BC6"/>
    <w:rsid w:val="003C03C8"/>
    <w:rsid w:val="003C1215"/>
    <w:rsid w:val="003D27C5"/>
    <w:rsid w:val="003D58F4"/>
    <w:rsid w:val="004239B4"/>
    <w:rsid w:val="004265E2"/>
    <w:rsid w:val="00443D7D"/>
    <w:rsid w:val="004B1418"/>
    <w:rsid w:val="004B1FDD"/>
    <w:rsid w:val="004C68A2"/>
    <w:rsid w:val="004D7542"/>
    <w:rsid w:val="004E5E15"/>
    <w:rsid w:val="004E77B7"/>
    <w:rsid w:val="00501ED5"/>
    <w:rsid w:val="0052521E"/>
    <w:rsid w:val="005527D3"/>
    <w:rsid w:val="00553EAC"/>
    <w:rsid w:val="005652C2"/>
    <w:rsid w:val="0057628C"/>
    <w:rsid w:val="005A2EB8"/>
    <w:rsid w:val="005B6107"/>
    <w:rsid w:val="005C5383"/>
    <w:rsid w:val="005D1A36"/>
    <w:rsid w:val="005F20ED"/>
    <w:rsid w:val="00606368"/>
    <w:rsid w:val="00696C5E"/>
    <w:rsid w:val="006B4B3F"/>
    <w:rsid w:val="006C2108"/>
    <w:rsid w:val="006D0910"/>
    <w:rsid w:val="006F219C"/>
    <w:rsid w:val="006F3CC7"/>
    <w:rsid w:val="006F560B"/>
    <w:rsid w:val="007066D5"/>
    <w:rsid w:val="00707F31"/>
    <w:rsid w:val="00732EFC"/>
    <w:rsid w:val="007428E7"/>
    <w:rsid w:val="00765153"/>
    <w:rsid w:val="00787D9C"/>
    <w:rsid w:val="007C2914"/>
    <w:rsid w:val="007C4213"/>
    <w:rsid w:val="007E362D"/>
    <w:rsid w:val="00827E61"/>
    <w:rsid w:val="0083056F"/>
    <w:rsid w:val="00847132"/>
    <w:rsid w:val="008500DB"/>
    <w:rsid w:val="008525E2"/>
    <w:rsid w:val="00854E28"/>
    <w:rsid w:val="00855A92"/>
    <w:rsid w:val="00861CDE"/>
    <w:rsid w:val="008836D8"/>
    <w:rsid w:val="00885A35"/>
    <w:rsid w:val="00890350"/>
    <w:rsid w:val="008A5C70"/>
    <w:rsid w:val="008B055C"/>
    <w:rsid w:val="008F5468"/>
    <w:rsid w:val="009579F7"/>
    <w:rsid w:val="009B1679"/>
    <w:rsid w:val="009C37CC"/>
    <w:rsid w:val="009C7FC7"/>
    <w:rsid w:val="009E19BF"/>
    <w:rsid w:val="009F0EF8"/>
    <w:rsid w:val="00A03A03"/>
    <w:rsid w:val="00A15945"/>
    <w:rsid w:val="00A54DE5"/>
    <w:rsid w:val="00A9474C"/>
    <w:rsid w:val="00AA5399"/>
    <w:rsid w:val="00AC4CCE"/>
    <w:rsid w:val="00B16515"/>
    <w:rsid w:val="00B416AF"/>
    <w:rsid w:val="00B4412A"/>
    <w:rsid w:val="00B6418A"/>
    <w:rsid w:val="00BA09A3"/>
    <w:rsid w:val="00BA2FCA"/>
    <w:rsid w:val="00BD0880"/>
    <w:rsid w:val="00C0211F"/>
    <w:rsid w:val="00C35CC5"/>
    <w:rsid w:val="00C61EBB"/>
    <w:rsid w:val="00C63E8C"/>
    <w:rsid w:val="00C7276B"/>
    <w:rsid w:val="00C72DFC"/>
    <w:rsid w:val="00CA7AA2"/>
    <w:rsid w:val="00CA7D8A"/>
    <w:rsid w:val="00CA7E27"/>
    <w:rsid w:val="00CC515F"/>
    <w:rsid w:val="00CD0DEF"/>
    <w:rsid w:val="00CD1A3B"/>
    <w:rsid w:val="00CD2734"/>
    <w:rsid w:val="00CD5774"/>
    <w:rsid w:val="00D13FBC"/>
    <w:rsid w:val="00D24673"/>
    <w:rsid w:val="00D4588A"/>
    <w:rsid w:val="00D82284"/>
    <w:rsid w:val="00D92FDC"/>
    <w:rsid w:val="00D9552D"/>
    <w:rsid w:val="00DD65EA"/>
    <w:rsid w:val="00DF5CB6"/>
    <w:rsid w:val="00E26850"/>
    <w:rsid w:val="00E36A7E"/>
    <w:rsid w:val="00E36E63"/>
    <w:rsid w:val="00E449A1"/>
    <w:rsid w:val="00E61062"/>
    <w:rsid w:val="00EC7E05"/>
    <w:rsid w:val="00ED2936"/>
    <w:rsid w:val="00EE492B"/>
    <w:rsid w:val="00F05158"/>
    <w:rsid w:val="00F81885"/>
    <w:rsid w:val="00F93ADC"/>
    <w:rsid w:val="00FD1D3D"/>
    <w:rsid w:val="00FD6E55"/>
    <w:rsid w:val="00FF0DFF"/>
    <w:rsid w:val="00FF38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1CEA6"/>
  <w15:docId w15:val="{B8A021AF-784A-44AB-B7E0-A4BB6A61B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0DEF"/>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CD0DEF"/>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CD0DEF"/>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CD0DEF"/>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CD0DEF"/>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CD0DEF"/>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9579F7"/>
    <w:rPr>
      <w:sz w:val="16"/>
      <w:szCs w:val="16"/>
    </w:rPr>
  </w:style>
  <w:style w:type="paragraph" w:styleId="a4">
    <w:name w:val="annotation text"/>
    <w:basedOn w:val="a"/>
    <w:semiHidden/>
    <w:rsid w:val="009579F7"/>
    <w:rPr>
      <w:sz w:val="20"/>
      <w:szCs w:val="20"/>
    </w:rPr>
  </w:style>
  <w:style w:type="paragraph" w:customStyle="1" w:styleId="Cover1-Reshumot">
    <w:name w:val="Cover 1-Reshumot"/>
    <w:basedOn w:val="a"/>
    <w:rsid w:val="00CD0DEF"/>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CD0DEF"/>
    <w:rPr>
      <w:sz w:val="36"/>
      <w:szCs w:val="52"/>
    </w:rPr>
  </w:style>
  <w:style w:type="paragraph" w:customStyle="1" w:styleId="Cover3-Haknesset">
    <w:name w:val="Cover 3-Haknesset"/>
    <w:basedOn w:val="Cover1-Reshumot"/>
    <w:rsid w:val="00CD0DEF"/>
    <w:rPr>
      <w:b/>
      <w:bCs/>
      <w:spacing w:val="60"/>
    </w:rPr>
  </w:style>
  <w:style w:type="paragraph" w:customStyle="1" w:styleId="Cover4-Date">
    <w:name w:val="Cover 4-Date"/>
    <w:basedOn w:val="a"/>
    <w:rsid w:val="00CD0DEF"/>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character" w:styleId="a5">
    <w:name w:val="endnote reference"/>
    <w:basedOn w:val="a0"/>
    <w:semiHidden/>
    <w:rsid w:val="00CD0DEF"/>
    <w:rPr>
      <w:vertAlign w:val="superscript"/>
    </w:rPr>
  </w:style>
  <w:style w:type="paragraph" w:customStyle="1" w:styleId="Ragil">
    <w:name w:val="Ragil"/>
    <w:basedOn w:val="a"/>
    <w:rsid w:val="00CD0DEF"/>
    <w:pPr>
      <w:snapToGrid w:val="0"/>
      <w:jc w:val="left"/>
    </w:pPr>
    <w:rPr>
      <w:rFonts w:ascii="Arial" w:eastAsia="Arial Unicode MS" w:hAnsi="Arial"/>
      <w:snapToGrid w:val="0"/>
      <w:sz w:val="20"/>
      <w:szCs w:val="26"/>
    </w:rPr>
  </w:style>
  <w:style w:type="paragraph" w:styleId="a6">
    <w:name w:val="endnote text"/>
    <w:basedOn w:val="a"/>
    <w:semiHidden/>
    <w:rsid w:val="00CD0DEF"/>
    <w:pPr>
      <w:ind w:left="227" w:hanging="227"/>
    </w:pPr>
    <w:rPr>
      <w:sz w:val="14"/>
      <w:szCs w:val="22"/>
    </w:rPr>
  </w:style>
  <w:style w:type="paragraph" w:styleId="a7">
    <w:name w:val="footer"/>
    <w:basedOn w:val="a"/>
    <w:rsid w:val="00CD0DEF"/>
    <w:pPr>
      <w:tabs>
        <w:tab w:val="center" w:pos="4153"/>
        <w:tab w:val="right" w:pos="8306"/>
      </w:tabs>
    </w:pPr>
  </w:style>
  <w:style w:type="character" w:styleId="a8">
    <w:name w:val="footnote reference"/>
    <w:aliases w:val="Footnote Reference"/>
    <w:basedOn w:val="a0"/>
    <w:semiHidden/>
    <w:rsid w:val="00CD0DEF"/>
    <w:rPr>
      <w:vertAlign w:val="superscript"/>
    </w:rPr>
  </w:style>
  <w:style w:type="paragraph" w:styleId="a9">
    <w:name w:val="footnote text"/>
    <w:basedOn w:val="a"/>
    <w:link w:val="aa"/>
    <w:autoRedefine/>
    <w:semiHidden/>
    <w:rsid w:val="00CD0DEF"/>
    <w:pPr>
      <w:snapToGrid w:val="0"/>
      <w:spacing w:line="240" w:lineRule="auto"/>
      <w:ind w:left="0"/>
      <w:jc w:val="left"/>
    </w:pPr>
    <w:rPr>
      <w:rFonts w:ascii="Arial" w:eastAsia="Arial Unicode MS" w:hAnsi="Arial"/>
      <w:snapToGrid w:val="0"/>
      <w:sz w:val="14"/>
      <w:szCs w:val="20"/>
    </w:rPr>
  </w:style>
  <w:style w:type="paragraph" w:customStyle="1" w:styleId="HeadDivreiHesber">
    <w:name w:val="Head DivreiHesber"/>
    <w:basedOn w:val="a"/>
    <w:rsid w:val="00CD0DEF"/>
    <w:pPr>
      <w:snapToGrid w:val="0"/>
      <w:spacing w:before="360" w:after="120"/>
      <w:jc w:val="center"/>
      <w:outlineLvl w:val="1"/>
    </w:pPr>
    <w:rPr>
      <w:rFonts w:ascii="Arial" w:eastAsia="Arial Unicode MS" w:hAnsi="Arial"/>
      <w:b/>
      <w:snapToGrid w:val="0"/>
      <w:spacing w:val="40"/>
      <w:sz w:val="20"/>
      <w:szCs w:val="26"/>
    </w:rPr>
  </w:style>
  <w:style w:type="paragraph" w:customStyle="1" w:styleId="HeadHatzaotHok">
    <w:name w:val="Head HatzaotHok"/>
    <w:basedOn w:val="a"/>
    <w:link w:val="HeadHatzaotHok0"/>
    <w:rsid w:val="00CD0DEF"/>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CD0DEF"/>
    <w:pPr>
      <w:spacing w:before="120" w:after="120"/>
    </w:pPr>
    <w:rPr>
      <w:color w:val="FF0000"/>
      <w:w w:val="80"/>
    </w:rPr>
  </w:style>
  <w:style w:type="paragraph" w:customStyle="1" w:styleId="HeadMitparsemetBaze">
    <w:name w:val="Head MitparsemetBaze"/>
    <w:basedOn w:val="a"/>
    <w:rsid w:val="00CD0DEF"/>
    <w:pPr>
      <w:keepNext/>
      <w:keepLines/>
      <w:pageBreakBefore/>
      <w:snapToGrid w:val="0"/>
      <w:spacing w:before="480"/>
    </w:pPr>
    <w:rPr>
      <w:rFonts w:ascii="Arial" w:eastAsia="Arial Unicode MS" w:hAnsi="Arial"/>
      <w:b/>
      <w:bCs/>
      <w:snapToGrid w:val="0"/>
      <w:sz w:val="20"/>
      <w:szCs w:val="26"/>
    </w:rPr>
  </w:style>
  <w:style w:type="paragraph" w:styleId="ab">
    <w:name w:val="header"/>
    <w:basedOn w:val="a"/>
    <w:rsid w:val="00CD0DEF"/>
    <w:pPr>
      <w:tabs>
        <w:tab w:val="center" w:pos="4153"/>
        <w:tab w:val="right" w:pos="8306"/>
      </w:tabs>
    </w:pPr>
  </w:style>
  <w:style w:type="paragraph" w:customStyle="1" w:styleId="Hesber">
    <w:name w:val="Hesber"/>
    <w:basedOn w:val="a"/>
    <w:rsid w:val="00CD0DEF"/>
    <w:pPr>
      <w:snapToGrid w:val="0"/>
      <w:ind w:left="0" w:firstLine="340"/>
    </w:pPr>
    <w:rPr>
      <w:rFonts w:ascii="Arial" w:eastAsia="Arial Unicode MS" w:hAnsi="Arial"/>
      <w:snapToGrid w:val="0"/>
      <w:sz w:val="20"/>
      <w:szCs w:val="26"/>
    </w:rPr>
  </w:style>
  <w:style w:type="paragraph" w:customStyle="1" w:styleId="Hesber1st">
    <w:name w:val="Hesber 1st"/>
    <w:basedOn w:val="Hesber"/>
    <w:rsid w:val="00CD0DEF"/>
    <w:pPr>
      <w:tabs>
        <w:tab w:val="left" w:pos="680"/>
        <w:tab w:val="left" w:pos="1020"/>
      </w:tabs>
      <w:ind w:firstLine="0"/>
    </w:pPr>
  </w:style>
  <w:style w:type="paragraph" w:customStyle="1" w:styleId="HesberHeading">
    <w:name w:val="Hesber Heading"/>
    <w:basedOn w:val="Hesber"/>
    <w:rsid w:val="00CD0DEF"/>
    <w:pPr>
      <w:tabs>
        <w:tab w:val="left" w:pos="624"/>
        <w:tab w:val="left" w:pos="1247"/>
      </w:tabs>
    </w:pPr>
    <w:rPr>
      <w:b/>
      <w:bCs/>
    </w:rPr>
  </w:style>
  <w:style w:type="paragraph" w:customStyle="1" w:styleId="HesberWriters">
    <w:name w:val="Hesber Writers"/>
    <w:basedOn w:val="Hesber"/>
    <w:rsid w:val="00CD0DEF"/>
    <w:pPr>
      <w:spacing w:before="120" w:after="120"/>
      <w:ind w:left="1418"/>
      <w:jc w:val="right"/>
    </w:pPr>
    <w:rPr>
      <w:b/>
      <w:bCs/>
    </w:rPr>
  </w:style>
  <w:style w:type="character" w:styleId="Hyperlink">
    <w:name w:val="Hyperlink"/>
    <w:basedOn w:val="a0"/>
    <w:uiPriority w:val="99"/>
    <w:unhideWhenUsed/>
    <w:rsid w:val="00CD0DEF"/>
    <w:rPr>
      <w:color w:val="0563C1" w:themeColor="hyperlink"/>
      <w:u w:val="single"/>
    </w:rPr>
  </w:style>
  <w:style w:type="character" w:styleId="ac">
    <w:name w:val="page number"/>
    <w:basedOn w:val="a0"/>
    <w:rsid w:val="00CD0DEF"/>
  </w:style>
  <w:style w:type="paragraph" w:customStyle="1" w:styleId="TableText">
    <w:name w:val="Table Text"/>
    <w:basedOn w:val="a"/>
    <w:rsid w:val="00CD0DEF"/>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Block">
    <w:name w:val="Table Block"/>
    <w:basedOn w:val="TableText"/>
    <w:rsid w:val="00CD0DEF"/>
    <w:pPr>
      <w:jc w:val="both"/>
    </w:pPr>
  </w:style>
  <w:style w:type="paragraph" w:customStyle="1" w:styleId="TableBlockOutdent">
    <w:name w:val="Table BlockOutdent"/>
    <w:basedOn w:val="TableBlock"/>
    <w:rsid w:val="00CD0DEF"/>
    <w:pPr>
      <w:ind w:left="624" w:hanging="624"/>
    </w:pPr>
  </w:style>
  <w:style w:type="table" w:customStyle="1" w:styleId="11">
    <w:name w:val="טבלת רשת1"/>
    <w:basedOn w:val="a1"/>
    <w:rsid w:val="009579F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TableText"/>
    <w:rsid w:val="00CD0DEF"/>
    <w:pPr>
      <w:jc w:val="center"/>
      <w:outlineLvl w:val="1"/>
    </w:pPr>
    <w:rPr>
      <w:b/>
      <w:bCs/>
    </w:rPr>
  </w:style>
  <w:style w:type="paragraph" w:customStyle="1" w:styleId="TableSideHeading">
    <w:name w:val="Table SideHeading"/>
    <w:basedOn w:val="TableText"/>
    <w:rsid w:val="00CD0DEF"/>
    <w:pPr>
      <w:outlineLvl w:val="2"/>
    </w:pPr>
  </w:style>
  <w:style w:type="paragraph" w:customStyle="1" w:styleId="TableInnerSideHeading">
    <w:name w:val="Table InnerSideHeading"/>
    <w:basedOn w:val="TableSideHeading"/>
    <w:rsid w:val="00CD0DEF"/>
    <w:pPr>
      <w:outlineLvl w:val="9"/>
    </w:pPr>
  </w:style>
  <w:style w:type="paragraph" w:customStyle="1" w:styleId="TableText2">
    <w:name w:val="Table Text2"/>
    <w:basedOn w:val="TableText"/>
    <w:rsid w:val="009579F7"/>
  </w:style>
  <w:style w:type="paragraph" w:styleId="ad">
    <w:name w:val="Title"/>
    <w:basedOn w:val="a"/>
    <w:qFormat/>
    <w:rsid w:val="009579F7"/>
    <w:pPr>
      <w:jc w:val="center"/>
    </w:pPr>
    <w:rPr>
      <w:b/>
      <w:bCs/>
      <w:sz w:val="28"/>
      <w:szCs w:val="28"/>
      <w:u w:val="single"/>
    </w:rPr>
  </w:style>
  <w:style w:type="paragraph" w:customStyle="1" w:styleId="TOC">
    <w:name w:val="TOC"/>
    <w:basedOn w:val="a"/>
    <w:rsid w:val="009579F7"/>
    <w:pPr>
      <w:tabs>
        <w:tab w:val="left" w:leader="dot" w:pos="8789"/>
      </w:tabs>
      <w:snapToGrid w:val="0"/>
      <w:spacing w:before="120"/>
      <w:ind w:left="284" w:right="284"/>
    </w:pPr>
    <w:rPr>
      <w:rFonts w:ascii="Arial" w:eastAsia="Arial Unicode MS" w:hAnsi="Arial"/>
      <w:snapToGrid w:val="0"/>
      <w:sz w:val="20"/>
      <w:szCs w:val="26"/>
    </w:rPr>
  </w:style>
  <w:style w:type="paragraph" w:customStyle="1" w:styleId="TOCpg">
    <w:name w:val="TOC pg"/>
    <w:basedOn w:val="TOC"/>
    <w:rsid w:val="009579F7"/>
    <w:pPr>
      <w:spacing w:after="120"/>
      <w:ind w:right="567"/>
      <w:jc w:val="right"/>
    </w:pPr>
  </w:style>
  <w:style w:type="paragraph" w:customStyle="1" w:styleId="Noparagraphstyle">
    <w:name w:val="[No paragraph style]"/>
    <w:rsid w:val="00B416AF"/>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character" w:customStyle="1" w:styleId="HeadHatzaotHok0">
    <w:name w:val="Head HatzaotHok תו"/>
    <w:link w:val="HeadHatzaotHok"/>
    <w:rsid w:val="00B16515"/>
    <w:rPr>
      <w:rFonts w:ascii="Arial" w:eastAsia="Arial Unicode MS" w:hAnsi="Arial" w:cs="David"/>
      <w:b/>
      <w:bCs/>
      <w:snapToGrid w:val="0"/>
      <w:szCs w:val="26"/>
    </w:rPr>
  </w:style>
  <w:style w:type="character" w:customStyle="1" w:styleId="aa">
    <w:name w:val="טקסט הערת שוליים תו"/>
    <w:link w:val="a9"/>
    <w:semiHidden/>
    <w:rsid w:val="008525E2"/>
    <w:rPr>
      <w:rFonts w:ascii="Arial" w:eastAsia="Arial Unicode MS" w:hAnsi="Arial" w:cs="David"/>
      <w:snapToGrid w:val="0"/>
      <w:sz w:val="14"/>
    </w:rPr>
  </w:style>
  <w:style w:type="paragraph" w:styleId="ae">
    <w:name w:val="Balloon Text"/>
    <w:basedOn w:val="a"/>
    <w:link w:val="af"/>
    <w:rsid w:val="0024044E"/>
    <w:pPr>
      <w:spacing w:line="240" w:lineRule="auto"/>
    </w:pPr>
    <w:rPr>
      <w:rFonts w:ascii="Tahoma" w:hAnsi="Tahoma" w:cs="Tahoma"/>
      <w:sz w:val="16"/>
      <w:szCs w:val="16"/>
    </w:rPr>
  </w:style>
  <w:style w:type="character" w:customStyle="1" w:styleId="af">
    <w:name w:val="טקסט בלונים תו"/>
    <w:basedOn w:val="a0"/>
    <w:link w:val="ae"/>
    <w:rsid w:val="0024044E"/>
    <w:rPr>
      <w:rFonts w:ascii="Tahoma" w:eastAsia="MS Mincho" w:hAnsi="Tahoma" w:cs="Tahoma"/>
      <w:color w:val="000000"/>
      <w:spacing w:val="1"/>
      <w:sz w:val="16"/>
      <w:szCs w:val="16"/>
      <w:lang w:eastAsia="ja-JP"/>
    </w:rPr>
  </w:style>
  <w:style w:type="character" w:customStyle="1" w:styleId="30">
    <w:name w:val="כותרת 3 תו"/>
    <w:basedOn w:val="a0"/>
    <w:link w:val="3"/>
    <w:rsid w:val="00CD0DEF"/>
    <w:rPr>
      <w:rFonts w:asciiTheme="majorHAnsi" w:eastAsiaTheme="majorEastAsia" w:hAnsiTheme="majorHAnsi" w:cs="David"/>
      <w:sz w:val="24"/>
      <w:szCs w:val="28"/>
      <w:u w:val="double"/>
    </w:rPr>
  </w:style>
  <w:style w:type="character" w:customStyle="1" w:styleId="40">
    <w:name w:val="כותרת 4 תו"/>
    <w:basedOn w:val="a0"/>
    <w:link w:val="4"/>
    <w:uiPriority w:val="9"/>
    <w:rsid w:val="00CD0DEF"/>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CD0DEF"/>
    <w:rPr>
      <w:rFonts w:ascii="David" w:eastAsiaTheme="minorHAnsi" w:hAnsi="David" w:cs="David"/>
      <w:color w:val="000000" w:themeColor="text1"/>
      <w:sz w:val="24"/>
      <w:szCs w:val="24"/>
    </w:rPr>
  </w:style>
  <w:style w:type="character" w:customStyle="1" w:styleId="10">
    <w:name w:val="כותרת 1 תו"/>
    <w:basedOn w:val="a0"/>
    <w:link w:val="1"/>
    <w:uiPriority w:val="9"/>
    <w:rsid w:val="00CD0DEF"/>
    <w:rPr>
      <w:rFonts w:asciiTheme="majorHAnsi" w:eastAsiaTheme="majorEastAsia" w:hAnsiTheme="majorHAnsi" w:cs="David"/>
      <w:bCs/>
      <w:sz w:val="32"/>
      <w:szCs w:val="36"/>
    </w:rPr>
  </w:style>
  <w:style w:type="paragraph" w:styleId="af0">
    <w:name w:val="TOC Heading"/>
    <w:basedOn w:val="1"/>
    <w:next w:val="a"/>
    <w:uiPriority w:val="39"/>
    <w:unhideWhenUsed/>
    <w:qFormat/>
    <w:rsid w:val="00CD0DEF"/>
    <w:pPr>
      <w:widowControl/>
      <w:spacing w:before="120" w:after="120"/>
      <w:outlineLvl w:val="9"/>
    </w:pPr>
    <w:rPr>
      <w:rtl/>
      <w:cs/>
    </w:rPr>
  </w:style>
  <w:style w:type="paragraph" w:styleId="TOC1">
    <w:name w:val="toc 1"/>
    <w:basedOn w:val="a"/>
    <w:next w:val="a"/>
    <w:autoRedefine/>
    <w:uiPriority w:val="39"/>
    <w:unhideWhenUsed/>
    <w:rsid w:val="00CD0DEF"/>
    <w:pPr>
      <w:tabs>
        <w:tab w:val="right" w:leader="dot" w:pos="9629"/>
      </w:tabs>
      <w:spacing w:after="100"/>
    </w:pPr>
    <w:rPr>
      <w:bCs/>
      <w:szCs w:val="22"/>
    </w:rPr>
  </w:style>
  <w:style w:type="paragraph" w:styleId="TOC2">
    <w:name w:val="toc 2"/>
    <w:basedOn w:val="a"/>
    <w:next w:val="a"/>
    <w:uiPriority w:val="39"/>
    <w:unhideWhenUsed/>
    <w:rsid w:val="00CD0DEF"/>
    <w:pPr>
      <w:tabs>
        <w:tab w:val="right" w:leader="dot" w:pos="9628"/>
      </w:tabs>
      <w:spacing w:after="100"/>
    </w:pPr>
    <w:rPr>
      <w:szCs w:val="22"/>
    </w:rPr>
  </w:style>
  <w:style w:type="paragraph" w:styleId="TOC3">
    <w:name w:val="toc 3"/>
    <w:basedOn w:val="a"/>
    <w:next w:val="a"/>
    <w:uiPriority w:val="39"/>
    <w:unhideWhenUsed/>
    <w:rsid w:val="00CD0DEF"/>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CD0DEF"/>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CD0DEF"/>
    <w:pPr>
      <w:tabs>
        <w:tab w:val="right" w:leader="dot" w:pos="9628"/>
      </w:tabs>
      <w:spacing w:after="100"/>
      <w:ind w:left="567"/>
    </w:pPr>
    <w:rPr>
      <w:szCs w:val="22"/>
    </w:rPr>
  </w:style>
  <w:style w:type="paragraph" w:styleId="TOC6">
    <w:name w:val="toc 6"/>
    <w:basedOn w:val="a"/>
    <w:next w:val="a"/>
    <w:autoRedefine/>
    <w:semiHidden/>
    <w:unhideWhenUsed/>
    <w:rsid w:val="00CD0DEF"/>
    <w:pPr>
      <w:spacing w:after="100"/>
      <w:ind w:left="850"/>
    </w:pPr>
  </w:style>
  <w:style w:type="paragraph" w:styleId="TOC7">
    <w:name w:val="toc 7"/>
    <w:basedOn w:val="a"/>
    <w:next w:val="a"/>
    <w:autoRedefine/>
    <w:semiHidden/>
    <w:unhideWhenUsed/>
    <w:rsid w:val="00CD0DEF"/>
    <w:pPr>
      <w:spacing w:after="100"/>
      <w:ind w:left="1020"/>
    </w:pPr>
  </w:style>
  <w:style w:type="paragraph" w:styleId="TOC8">
    <w:name w:val="toc 8"/>
    <w:basedOn w:val="a"/>
    <w:next w:val="a"/>
    <w:autoRedefine/>
    <w:semiHidden/>
    <w:unhideWhenUsed/>
    <w:rsid w:val="00CD0DEF"/>
    <w:pPr>
      <w:spacing w:after="100"/>
      <w:ind w:left="1190"/>
    </w:pPr>
  </w:style>
  <w:style w:type="paragraph" w:styleId="TOC9">
    <w:name w:val="toc 9"/>
    <w:basedOn w:val="a"/>
    <w:next w:val="a"/>
    <w:autoRedefine/>
    <w:semiHidden/>
    <w:unhideWhenUsed/>
    <w:rsid w:val="00CD0DEF"/>
    <w:pPr>
      <w:spacing w:after="100"/>
      <w:ind w:left="1360"/>
    </w:pPr>
  </w:style>
  <w:style w:type="character" w:customStyle="1" w:styleId="20">
    <w:name w:val="כותרת 2 תו"/>
    <w:basedOn w:val="a0"/>
    <w:link w:val="2"/>
    <w:rsid w:val="00CD0DEF"/>
    <w:rPr>
      <w:rFonts w:asciiTheme="majorHAnsi" w:eastAsiaTheme="majorEastAsia" w:hAnsiTheme="majorHAnsi" w:cs="David"/>
      <w:bCs/>
      <w:sz w:val="26"/>
      <w:szCs w:val="36"/>
      <w:u w:val="single"/>
    </w:rPr>
  </w:style>
  <w:style w:type="paragraph" w:customStyle="1" w:styleId="TableHead2">
    <w:name w:val="Table Head2"/>
    <w:basedOn w:val="TableHead"/>
    <w:qFormat/>
    <w:rsid w:val="00CD0DEF"/>
    <w:pPr>
      <w:outlineLvl w:val="9"/>
    </w:pPr>
  </w:style>
  <w:style w:type="paragraph" w:customStyle="1" w:styleId="TableSideHeading2">
    <w:name w:val="Table SideHeading2"/>
    <w:basedOn w:val="TableSideHeading"/>
    <w:autoRedefine/>
    <w:qFormat/>
    <w:rsid w:val="00CD0DEF"/>
    <w:pPr>
      <w:keepLines w:val="0"/>
      <w:outlineLvl w:val="9"/>
    </w:pPr>
  </w:style>
  <w:style w:type="paragraph" w:customStyle="1" w:styleId="0">
    <w:name w:val="סגנון שורה ראשונה:  0  ס''מ"/>
    <w:basedOn w:val="2"/>
    <w:rsid w:val="00CD0DEF"/>
    <w:rPr>
      <w:rFonts w:eastAsia="Times New Roman"/>
    </w:rPr>
  </w:style>
  <w:style w:type="paragraph" w:styleId="af1">
    <w:name w:val="List Paragraph"/>
    <w:basedOn w:val="a"/>
    <w:uiPriority w:val="34"/>
    <w:qFormat/>
    <w:rsid w:val="00CD0DEF"/>
    <w:pPr>
      <w:widowControl/>
      <w:spacing w:line="259" w:lineRule="auto"/>
    </w:pPr>
    <w:rPr>
      <w:rFonts w:asciiTheme="minorHAnsi" w:hAnsiTheme="minorHAnsi"/>
      <w:sz w:val="22"/>
    </w:rPr>
  </w:style>
  <w:style w:type="table" w:styleId="af2">
    <w:name w:val="Table Grid"/>
    <w:basedOn w:val="a1"/>
    <w:rsid w:val="00CD0DE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Plain Table 1"/>
    <w:basedOn w:val="a1"/>
    <w:uiPriority w:val="41"/>
    <w:rsid w:val="00CD0DEF"/>
    <w:rPr>
      <w:rFonts w:eastAsia="MS Mincho"/>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3">
    <w:name w:val="Grid Table 1 Light"/>
    <w:basedOn w:val="a1"/>
    <w:uiPriority w:val="46"/>
    <w:rsid w:val="00CD0DEF"/>
    <w:rPr>
      <w:rFonts w:eastAsia="MS Minch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3">
    <w:name w:val="טבלת חקיקה"/>
    <w:basedOn w:val="a1"/>
    <w:uiPriority w:val="99"/>
    <w:rsid w:val="00CD0DEF"/>
    <w:pPr>
      <w:jc w:val="center"/>
    </w:pPr>
    <w:rPr>
      <w:rFonts w:eastAsia="MS Mincho"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4">
    <w:name w:val="סגנון1"/>
    <w:basedOn w:val="a1"/>
    <w:uiPriority w:val="99"/>
    <w:rsid w:val="00CD0DEF"/>
    <w:rPr>
      <w:rFonts w:eastAsia="MS Mincho"/>
    </w:rPr>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C990E72-2A10-47B5-8633-F22511D80AB8}">
  <ds:schemaRefs>
    <ds:schemaRef ds:uri="http://schemas.microsoft.com/sharepoint/v3/contenttype/forms"/>
  </ds:schemaRefs>
</ds:datastoreItem>
</file>

<file path=customXml/itemProps2.xml><?xml version="1.0" encoding="utf-8"?>
<ds:datastoreItem xmlns:ds="http://schemas.openxmlformats.org/officeDocument/2006/customXml" ds:itemID="{839C0E05-A7A6-471E-B498-3139B901962D}"/>
</file>

<file path=customXml/itemProps3.xml><?xml version="1.0" encoding="utf-8"?>
<ds:datastoreItem xmlns:ds="http://schemas.openxmlformats.org/officeDocument/2006/customXml" ds:itemID="{9AAD3E59-1685-4866-88AE-10917921A27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E1657D-317C-48BB-A872-2C64BBB17B1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352</Words>
  <Characters>2013</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תבנית חוק שהתקבל</vt:lpstr>
    </vt:vector>
  </TitlesOfParts>
  <Company>knesset</Company>
  <LinksUpToDate>false</LinksUpToDate>
  <CharactersWithSpaces>2361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חוק שהתקבל</dc:title>
  <dc:creator>דפנה - כנסת</dc:creator>
  <cp:lastModifiedBy>טליה ווייס עמר</cp:lastModifiedBy>
  <cp:revision>13</cp:revision>
  <cp:lastPrinted>1900-12-31T21:00:00Z</cp:lastPrinted>
  <dcterms:created xsi:type="dcterms:W3CDTF">2015-06-14T12:44:00Z</dcterms:created>
  <dcterms:modified xsi:type="dcterms:W3CDTF">2026-07-19T06:20:00Z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ContentType">
    <vt:lpwstr>הלשכה המשפטית - נוסח חוק שהתקבל בכנסת</vt:lpwstr>
  </property>
  <property fmtid="{D5CDD505-2E9C-101B-9397-08002B2CF9AE}" pid="4" name="MisHatzaatChok">
    <vt:lpwstr/>
  </property>
  <property fmtid="{D5CDD505-2E9C-101B-9397-08002B2CF9AE}" pid="5" name="To1">
    <vt:lpwstr/>
  </property>
  <property fmtid="{D5CDD505-2E9C-101B-9397-08002B2CF9AE}" pid="6" name="YozemHatzaa_ChakList">
    <vt:lpwstr/>
  </property>
  <property fmtid="{D5CDD505-2E9C-101B-9397-08002B2CF9AE}" pid="7" name="מספר חוברת">
    <vt:lpwstr/>
  </property>
  <property fmtid="{D5CDD505-2E9C-101B-9397-08002B2CF9AE}" pid="8" name="FileNum">
    <vt:lpwstr/>
  </property>
  <property fmtid="{D5CDD505-2E9C-101B-9397-08002B2CF9AE}" pid="9" name="HanchayaNum">
    <vt:lpwstr/>
  </property>
  <property fmtid="{D5CDD505-2E9C-101B-9397-08002B2CF9AE}" pid="10" name="מספר הצח">
    <vt:lpwstr/>
  </property>
  <property fmtid="{D5CDD505-2E9C-101B-9397-08002B2CF9AE}" pid="11" name="Writer_UserList">
    <vt:lpwstr/>
  </property>
  <property fmtid="{D5CDD505-2E9C-101B-9397-08002B2CF9AE}" pid="12" name="body">
    <vt:lpwstr/>
  </property>
  <property fmtid="{D5CDD505-2E9C-101B-9397-08002B2CF9AE}" pid="13" name="Cc">
    <vt:lpwstr/>
  </property>
  <property fmtid="{D5CDD505-2E9C-101B-9397-08002B2CF9AE}" pid="14" name="From">
    <vt:lpwstr/>
  </property>
  <property fmtid="{D5CDD505-2E9C-101B-9397-08002B2CF9AE}" pid="15" name="To">
    <vt:lpwstr/>
  </property>
  <property fmtid="{D5CDD505-2E9C-101B-9397-08002B2CF9AE}" pid="16" name="Sides">
    <vt:lpwstr/>
  </property>
  <property fmtid="{D5CDD505-2E9C-101B-9397-08002B2CF9AE}" pid="17" name="Approved">
    <vt:lpwstr/>
  </property>
  <property fmtid="{D5CDD505-2E9C-101B-9397-08002B2CF9AE}" pid="18" name="SDToList">
    <vt:lpwstr/>
  </property>
  <property fmtid="{D5CDD505-2E9C-101B-9397-08002B2CF9AE}" pid="19" name="_dlc_DocIdItemGuid">
    <vt:lpwstr>f252ae8a-a95b-4509-be43-846f7ec23416</vt:lpwstr>
  </property>
  <property fmtid="{D5CDD505-2E9C-101B-9397-08002B2CF9AE}" pid="20" name="SanhedrinItemID">
    <vt:r8>2244713</vt:r8>
  </property>
  <property fmtid="{D5CDD505-2E9C-101B-9397-08002B2CF9AE}" pid="21" name="SanhedrinDocumentType">
    <vt:r8>42</vt:r8>
  </property>
</Properties>
</file>