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E29" w:rsidRPr="00E635A2" w:rsidRDefault="004033D8" w:rsidP="00E635A2">
      <w:pPr>
        <w:jc w:val="right"/>
        <w:rPr>
          <w:rFonts w:cs="David"/>
          <w:b/>
          <w:bCs/>
          <w:sz w:val="20"/>
          <w:szCs w:val="20"/>
        </w:rPr>
      </w:pPr>
      <w:bookmarkStart w:id="0" w:name="_GoBack"/>
      <w:bookmarkEnd w:id="0"/>
      <w:r w:rsidRPr="00E635A2">
        <w:rPr>
          <w:rFonts w:cs="David" w:hint="cs"/>
          <w:sz w:val="20"/>
          <w:szCs w:val="20"/>
          <w:rtl/>
        </w:rPr>
        <w:t xml:space="preserve">מספר פנימי: </w:t>
      </w:r>
      <w:bookmarkStart w:id="1" w:name="LGS_Internal_ID"/>
      <w:r>
        <w:rPr>
          <w:rFonts w:cs="David" w:hint="cs"/>
          <w:sz w:val="20"/>
          <w:szCs w:val="20"/>
          <w:rtl/>
        </w:rPr>
        <w:t>2219982</w:t>
      </w:r>
      <w:bookmarkEnd w:id="1"/>
    </w:p>
    <w:p w:rsidR="00E13C27" w:rsidRPr="00DB7060" w:rsidRDefault="00E13C27" w:rsidP="00A443CF">
      <w:pPr>
        <w:pStyle w:val="HeadHatzaotHok"/>
        <w:rPr>
          <w:sz w:val="28"/>
          <w:szCs w:val="28"/>
          <w:rtl/>
        </w:rPr>
      </w:pPr>
      <w:r w:rsidRPr="00DB7060">
        <w:rPr>
          <w:rFonts w:hint="cs"/>
          <w:sz w:val="28"/>
          <w:szCs w:val="28"/>
          <w:rtl/>
        </w:rPr>
        <w:t xml:space="preserve">הכנסת </w:t>
      </w:r>
      <w:bookmarkStart w:id="2" w:name="LGS_Knesset_Num"/>
      <w:r>
        <w:rPr>
          <w:rFonts w:hint="cs"/>
          <w:sz w:val="28"/>
          <w:szCs w:val="28"/>
          <w:rtl/>
        </w:rPr>
        <w:t>העשרים וחמש</w:t>
      </w:r>
      <w:bookmarkEnd w:id="2"/>
    </w:p>
    <w:p w:rsidR="00E13C27" w:rsidRPr="00F67051" w:rsidRDefault="00E13C27" w:rsidP="00E13C27">
      <w:pPr>
        <w:rPr>
          <w:rFonts w:cs="David"/>
          <w:b/>
          <w:bCs/>
          <w:sz w:val="26"/>
          <w:szCs w:val="26"/>
          <w:rtl/>
        </w:rPr>
      </w:pPr>
    </w:p>
    <w:p w:rsidR="00E13C27" w:rsidRDefault="008F6665" w:rsidP="00930EFE">
      <w:pPr>
        <w:pStyle w:val="David"/>
        <w:spacing w:line="360" w:lineRule="auto"/>
        <w:ind w:left="3544"/>
        <w:rPr>
          <w:b/>
          <w:bCs/>
          <w:rtl/>
        </w:rPr>
      </w:pPr>
      <w:bookmarkStart w:id="3" w:name="LGS_Initiators_List"/>
      <w:r>
        <w:rPr>
          <w:b/>
          <w:bCs/>
          <w:rtl/>
        </w:rPr>
        <w:t>יוזם:</w:t>
      </w:r>
      <w:r>
        <w:tab/>
      </w:r>
      <w:r>
        <w:rPr>
          <w:b/>
          <w:bCs/>
          <w:rtl/>
        </w:rPr>
        <w:t xml:space="preserve">      חבר הכנסת</w:t>
      </w:r>
      <w:bookmarkEnd w:id="3"/>
      <w:r w:rsidR="00B35784" w:rsidRPr="00F67051">
        <w:rPr>
          <w:b/>
          <w:bCs/>
        </w:rPr>
        <w:tab/>
      </w:r>
      <w:bookmarkStart w:id="4" w:name="LGS_PM_Names"/>
      <w:r>
        <w:rPr>
          <w:rFonts w:hint="cs"/>
          <w:b/>
          <w:bCs/>
          <w:rtl/>
        </w:rPr>
        <w:t>אוהד טל</w:t>
      </w:r>
      <w:bookmarkEnd w:id="4"/>
    </w:p>
    <w:p w:rsidR="00E13C27" w:rsidRPr="00CF1AA2" w:rsidRDefault="007D585A" w:rsidP="0036422C">
      <w:pPr>
        <w:pStyle w:val="David"/>
        <w:spacing w:before="0" w:line="360" w:lineRule="auto"/>
        <w:ind w:left="3544"/>
        <w:rPr>
          <w:b/>
          <w:bCs/>
          <w:sz w:val="16"/>
          <w:szCs w:val="16"/>
          <w:rtl/>
        </w:rPr>
      </w:pPr>
      <w:bookmarkStart w:id="5" w:name="LGS_Join_List"/>
      <w:r>
        <w:rPr>
          <w:rtl/>
        </w:rPr>
        <w:t xml:space="preserve"> </w:t>
      </w:r>
      <w:bookmarkEnd w:id="5"/>
      <w:r w:rsidR="002200A1" w:rsidRPr="00CF1AA2">
        <w:rPr>
          <w:rFonts w:hint="cs"/>
          <w:rtl/>
        </w:rPr>
        <w:tab/>
      </w:r>
      <w:bookmarkStart w:id="6" w:name="LGS_PM_NamesJoin"/>
      <w:r>
        <w:rPr>
          <w:rFonts w:hint="cs"/>
          <w:rtl/>
        </w:rPr>
        <w:t xml:space="preserve"> </w:t>
      </w:r>
      <w:bookmarkEnd w:id="6"/>
    </w:p>
    <w:p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rsidR="00E13C27" w:rsidRPr="00E06736" w:rsidRDefault="00904591" w:rsidP="00904591">
      <w:pPr>
        <w:pStyle w:val="David"/>
        <w:spacing w:before="0" w:line="240" w:lineRule="auto"/>
        <w:ind w:left="3544"/>
        <w:rPr>
          <w:rtl/>
        </w:rPr>
      </w:pPr>
      <w:r>
        <w:t xml:space="preserve">                                            </w:t>
      </w:r>
      <w:r w:rsidR="008F1308">
        <w:t xml:space="preserve"> </w:t>
      </w:r>
      <w:bookmarkStart w:id="7" w:name="Private_Number"/>
      <w:r>
        <w:rPr>
          <w:rFonts w:hint="cs"/>
          <w:rtl/>
        </w:rPr>
        <w:t>פ/4865/25</w:t>
      </w:r>
      <w:bookmarkEnd w:id="7"/>
    </w:p>
    <w:p w:rsidR="00E13C27" w:rsidRPr="00F67051" w:rsidRDefault="00ED7AAD" w:rsidP="00ED7AAD">
      <w:pPr>
        <w:pStyle w:val="HeadHatzaotHok"/>
        <w:rPr>
          <w:rtl/>
        </w:rPr>
      </w:pPr>
      <w:bookmarkStart w:id="8" w:name="LGS_Subject"/>
      <w:r>
        <w:rPr>
          <w:rFonts w:hint="cs"/>
          <w:rtl/>
        </w:rPr>
        <w:t>הצעת חוק מעמד המשרת בשירות סדיר או בשירות אזרחי, התשפ"ד–2024</w:t>
      </w:r>
      <w:bookmarkEnd w:id="8"/>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69"/>
        <w:gridCol w:w="624"/>
        <w:gridCol w:w="624"/>
        <w:gridCol w:w="624"/>
        <w:gridCol w:w="624"/>
        <w:gridCol w:w="624"/>
        <w:gridCol w:w="4649"/>
      </w:tblGrid>
      <w:tr w:rsidR="002B2E85" w:rsidRPr="002B2E85" w:rsidTr="006F65F3">
        <w:trPr>
          <w:cantSplit/>
        </w:trPr>
        <w:tc>
          <w:tcPr>
            <w:tcW w:w="1869" w:type="dxa"/>
          </w:tcPr>
          <w:p w:rsidR="002B2E85" w:rsidRPr="002B2E85" w:rsidRDefault="002B2E85" w:rsidP="006F65F3">
            <w:pPr>
              <w:pStyle w:val="TableSideHeading"/>
              <w:keepLines w:val="0"/>
              <w:rPr>
                <w:color w:val="auto"/>
                <w:lang w:eastAsia="en-US"/>
              </w:rPr>
            </w:pPr>
            <w:r w:rsidRPr="002B2E85">
              <w:rPr>
                <w:rFonts w:hint="cs"/>
                <w:color w:val="auto"/>
                <w:rtl/>
                <w:lang w:eastAsia="en-US"/>
              </w:rPr>
              <w:t>מטרה</w:t>
            </w:r>
          </w:p>
        </w:tc>
        <w:tc>
          <w:tcPr>
            <w:tcW w:w="624" w:type="dxa"/>
          </w:tcPr>
          <w:p w:rsidR="002B2E85" w:rsidRPr="002B2E85" w:rsidRDefault="002B2E85" w:rsidP="002B2E85">
            <w:pPr>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r w:rsidRPr="002B2E85">
              <w:rPr>
                <w:rFonts w:ascii="Arial" w:eastAsia="Arial Unicode MS" w:hAnsi="Arial" w:cs="David" w:hint="cs"/>
                <w:snapToGrid w:val="0"/>
                <w:color w:val="auto"/>
                <w:spacing w:val="0"/>
                <w:sz w:val="20"/>
                <w:szCs w:val="26"/>
                <w:rtl/>
                <w:lang w:eastAsia="en-US"/>
              </w:rPr>
              <w:t>1.</w:t>
            </w:r>
          </w:p>
        </w:tc>
        <w:tc>
          <w:tcPr>
            <w:tcW w:w="7145" w:type="dxa"/>
            <w:gridSpan w:val="5"/>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2B2E85">
              <w:rPr>
                <w:rFonts w:ascii="Arial" w:eastAsia="Arial Unicode MS" w:hAnsi="Arial" w:cs="David"/>
                <w:snapToGrid w:val="0"/>
                <w:color w:val="auto"/>
                <w:spacing w:val="0"/>
                <w:sz w:val="20"/>
                <w:szCs w:val="26"/>
                <w:rtl/>
                <w:lang w:eastAsia="en-US"/>
              </w:rPr>
              <w:t xml:space="preserve">מטרת חוק זה היא לעגן את מעמד אוכלוסיית המשרתים בשירות צבאי או אזרחי וזכויות </w:t>
            </w:r>
            <w:r w:rsidRPr="002B2E85">
              <w:rPr>
                <w:rFonts w:ascii="Arial" w:eastAsia="Arial Unicode MS" w:hAnsi="Arial" w:cs="David" w:hint="cs"/>
                <w:snapToGrid w:val="0"/>
                <w:color w:val="auto"/>
                <w:spacing w:val="0"/>
                <w:sz w:val="20"/>
                <w:szCs w:val="26"/>
                <w:rtl/>
                <w:lang w:eastAsia="en-US"/>
              </w:rPr>
              <w:t>ה</w:t>
            </w:r>
            <w:r w:rsidRPr="002B2E85">
              <w:rPr>
                <w:rFonts w:ascii="Arial" w:eastAsia="Arial Unicode MS" w:hAnsi="Arial" w:cs="David"/>
                <w:snapToGrid w:val="0"/>
                <w:color w:val="auto"/>
                <w:spacing w:val="0"/>
                <w:sz w:val="20"/>
                <w:szCs w:val="26"/>
                <w:rtl/>
                <w:lang w:eastAsia="en-US"/>
              </w:rPr>
              <w:t>יתר המוקנות לה.</w:t>
            </w:r>
          </w:p>
        </w:tc>
      </w:tr>
      <w:tr w:rsidR="002B2E85" w:rsidRPr="002B2E85" w:rsidTr="006F65F3">
        <w:trPr>
          <w:cantSplit/>
        </w:trPr>
        <w:tc>
          <w:tcPr>
            <w:tcW w:w="1869" w:type="dxa"/>
          </w:tcPr>
          <w:p w:rsidR="002B2E85" w:rsidRPr="002B2E85" w:rsidRDefault="002B2E85" w:rsidP="002B2E85">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r w:rsidRPr="002B2E85">
              <w:rPr>
                <w:rFonts w:ascii="Arial" w:eastAsia="Arial Unicode MS" w:hAnsi="Arial" w:cs="David" w:hint="cs"/>
                <w:snapToGrid w:val="0"/>
                <w:color w:val="auto"/>
                <w:spacing w:val="0"/>
                <w:sz w:val="20"/>
                <w:szCs w:val="26"/>
                <w:rtl/>
                <w:lang w:eastAsia="en-US"/>
              </w:rPr>
              <w:t>הגדרות</w:t>
            </w:r>
          </w:p>
        </w:tc>
        <w:tc>
          <w:tcPr>
            <w:tcW w:w="624" w:type="dxa"/>
          </w:tcPr>
          <w:p w:rsidR="002B2E85" w:rsidRPr="002B2E85" w:rsidRDefault="002B2E85" w:rsidP="002B2E85">
            <w:pPr>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r w:rsidRPr="002B2E85">
              <w:rPr>
                <w:rFonts w:ascii="Arial" w:eastAsia="Arial Unicode MS" w:hAnsi="Arial" w:cs="David" w:hint="cs"/>
                <w:snapToGrid w:val="0"/>
                <w:color w:val="auto"/>
                <w:spacing w:val="0"/>
                <w:sz w:val="20"/>
                <w:szCs w:val="26"/>
                <w:rtl/>
                <w:lang w:eastAsia="en-US"/>
              </w:rPr>
              <w:t>2.</w:t>
            </w:r>
          </w:p>
        </w:tc>
        <w:tc>
          <w:tcPr>
            <w:tcW w:w="7145" w:type="dxa"/>
            <w:gridSpan w:val="5"/>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2B2E85">
              <w:rPr>
                <w:rFonts w:ascii="Arial" w:eastAsia="Arial Unicode MS" w:hAnsi="Arial" w:cs="David" w:hint="cs"/>
                <w:snapToGrid w:val="0"/>
                <w:color w:val="auto"/>
                <w:spacing w:val="0"/>
                <w:sz w:val="20"/>
                <w:szCs w:val="26"/>
                <w:rtl/>
                <w:lang w:eastAsia="en-US"/>
              </w:rPr>
              <w:t xml:space="preserve">בחוק זה </w:t>
            </w:r>
            <w:r w:rsidRPr="002B2E85">
              <w:rPr>
                <w:rFonts w:ascii="Arial" w:eastAsia="Arial Unicode MS" w:hAnsi="Arial" w:cs="David"/>
                <w:snapToGrid w:val="0"/>
                <w:color w:val="auto"/>
                <w:spacing w:val="0"/>
                <w:sz w:val="20"/>
                <w:szCs w:val="26"/>
                <w:rtl/>
                <w:lang w:eastAsia="en-US"/>
              </w:rPr>
              <w:t>–</w:t>
            </w:r>
            <w:r w:rsidRPr="002B2E85">
              <w:rPr>
                <w:rFonts w:ascii="Arial" w:eastAsia="Arial Unicode MS" w:hAnsi="Arial" w:cs="David" w:hint="cs"/>
                <w:snapToGrid w:val="0"/>
                <w:color w:val="auto"/>
                <w:spacing w:val="0"/>
                <w:sz w:val="20"/>
                <w:szCs w:val="26"/>
                <w:rtl/>
                <w:lang w:eastAsia="en-US"/>
              </w:rPr>
              <w:t xml:space="preserve"> </w:t>
            </w:r>
          </w:p>
        </w:tc>
      </w:tr>
      <w:tr w:rsidR="002B2E85" w:rsidRPr="002B2E85" w:rsidTr="006F65F3">
        <w:trPr>
          <w:cantSplit/>
        </w:trPr>
        <w:tc>
          <w:tcPr>
            <w:tcW w:w="1869" w:type="dxa"/>
          </w:tcPr>
          <w:p w:rsidR="002B2E85" w:rsidRPr="002B2E85" w:rsidRDefault="002B2E85" w:rsidP="002B2E85">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5" w:type="dxa"/>
            <w:gridSpan w:val="5"/>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2B2E85">
              <w:rPr>
                <w:rFonts w:ascii="Arial" w:eastAsia="Arial Unicode MS" w:hAnsi="Arial" w:cs="David" w:hint="cs"/>
                <w:snapToGrid w:val="0"/>
                <w:color w:val="auto"/>
                <w:spacing w:val="0"/>
                <w:sz w:val="20"/>
                <w:szCs w:val="26"/>
                <w:rtl/>
                <w:lang w:eastAsia="en-US"/>
              </w:rPr>
              <w:t xml:space="preserve">"חייל מילואים" </w:t>
            </w:r>
            <w:r w:rsidRPr="002B2E85">
              <w:rPr>
                <w:rFonts w:ascii="Arial" w:eastAsia="Arial Unicode MS" w:hAnsi="Arial" w:cs="David"/>
                <w:snapToGrid w:val="0"/>
                <w:color w:val="auto"/>
                <w:spacing w:val="0"/>
                <w:sz w:val="20"/>
                <w:szCs w:val="26"/>
                <w:rtl/>
                <w:lang w:eastAsia="en-US"/>
              </w:rPr>
              <w:t>–</w:t>
            </w:r>
            <w:r w:rsidRPr="002B2E85">
              <w:rPr>
                <w:rFonts w:ascii="Arial" w:eastAsia="Arial Unicode MS" w:hAnsi="Arial" w:cs="David" w:hint="cs"/>
                <w:snapToGrid w:val="0"/>
                <w:color w:val="auto"/>
                <w:spacing w:val="0"/>
                <w:sz w:val="20"/>
                <w:szCs w:val="26"/>
                <w:rtl/>
                <w:lang w:eastAsia="en-US"/>
              </w:rPr>
              <w:t xml:space="preserve"> כהגדרתו בחוק שיווי זכויות </w:t>
            </w:r>
            <w:r w:rsidRPr="002B2E85">
              <w:rPr>
                <w:rFonts w:ascii="David" w:eastAsia="Arial Unicode MS" w:hAnsi="David" w:cs="David"/>
                <w:snapToGrid w:val="0"/>
                <w:color w:val="auto"/>
                <w:spacing w:val="0"/>
                <w:sz w:val="20"/>
                <w:szCs w:val="26"/>
                <w:rtl/>
                <w:lang w:eastAsia="en-US"/>
              </w:rPr>
              <w:t>האישה</w:t>
            </w:r>
            <w:r w:rsidRPr="002B2E85">
              <w:rPr>
                <w:rFonts w:ascii="David" w:eastAsia="Arial Unicode MS" w:hAnsi="David" w:cs="David" w:hint="cs"/>
                <w:snapToGrid w:val="0"/>
                <w:color w:val="auto"/>
                <w:spacing w:val="0"/>
                <w:sz w:val="20"/>
                <w:szCs w:val="26"/>
                <w:rtl/>
                <w:lang w:eastAsia="en-US"/>
              </w:rPr>
              <w:t>,</w:t>
            </w:r>
            <w:r w:rsidRPr="002B2E85">
              <w:rPr>
                <w:rFonts w:ascii="David" w:eastAsia="Arial Unicode MS" w:hAnsi="David" w:cs="David"/>
                <w:snapToGrid w:val="0"/>
                <w:color w:val="auto"/>
                <w:spacing w:val="0"/>
                <w:sz w:val="20"/>
                <w:szCs w:val="26"/>
                <w:rtl/>
                <w:lang w:eastAsia="en-US"/>
              </w:rPr>
              <w:t xml:space="preserve"> </w:t>
            </w:r>
            <w:r w:rsidRPr="002B2E85">
              <w:rPr>
                <w:rFonts w:ascii="David" w:eastAsia="Arial Unicode MS" w:hAnsi="David" w:cs="David"/>
                <w:color w:val="auto"/>
                <w:spacing w:val="0"/>
                <w:sz w:val="20"/>
                <w:szCs w:val="26"/>
                <w:rtl/>
                <w:lang w:eastAsia="en-US"/>
              </w:rPr>
              <w:t>התשי</w:t>
            </w:r>
            <w:r w:rsidRPr="002B2E85">
              <w:rPr>
                <w:rFonts w:ascii="David" w:eastAsia="Arial Unicode MS" w:hAnsi="David" w:cs="David"/>
                <w:snapToGrid w:val="0"/>
                <w:color w:val="auto"/>
                <w:spacing w:val="0"/>
                <w:sz w:val="20"/>
                <w:szCs w:val="26"/>
                <w:rtl/>
                <w:lang w:eastAsia="en-US"/>
              </w:rPr>
              <w:t>"א–1951</w:t>
            </w:r>
            <w:r w:rsidRPr="002B2E85">
              <w:rPr>
                <w:rFonts w:ascii="David" w:eastAsia="Arial Unicode MS" w:hAnsi="David" w:cs="David"/>
                <w:snapToGrid w:val="0"/>
                <w:color w:val="auto"/>
                <w:spacing w:val="0"/>
                <w:sz w:val="26"/>
                <w:szCs w:val="26"/>
                <w:vertAlign w:val="superscript"/>
                <w:rtl/>
                <w:lang w:eastAsia="en-US"/>
              </w:rPr>
              <w:footnoteReference w:id="2"/>
            </w:r>
            <w:r w:rsidRPr="002B2E85">
              <w:rPr>
                <w:rFonts w:ascii="David" w:eastAsia="Arial Unicode MS" w:hAnsi="David" w:cs="David" w:hint="cs"/>
                <w:snapToGrid w:val="0"/>
                <w:color w:val="auto"/>
                <w:spacing w:val="0"/>
                <w:sz w:val="20"/>
                <w:szCs w:val="26"/>
                <w:rtl/>
                <w:lang w:eastAsia="en-US"/>
              </w:rPr>
              <w:t>;</w:t>
            </w:r>
          </w:p>
        </w:tc>
      </w:tr>
      <w:tr w:rsidR="002B2E85" w:rsidRPr="002B2E85" w:rsidTr="006F65F3">
        <w:trPr>
          <w:cantSplit/>
        </w:trPr>
        <w:tc>
          <w:tcPr>
            <w:tcW w:w="1869" w:type="dxa"/>
          </w:tcPr>
          <w:p w:rsidR="002B2E85" w:rsidRPr="002B2E85" w:rsidRDefault="002B2E85" w:rsidP="002B2E85">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5" w:type="dxa"/>
            <w:gridSpan w:val="5"/>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2B2E85">
              <w:rPr>
                <w:rFonts w:ascii="Arial" w:eastAsia="Arial Unicode MS" w:hAnsi="Arial" w:cs="David" w:hint="cs"/>
                <w:snapToGrid w:val="0"/>
                <w:color w:val="auto"/>
                <w:spacing w:val="0"/>
                <w:sz w:val="20"/>
                <w:szCs w:val="26"/>
                <w:rtl/>
                <w:lang w:eastAsia="en-US"/>
              </w:rPr>
              <w:t xml:space="preserve">"לוחם" </w:t>
            </w:r>
            <w:r w:rsidRPr="002B2E85">
              <w:rPr>
                <w:rFonts w:ascii="Arial" w:eastAsia="Arial Unicode MS" w:hAnsi="Arial" w:cs="David"/>
                <w:snapToGrid w:val="0"/>
                <w:color w:val="auto"/>
                <w:spacing w:val="0"/>
                <w:sz w:val="20"/>
                <w:szCs w:val="26"/>
                <w:rtl/>
                <w:lang w:eastAsia="en-US"/>
              </w:rPr>
              <w:t>–</w:t>
            </w:r>
            <w:r w:rsidRPr="002B2E85">
              <w:rPr>
                <w:rFonts w:ascii="Arial" w:eastAsia="Arial Unicode MS" w:hAnsi="Arial" w:cs="David" w:hint="cs"/>
                <w:snapToGrid w:val="0"/>
                <w:color w:val="auto"/>
                <w:spacing w:val="0"/>
                <w:sz w:val="20"/>
                <w:szCs w:val="26"/>
                <w:rtl/>
                <w:lang w:eastAsia="en-US"/>
              </w:rPr>
              <w:t xml:space="preserve"> לוחם כהגדרתו בפקודות הצבא;</w:t>
            </w:r>
          </w:p>
        </w:tc>
      </w:tr>
      <w:tr w:rsidR="002B2E85" w:rsidRPr="002B2E85" w:rsidTr="006F65F3">
        <w:trPr>
          <w:cantSplit/>
        </w:trPr>
        <w:tc>
          <w:tcPr>
            <w:tcW w:w="1869" w:type="dxa"/>
          </w:tcPr>
          <w:p w:rsidR="002B2E85" w:rsidRPr="002B2E85" w:rsidRDefault="002B2E85" w:rsidP="002B2E85">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5" w:type="dxa"/>
            <w:gridSpan w:val="5"/>
          </w:tcPr>
          <w:p w:rsidR="002B2E85" w:rsidRPr="002B2E85" w:rsidRDefault="002B2E85" w:rsidP="002B2E85">
            <w:pPr>
              <w:keepLines/>
              <w:tabs>
                <w:tab w:val="left" w:pos="624"/>
                <w:tab w:val="left" w:pos="1247"/>
              </w:tabs>
              <w:autoSpaceDE/>
              <w:autoSpaceDN/>
              <w:adjustRightInd/>
              <w:snapToGrid w:val="0"/>
              <w:spacing w:before="0" w:line="360" w:lineRule="auto"/>
              <w:ind w:left="624" w:hanging="624"/>
              <w:contextualSpacing/>
              <w:textAlignment w:val="auto"/>
              <w:rPr>
                <w:rFonts w:ascii="Arial" w:eastAsia="Arial Unicode MS" w:hAnsi="Arial" w:cs="David"/>
                <w:snapToGrid w:val="0"/>
                <w:color w:val="auto"/>
                <w:spacing w:val="0"/>
                <w:sz w:val="20"/>
                <w:szCs w:val="26"/>
                <w:rtl/>
                <w:lang w:eastAsia="en-US"/>
              </w:rPr>
            </w:pPr>
            <w:r w:rsidRPr="002B2E85">
              <w:rPr>
                <w:rFonts w:ascii="Arial" w:eastAsia="Arial Unicode MS" w:hAnsi="Arial" w:cs="David" w:hint="cs"/>
                <w:snapToGrid w:val="0"/>
                <w:color w:val="auto"/>
                <w:spacing w:val="0"/>
                <w:sz w:val="20"/>
                <w:szCs w:val="26"/>
                <w:rtl/>
                <w:lang w:eastAsia="en-US"/>
              </w:rPr>
              <w:t xml:space="preserve">"מלחמת חרבות ברזל" </w:t>
            </w:r>
            <w:r w:rsidRPr="002B2E85">
              <w:rPr>
                <w:rFonts w:ascii="Arial" w:eastAsia="Arial Unicode MS" w:hAnsi="Arial" w:cs="David"/>
                <w:snapToGrid w:val="0"/>
                <w:color w:val="auto"/>
                <w:spacing w:val="0"/>
                <w:sz w:val="20"/>
                <w:szCs w:val="26"/>
                <w:rtl/>
                <w:lang w:eastAsia="en-US"/>
              </w:rPr>
              <w:t>–</w:t>
            </w:r>
            <w:r w:rsidRPr="002B2E85">
              <w:rPr>
                <w:rFonts w:ascii="Arial" w:eastAsia="Arial Unicode MS" w:hAnsi="Arial" w:cs="David" w:hint="cs"/>
                <w:snapToGrid w:val="0"/>
                <w:color w:val="auto"/>
                <w:spacing w:val="0"/>
                <w:sz w:val="20"/>
                <w:szCs w:val="26"/>
                <w:rtl/>
                <w:lang w:eastAsia="en-US"/>
              </w:rPr>
              <w:t xml:space="preserve"> מלחמת חרבות ברזל בעקבותיה הוכרז על מצב מיוחד בעורף כהגדרתו בחוק ההתגוננות האזרחית, התשי"א</w:t>
            </w:r>
            <w:r w:rsidRPr="002B2E85">
              <w:rPr>
                <w:rFonts w:ascii="Arial" w:eastAsia="Arial Unicode MS" w:hAnsi="Arial" w:cs="David" w:hint="eastAsia"/>
                <w:snapToGrid w:val="0"/>
                <w:color w:val="auto"/>
                <w:spacing w:val="0"/>
                <w:sz w:val="20"/>
                <w:szCs w:val="26"/>
                <w:rtl/>
                <w:lang w:eastAsia="en-US"/>
              </w:rPr>
              <w:t>–</w:t>
            </w:r>
            <w:r w:rsidRPr="002B2E85">
              <w:rPr>
                <w:rFonts w:ascii="Arial" w:eastAsia="Arial Unicode MS" w:hAnsi="Arial" w:cs="David" w:hint="cs"/>
                <w:snapToGrid w:val="0"/>
                <w:color w:val="auto"/>
                <w:spacing w:val="0"/>
                <w:sz w:val="20"/>
                <w:szCs w:val="26"/>
                <w:rtl/>
                <w:lang w:eastAsia="en-US"/>
              </w:rPr>
              <w:t>1951</w:t>
            </w:r>
            <w:r w:rsidRPr="002B2E85">
              <w:rPr>
                <w:rFonts w:ascii="David" w:eastAsia="Arial Unicode MS" w:hAnsi="David" w:cs="David"/>
                <w:snapToGrid w:val="0"/>
                <w:color w:val="auto"/>
                <w:spacing w:val="0"/>
                <w:sz w:val="26"/>
                <w:szCs w:val="26"/>
                <w:vertAlign w:val="superscript"/>
                <w:rtl/>
                <w:lang w:eastAsia="en-US"/>
              </w:rPr>
              <w:footnoteReference w:id="3"/>
            </w:r>
            <w:r w:rsidRPr="002B2E85">
              <w:rPr>
                <w:rFonts w:ascii="Arial" w:eastAsia="Arial Unicode MS" w:hAnsi="Arial" w:cs="David" w:hint="cs"/>
                <w:snapToGrid w:val="0"/>
                <w:color w:val="auto"/>
                <w:spacing w:val="0"/>
                <w:sz w:val="20"/>
                <w:szCs w:val="26"/>
                <w:rtl/>
                <w:lang w:eastAsia="en-US"/>
              </w:rPr>
              <w:t>, מיום כ"ב בתשרי התשפ"ד (7 באוקטובר 2023);</w:t>
            </w:r>
          </w:p>
        </w:tc>
      </w:tr>
      <w:tr w:rsidR="002B2E85" w:rsidRPr="002B2E85" w:rsidTr="006F65F3">
        <w:trPr>
          <w:cantSplit/>
        </w:trPr>
        <w:tc>
          <w:tcPr>
            <w:tcW w:w="1869" w:type="dxa"/>
          </w:tcPr>
          <w:p w:rsidR="002B2E85" w:rsidRPr="002B2E85" w:rsidRDefault="002B2E85" w:rsidP="002B2E85">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rsidR="002B2E85" w:rsidRPr="002B2E85" w:rsidRDefault="002B2E85" w:rsidP="002B2E85">
            <w:pPr>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5" w:type="dxa"/>
            <w:gridSpan w:val="5"/>
          </w:tcPr>
          <w:p w:rsidR="002B2E85" w:rsidRPr="002B2E85" w:rsidRDefault="002B2E85" w:rsidP="002B2E85">
            <w:pPr>
              <w:keepLines/>
              <w:tabs>
                <w:tab w:val="left" w:pos="624"/>
                <w:tab w:val="left" w:pos="1247"/>
              </w:tabs>
              <w:autoSpaceDE/>
              <w:autoSpaceDN/>
              <w:adjustRightInd/>
              <w:snapToGrid w:val="0"/>
              <w:spacing w:before="0" w:line="360" w:lineRule="auto"/>
              <w:ind w:left="624" w:hanging="624"/>
              <w:contextualSpacing/>
              <w:textAlignment w:val="auto"/>
              <w:rPr>
                <w:rFonts w:ascii="Arial" w:eastAsia="Arial Unicode MS" w:hAnsi="Arial" w:cs="David"/>
                <w:snapToGrid w:val="0"/>
                <w:color w:val="auto"/>
                <w:spacing w:val="0"/>
                <w:sz w:val="20"/>
                <w:szCs w:val="26"/>
                <w:rtl/>
                <w:lang w:eastAsia="en-US"/>
              </w:rPr>
            </w:pPr>
            <w:r w:rsidRPr="002B2E85">
              <w:rPr>
                <w:rFonts w:ascii="Arial" w:eastAsia="Arial Unicode MS" w:hAnsi="Arial" w:cs="David" w:hint="cs"/>
                <w:snapToGrid w:val="0"/>
                <w:color w:val="auto"/>
                <w:spacing w:val="0"/>
                <w:sz w:val="20"/>
                <w:szCs w:val="26"/>
                <w:rtl/>
                <w:lang w:eastAsia="en-US"/>
              </w:rPr>
              <w:t xml:space="preserve">"משרת" </w:t>
            </w:r>
            <w:r w:rsidRPr="002B2E85">
              <w:rPr>
                <w:rFonts w:ascii="Arial" w:eastAsia="Arial Unicode MS" w:hAnsi="Arial" w:cs="David"/>
                <w:snapToGrid w:val="0"/>
                <w:color w:val="auto"/>
                <w:spacing w:val="0"/>
                <w:sz w:val="20"/>
                <w:szCs w:val="26"/>
                <w:rtl/>
                <w:lang w:eastAsia="en-US"/>
              </w:rPr>
              <w:t>–</w:t>
            </w:r>
            <w:r w:rsidRPr="002B2E85">
              <w:rPr>
                <w:rFonts w:ascii="Arial" w:eastAsia="Arial Unicode MS" w:hAnsi="Arial" w:cs="David" w:hint="cs"/>
                <w:snapToGrid w:val="0"/>
                <w:color w:val="auto"/>
                <w:spacing w:val="0"/>
                <w:sz w:val="20"/>
                <w:szCs w:val="26"/>
                <w:rtl/>
                <w:lang w:eastAsia="en-US"/>
              </w:rPr>
              <w:t xml:space="preserve"> המשרת, או ששירת בעבר, בשירות סדיר או בשירות אזרחי לתקופה של 24 חודשים לפחות;</w:t>
            </w:r>
          </w:p>
        </w:tc>
      </w:tr>
      <w:tr w:rsidR="002B2E85" w:rsidRPr="002B2E85" w:rsidTr="006F65F3">
        <w:trPr>
          <w:cantSplit/>
        </w:trPr>
        <w:tc>
          <w:tcPr>
            <w:tcW w:w="1869" w:type="dxa"/>
          </w:tcPr>
          <w:p w:rsidR="002B2E85" w:rsidRPr="002B2E85" w:rsidRDefault="002B2E85" w:rsidP="002B2E85">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rsidR="002B2E85" w:rsidRPr="002B2E85" w:rsidRDefault="002B2E85" w:rsidP="002B2E85">
            <w:pPr>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5" w:type="dxa"/>
            <w:gridSpan w:val="5"/>
          </w:tcPr>
          <w:p w:rsidR="002B2E85" w:rsidRPr="002B2E85" w:rsidRDefault="002B2E85" w:rsidP="002B2E85">
            <w:pPr>
              <w:keepLines/>
              <w:tabs>
                <w:tab w:val="left" w:pos="624"/>
                <w:tab w:val="left" w:pos="1247"/>
              </w:tabs>
              <w:autoSpaceDE/>
              <w:autoSpaceDN/>
              <w:adjustRightInd/>
              <w:snapToGrid w:val="0"/>
              <w:spacing w:before="0" w:line="360" w:lineRule="auto"/>
              <w:ind w:left="624" w:hanging="624"/>
              <w:contextualSpacing/>
              <w:textAlignment w:val="auto"/>
              <w:rPr>
                <w:rFonts w:ascii="Arial" w:eastAsia="Arial Unicode MS" w:hAnsi="Arial" w:cs="David"/>
                <w:snapToGrid w:val="0"/>
                <w:color w:val="auto"/>
                <w:spacing w:val="0"/>
                <w:sz w:val="20"/>
                <w:szCs w:val="26"/>
                <w:rtl/>
                <w:lang w:eastAsia="en-US"/>
              </w:rPr>
            </w:pPr>
            <w:r w:rsidRPr="002B2E85">
              <w:rPr>
                <w:rFonts w:ascii="Arial" w:eastAsia="Arial Unicode MS" w:hAnsi="Arial" w:cs="David" w:hint="cs"/>
                <w:snapToGrid w:val="0"/>
                <w:color w:val="auto"/>
                <w:spacing w:val="0"/>
                <w:sz w:val="20"/>
                <w:szCs w:val="26"/>
                <w:rtl/>
                <w:lang w:eastAsia="en-US"/>
              </w:rPr>
              <w:t xml:space="preserve">משרת מילואים" </w:t>
            </w:r>
            <w:r w:rsidRPr="002B2E85">
              <w:rPr>
                <w:rFonts w:ascii="Arial" w:eastAsia="Arial Unicode MS" w:hAnsi="Arial" w:cs="David"/>
                <w:snapToGrid w:val="0"/>
                <w:color w:val="auto"/>
                <w:spacing w:val="0"/>
                <w:sz w:val="20"/>
                <w:szCs w:val="26"/>
                <w:rtl/>
                <w:lang w:eastAsia="en-US"/>
              </w:rPr>
              <w:t>–</w:t>
            </w:r>
            <w:r w:rsidRPr="002B2E85">
              <w:rPr>
                <w:rFonts w:ascii="Arial" w:eastAsia="Arial Unicode MS" w:hAnsi="Arial" w:cs="David" w:hint="cs"/>
                <w:snapToGrid w:val="0"/>
                <w:color w:val="auto"/>
                <w:spacing w:val="0"/>
                <w:sz w:val="20"/>
                <w:szCs w:val="26"/>
                <w:rtl/>
                <w:lang w:eastAsia="en-US"/>
              </w:rPr>
              <w:t xml:space="preserve"> חייל מילואים ששירת במצטבר, במהלך שלוש השנים האחרונות, 20 ימי מילואים לפחות, בן או בת זוגו, לרבות הוריו האחרים;</w:t>
            </w:r>
          </w:p>
        </w:tc>
      </w:tr>
      <w:tr w:rsidR="002B2E85" w:rsidRPr="002B2E85" w:rsidTr="006F65F3">
        <w:trPr>
          <w:cantSplit/>
        </w:trPr>
        <w:tc>
          <w:tcPr>
            <w:tcW w:w="1869" w:type="dxa"/>
          </w:tcPr>
          <w:p w:rsidR="002B2E85" w:rsidRPr="002B2E85" w:rsidRDefault="002B2E85" w:rsidP="002B2E85">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rsidR="002B2E85" w:rsidRPr="002B2E85" w:rsidRDefault="002B2E85" w:rsidP="002B2E85">
            <w:pPr>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5" w:type="dxa"/>
            <w:gridSpan w:val="5"/>
          </w:tcPr>
          <w:p w:rsidR="002B2E85" w:rsidRPr="002B2E85" w:rsidRDefault="002B2E85" w:rsidP="002B2E85">
            <w:pPr>
              <w:keepLines/>
              <w:tabs>
                <w:tab w:val="left" w:pos="624"/>
                <w:tab w:val="left" w:pos="1247"/>
              </w:tabs>
              <w:autoSpaceDE/>
              <w:autoSpaceDN/>
              <w:adjustRightInd/>
              <w:snapToGrid w:val="0"/>
              <w:spacing w:before="0" w:line="360" w:lineRule="auto"/>
              <w:ind w:left="624" w:hanging="624"/>
              <w:contextualSpacing/>
              <w:textAlignment w:val="auto"/>
              <w:rPr>
                <w:rFonts w:ascii="Arial" w:eastAsia="Arial Unicode MS" w:hAnsi="Arial" w:cs="David"/>
                <w:snapToGrid w:val="0"/>
                <w:color w:val="auto"/>
                <w:spacing w:val="0"/>
                <w:sz w:val="20"/>
                <w:szCs w:val="26"/>
                <w:rtl/>
                <w:lang w:eastAsia="en-US"/>
              </w:rPr>
            </w:pPr>
            <w:r w:rsidRPr="002B2E85">
              <w:rPr>
                <w:rFonts w:ascii="Arial" w:eastAsia="Arial Unicode MS" w:hAnsi="Arial" w:cs="David" w:hint="cs"/>
                <w:snapToGrid w:val="0"/>
                <w:color w:val="auto"/>
                <w:spacing w:val="0"/>
                <w:sz w:val="20"/>
                <w:szCs w:val="26"/>
                <w:rtl/>
                <w:lang w:eastAsia="en-US"/>
              </w:rPr>
              <w:t xml:space="preserve">"משרת מילואים חריג" </w:t>
            </w:r>
            <w:r w:rsidRPr="002B2E85">
              <w:rPr>
                <w:rFonts w:ascii="Arial" w:eastAsia="Arial Unicode MS" w:hAnsi="Arial" w:cs="David"/>
                <w:snapToGrid w:val="0"/>
                <w:color w:val="auto"/>
                <w:spacing w:val="0"/>
                <w:sz w:val="20"/>
                <w:szCs w:val="26"/>
                <w:rtl/>
                <w:lang w:eastAsia="en-US"/>
              </w:rPr>
              <w:t>–</w:t>
            </w:r>
            <w:r w:rsidRPr="002B2E85">
              <w:rPr>
                <w:rFonts w:ascii="Arial" w:eastAsia="Arial Unicode MS" w:hAnsi="Arial" w:cs="David" w:hint="cs"/>
                <w:snapToGrid w:val="0"/>
                <w:color w:val="auto"/>
                <w:spacing w:val="0"/>
                <w:sz w:val="20"/>
                <w:szCs w:val="26"/>
                <w:rtl/>
                <w:lang w:eastAsia="en-US"/>
              </w:rPr>
              <w:t xml:space="preserve"> חייל מילואים ששירת למעלה מ-60 ימי מילואים בשנה במצטבר, או מעל ל-100 ימי מילואים במסגרת מלחמת חרבות ברזל, בן או בת זוגו, לרבות הוריו האחרים;</w:t>
            </w:r>
          </w:p>
        </w:tc>
      </w:tr>
      <w:tr w:rsidR="002B2E85" w:rsidRPr="002B2E85" w:rsidTr="006F65F3">
        <w:trPr>
          <w:cantSplit/>
        </w:trPr>
        <w:tc>
          <w:tcPr>
            <w:tcW w:w="1869" w:type="dxa"/>
          </w:tcPr>
          <w:p w:rsidR="002B2E85" w:rsidRPr="002B2E85" w:rsidRDefault="002B2E85" w:rsidP="002B2E85">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rsidR="002B2E85" w:rsidRPr="002B2E85" w:rsidRDefault="002B2E85" w:rsidP="002B2E85">
            <w:pPr>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5" w:type="dxa"/>
            <w:gridSpan w:val="5"/>
          </w:tcPr>
          <w:p w:rsidR="002B2E85" w:rsidRPr="002B2E85" w:rsidRDefault="002B2E85" w:rsidP="002B2E85">
            <w:pPr>
              <w:keepLines/>
              <w:tabs>
                <w:tab w:val="left" w:pos="624"/>
                <w:tab w:val="left" w:pos="1247"/>
              </w:tabs>
              <w:autoSpaceDE/>
              <w:autoSpaceDN/>
              <w:adjustRightInd/>
              <w:snapToGrid w:val="0"/>
              <w:spacing w:before="0" w:line="360" w:lineRule="auto"/>
              <w:ind w:left="624" w:hanging="624"/>
              <w:contextualSpacing/>
              <w:textAlignment w:val="auto"/>
              <w:rPr>
                <w:rFonts w:ascii="Arial" w:eastAsia="Arial Unicode MS" w:hAnsi="Arial" w:cs="David"/>
                <w:snapToGrid w:val="0"/>
                <w:color w:val="auto"/>
                <w:spacing w:val="0"/>
                <w:sz w:val="20"/>
                <w:szCs w:val="26"/>
                <w:rtl/>
                <w:lang w:eastAsia="en-US"/>
              </w:rPr>
            </w:pPr>
            <w:r w:rsidRPr="002B2E85">
              <w:rPr>
                <w:rFonts w:ascii="Arial" w:eastAsia="Arial Unicode MS" w:hAnsi="Arial" w:cs="David" w:hint="cs"/>
                <w:snapToGrid w:val="0"/>
                <w:color w:val="auto"/>
                <w:spacing w:val="0"/>
                <w:sz w:val="20"/>
                <w:szCs w:val="26"/>
                <w:rtl/>
                <w:lang w:eastAsia="en-US"/>
              </w:rPr>
              <w:t xml:space="preserve">"שירות אזרחי" </w:t>
            </w:r>
            <w:r w:rsidRPr="002B2E85">
              <w:rPr>
                <w:rFonts w:ascii="Arial" w:eastAsia="Arial Unicode MS" w:hAnsi="Arial" w:cs="David"/>
                <w:snapToGrid w:val="0"/>
                <w:color w:val="auto"/>
                <w:spacing w:val="0"/>
                <w:sz w:val="20"/>
                <w:szCs w:val="26"/>
                <w:rtl/>
                <w:lang w:eastAsia="en-US"/>
              </w:rPr>
              <w:t>–</w:t>
            </w:r>
            <w:r w:rsidRPr="002B2E85">
              <w:rPr>
                <w:rFonts w:ascii="Arial" w:eastAsia="Arial Unicode MS" w:hAnsi="Arial" w:cs="David" w:hint="cs"/>
                <w:snapToGrid w:val="0"/>
                <w:color w:val="auto"/>
                <w:spacing w:val="0"/>
                <w:sz w:val="20"/>
                <w:szCs w:val="26"/>
                <w:rtl/>
                <w:lang w:eastAsia="en-US"/>
              </w:rPr>
              <w:t xml:space="preserve"> שירות אזרחי כהגדרתו בחוק שירות אזרחי, התשע"ז</w:t>
            </w:r>
            <w:r w:rsidRPr="002B2E85">
              <w:rPr>
                <w:rFonts w:ascii="Arial" w:eastAsia="Arial Unicode MS" w:hAnsi="Arial" w:cs="David" w:hint="eastAsia"/>
                <w:snapToGrid w:val="0"/>
                <w:color w:val="auto"/>
                <w:spacing w:val="0"/>
                <w:sz w:val="20"/>
                <w:szCs w:val="26"/>
                <w:rtl/>
                <w:lang w:eastAsia="en-US"/>
              </w:rPr>
              <w:t>–</w:t>
            </w:r>
            <w:r w:rsidRPr="002B2E85">
              <w:rPr>
                <w:rFonts w:ascii="Arial" w:eastAsia="Arial Unicode MS" w:hAnsi="Arial" w:cs="David" w:hint="cs"/>
                <w:snapToGrid w:val="0"/>
                <w:color w:val="auto"/>
                <w:spacing w:val="0"/>
                <w:sz w:val="20"/>
                <w:szCs w:val="26"/>
                <w:rtl/>
                <w:lang w:eastAsia="en-US"/>
              </w:rPr>
              <w:t>2017</w:t>
            </w:r>
            <w:r w:rsidRPr="002B2E85">
              <w:rPr>
                <w:rFonts w:ascii="David" w:eastAsia="Arial Unicode MS" w:hAnsi="David" w:cs="David"/>
                <w:snapToGrid w:val="0"/>
                <w:color w:val="auto"/>
                <w:spacing w:val="0"/>
                <w:sz w:val="26"/>
                <w:szCs w:val="26"/>
                <w:vertAlign w:val="superscript"/>
                <w:rtl/>
                <w:lang w:eastAsia="en-US"/>
              </w:rPr>
              <w:footnoteReference w:id="4"/>
            </w:r>
            <w:r w:rsidRPr="002B2E85">
              <w:rPr>
                <w:rFonts w:ascii="Arial" w:eastAsia="Arial Unicode MS" w:hAnsi="Arial" w:cs="David" w:hint="cs"/>
                <w:snapToGrid w:val="0"/>
                <w:color w:val="auto"/>
                <w:spacing w:val="0"/>
                <w:sz w:val="20"/>
                <w:szCs w:val="26"/>
                <w:rtl/>
                <w:lang w:eastAsia="en-US"/>
              </w:rPr>
              <w:t>, או שירות לאומי</w:t>
            </w:r>
            <w:r w:rsidRPr="002B2E85">
              <w:rPr>
                <w:rFonts w:ascii="Arial" w:eastAsia="Arial Unicode MS" w:hAnsi="Arial" w:cs="David" w:hint="eastAsia"/>
                <w:snapToGrid w:val="0"/>
                <w:color w:val="auto"/>
                <w:spacing w:val="0"/>
                <w:sz w:val="20"/>
                <w:szCs w:val="26"/>
                <w:rtl/>
                <w:lang w:eastAsia="en-US"/>
              </w:rPr>
              <w:t>–</w:t>
            </w:r>
            <w:r w:rsidRPr="002B2E85">
              <w:rPr>
                <w:rFonts w:ascii="Arial" w:eastAsia="Arial Unicode MS" w:hAnsi="Arial" w:cs="David" w:hint="cs"/>
                <w:snapToGrid w:val="0"/>
                <w:color w:val="auto"/>
                <w:spacing w:val="0"/>
                <w:sz w:val="20"/>
                <w:szCs w:val="26"/>
                <w:rtl/>
                <w:lang w:eastAsia="en-US"/>
              </w:rPr>
              <w:t xml:space="preserve">אזרחי </w:t>
            </w:r>
            <w:r w:rsidRPr="002B2E85">
              <w:rPr>
                <w:rFonts w:ascii="Arial" w:eastAsia="Arial Unicode MS" w:hAnsi="Arial" w:cs="David"/>
                <w:snapToGrid w:val="0"/>
                <w:color w:val="auto"/>
                <w:spacing w:val="0"/>
                <w:sz w:val="20"/>
                <w:szCs w:val="26"/>
                <w:rtl/>
                <w:lang w:eastAsia="en-US"/>
              </w:rPr>
              <w:t>כהגדרתו בחוק שירות לאומי</w:t>
            </w:r>
            <w:r w:rsidRPr="002B2E85">
              <w:rPr>
                <w:rFonts w:ascii="Arial" w:eastAsia="Arial Unicode MS" w:hAnsi="Arial" w:cs="David" w:hint="cs"/>
                <w:snapToGrid w:val="0"/>
                <w:color w:val="auto"/>
                <w:spacing w:val="0"/>
                <w:sz w:val="20"/>
                <w:szCs w:val="26"/>
                <w:rtl/>
                <w:lang w:eastAsia="en-US"/>
              </w:rPr>
              <w:t>–</w:t>
            </w:r>
            <w:r w:rsidRPr="002B2E85">
              <w:rPr>
                <w:rFonts w:ascii="Arial" w:eastAsia="Arial Unicode MS" w:hAnsi="Arial" w:cs="David"/>
                <w:snapToGrid w:val="0"/>
                <w:color w:val="auto"/>
                <w:spacing w:val="0"/>
                <w:sz w:val="20"/>
                <w:szCs w:val="26"/>
                <w:rtl/>
                <w:lang w:eastAsia="en-US"/>
              </w:rPr>
              <w:t>אזרחי, התשע"ד</w:t>
            </w:r>
            <w:r w:rsidRPr="002B2E85">
              <w:rPr>
                <w:rFonts w:ascii="Arial" w:eastAsia="Arial Unicode MS" w:hAnsi="Arial" w:cs="David" w:hint="cs"/>
                <w:snapToGrid w:val="0"/>
                <w:color w:val="auto"/>
                <w:spacing w:val="0"/>
                <w:sz w:val="20"/>
                <w:szCs w:val="26"/>
                <w:rtl/>
                <w:lang w:eastAsia="en-US"/>
              </w:rPr>
              <w:t>–</w:t>
            </w:r>
            <w:r w:rsidRPr="002B2E85">
              <w:rPr>
                <w:rFonts w:ascii="Arial" w:eastAsia="Arial Unicode MS" w:hAnsi="Arial" w:cs="David"/>
                <w:snapToGrid w:val="0"/>
                <w:color w:val="auto"/>
                <w:spacing w:val="0"/>
                <w:sz w:val="20"/>
                <w:szCs w:val="26"/>
                <w:rtl/>
                <w:lang w:eastAsia="en-US"/>
              </w:rPr>
              <w:t>2014</w:t>
            </w:r>
            <w:r w:rsidRPr="002B2E85">
              <w:rPr>
                <w:rFonts w:ascii="David" w:eastAsia="Arial Unicode MS" w:hAnsi="David" w:cs="David"/>
                <w:snapToGrid w:val="0"/>
                <w:color w:val="auto"/>
                <w:spacing w:val="0"/>
                <w:sz w:val="26"/>
                <w:szCs w:val="26"/>
                <w:vertAlign w:val="superscript"/>
                <w:rtl/>
                <w:lang w:eastAsia="en-US"/>
              </w:rPr>
              <w:footnoteReference w:id="5"/>
            </w:r>
            <w:r w:rsidRPr="002B2E85">
              <w:rPr>
                <w:rFonts w:ascii="Arial" w:eastAsia="Arial Unicode MS" w:hAnsi="Arial" w:cs="David" w:hint="cs"/>
                <w:snapToGrid w:val="0"/>
                <w:color w:val="auto"/>
                <w:spacing w:val="0"/>
                <w:sz w:val="20"/>
                <w:szCs w:val="26"/>
                <w:rtl/>
                <w:lang w:eastAsia="en-US"/>
              </w:rPr>
              <w:t>;</w:t>
            </w:r>
          </w:p>
        </w:tc>
      </w:tr>
      <w:tr w:rsidR="002B2E85" w:rsidRPr="002B2E85" w:rsidTr="006F65F3">
        <w:trPr>
          <w:cantSplit/>
        </w:trPr>
        <w:tc>
          <w:tcPr>
            <w:tcW w:w="1869" w:type="dxa"/>
          </w:tcPr>
          <w:p w:rsidR="002B2E85" w:rsidRPr="002B2E85" w:rsidRDefault="002B2E85" w:rsidP="002B2E85">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5" w:type="dxa"/>
            <w:gridSpan w:val="5"/>
          </w:tcPr>
          <w:p w:rsidR="002B2E85" w:rsidRPr="002B2E85" w:rsidRDefault="002B2E85" w:rsidP="002B2E85">
            <w:pPr>
              <w:keepLines/>
              <w:tabs>
                <w:tab w:val="left" w:pos="624"/>
                <w:tab w:val="left" w:pos="1247"/>
              </w:tabs>
              <w:autoSpaceDE/>
              <w:autoSpaceDN/>
              <w:adjustRightInd/>
              <w:snapToGrid w:val="0"/>
              <w:spacing w:before="0" w:line="360" w:lineRule="auto"/>
              <w:ind w:left="624" w:hanging="624"/>
              <w:contextualSpacing/>
              <w:textAlignment w:val="auto"/>
              <w:rPr>
                <w:rFonts w:ascii="Arial" w:eastAsia="Arial Unicode MS" w:hAnsi="Arial" w:cs="David"/>
                <w:snapToGrid w:val="0"/>
                <w:color w:val="auto"/>
                <w:spacing w:val="0"/>
                <w:sz w:val="20"/>
                <w:szCs w:val="26"/>
                <w:rtl/>
                <w:lang w:eastAsia="en-US"/>
              </w:rPr>
            </w:pPr>
            <w:r w:rsidRPr="002B2E85">
              <w:rPr>
                <w:rFonts w:ascii="Arial" w:eastAsia="Arial Unicode MS" w:hAnsi="Arial" w:cs="David" w:hint="cs"/>
                <w:snapToGrid w:val="0"/>
                <w:color w:val="auto"/>
                <w:spacing w:val="0"/>
                <w:sz w:val="20"/>
                <w:szCs w:val="26"/>
                <w:rtl/>
                <w:lang w:eastAsia="en-US"/>
              </w:rPr>
              <w:t xml:space="preserve">"שירות סדיר" </w:t>
            </w:r>
            <w:r w:rsidRPr="002B2E85">
              <w:rPr>
                <w:rFonts w:ascii="Arial" w:eastAsia="Arial Unicode MS" w:hAnsi="Arial" w:cs="David"/>
                <w:snapToGrid w:val="0"/>
                <w:color w:val="auto"/>
                <w:spacing w:val="0"/>
                <w:sz w:val="20"/>
                <w:szCs w:val="26"/>
                <w:rtl/>
                <w:lang w:eastAsia="en-US"/>
              </w:rPr>
              <w:t>–</w:t>
            </w:r>
            <w:r w:rsidRPr="002B2E85">
              <w:rPr>
                <w:rFonts w:ascii="Arial" w:eastAsia="Arial Unicode MS" w:hAnsi="Arial" w:cs="David" w:hint="cs"/>
                <w:snapToGrid w:val="0"/>
                <w:color w:val="auto"/>
                <w:spacing w:val="0"/>
                <w:sz w:val="20"/>
                <w:szCs w:val="26"/>
                <w:rtl/>
                <w:lang w:eastAsia="en-US"/>
              </w:rPr>
              <w:t xml:space="preserve"> כהגדרתו בחוק שירות ביטחון [נוסח משולב], התשמ"ו</w:t>
            </w:r>
            <w:r w:rsidRPr="002B2E85">
              <w:rPr>
                <w:rFonts w:ascii="Arial" w:eastAsia="Arial Unicode MS" w:hAnsi="Arial" w:cs="David" w:hint="eastAsia"/>
                <w:snapToGrid w:val="0"/>
                <w:color w:val="auto"/>
                <w:spacing w:val="0"/>
                <w:sz w:val="20"/>
                <w:szCs w:val="26"/>
                <w:rtl/>
                <w:lang w:eastAsia="en-US"/>
              </w:rPr>
              <w:t>–</w:t>
            </w:r>
            <w:r w:rsidRPr="002B2E85">
              <w:rPr>
                <w:rFonts w:ascii="Arial" w:eastAsia="Arial Unicode MS" w:hAnsi="Arial" w:cs="David" w:hint="cs"/>
                <w:snapToGrid w:val="0"/>
                <w:color w:val="auto"/>
                <w:spacing w:val="0"/>
                <w:sz w:val="20"/>
                <w:szCs w:val="26"/>
                <w:rtl/>
                <w:lang w:eastAsia="en-US"/>
              </w:rPr>
              <w:t>1986</w:t>
            </w:r>
            <w:r w:rsidRPr="002B2E85">
              <w:rPr>
                <w:rFonts w:ascii="David" w:eastAsia="Arial Unicode MS" w:hAnsi="David" w:cs="David"/>
                <w:snapToGrid w:val="0"/>
                <w:color w:val="auto"/>
                <w:spacing w:val="0"/>
                <w:sz w:val="26"/>
                <w:szCs w:val="26"/>
                <w:vertAlign w:val="superscript"/>
                <w:rtl/>
                <w:lang w:eastAsia="en-US"/>
              </w:rPr>
              <w:footnoteReference w:id="6"/>
            </w:r>
            <w:r w:rsidRPr="002B2E85">
              <w:rPr>
                <w:rFonts w:ascii="Arial" w:eastAsia="Arial Unicode MS" w:hAnsi="Arial" w:cs="David" w:hint="cs"/>
                <w:snapToGrid w:val="0"/>
                <w:color w:val="auto"/>
                <w:spacing w:val="0"/>
                <w:sz w:val="20"/>
                <w:szCs w:val="26"/>
                <w:rtl/>
                <w:lang w:eastAsia="en-US"/>
              </w:rPr>
              <w:t>.</w:t>
            </w:r>
          </w:p>
        </w:tc>
      </w:tr>
      <w:tr w:rsidR="002B2E85" w:rsidRPr="002B2E85" w:rsidTr="006F65F3">
        <w:trPr>
          <w:cantSplit/>
        </w:trPr>
        <w:tc>
          <w:tcPr>
            <w:tcW w:w="1869" w:type="dxa"/>
          </w:tcPr>
          <w:p w:rsidR="002B2E85" w:rsidRPr="002B2E85" w:rsidRDefault="002B2E85" w:rsidP="002B2E85">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2B2E85">
              <w:rPr>
                <w:rFonts w:ascii="Arial" w:eastAsia="Arial Unicode MS" w:hAnsi="Arial" w:cs="David" w:hint="cs"/>
                <w:snapToGrid w:val="0"/>
                <w:color w:val="auto"/>
                <w:spacing w:val="0"/>
                <w:sz w:val="20"/>
                <w:szCs w:val="26"/>
                <w:rtl/>
                <w:lang w:eastAsia="en-US"/>
              </w:rPr>
              <w:lastRenderedPageBreak/>
              <w:t>סבסוד לימודים על-תיכוניים</w:t>
            </w:r>
          </w:p>
        </w:tc>
        <w:tc>
          <w:tcPr>
            <w:tcW w:w="624" w:type="dxa"/>
          </w:tcPr>
          <w:p w:rsidR="002B2E85" w:rsidRPr="002B2E85" w:rsidRDefault="002B2E85" w:rsidP="002B2E85">
            <w:pPr>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2B2E85">
              <w:rPr>
                <w:rFonts w:ascii="Arial" w:eastAsia="Arial Unicode MS" w:hAnsi="Arial" w:cs="David" w:hint="cs"/>
                <w:snapToGrid w:val="0"/>
                <w:color w:val="auto"/>
                <w:spacing w:val="0"/>
                <w:sz w:val="20"/>
                <w:szCs w:val="26"/>
                <w:rtl/>
                <w:lang w:eastAsia="en-US"/>
              </w:rPr>
              <w:t>3.</w:t>
            </w:r>
          </w:p>
        </w:tc>
        <w:tc>
          <w:tcPr>
            <w:tcW w:w="7145" w:type="dxa"/>
            <w:gridSpan w:val="5"/>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2B2E85">
              <w:rPr>
                <w:rFonts w:ascii="Arial" w:eastAsia="Arial Unicode MS" w:hAnsi="Arial" w:cs="David" w:hint="cs"/>
                <w:snapToGrid w:val="0"/>
                <w:color w:val="auto"/>
                <w:spacing w:val="0"/>
                <w:sz w:val="20"/>
                <w:szCs w:val="26"/>
                <w:rtl/>
                <w:lang w:eastAsia="en-US"/>
              </w:rPr>
              <w:t xml:space="preserve">לא יינתן סבסוד מטעם המדינה, מכל סוג שהוא, במישרין או בעקיפין, למוסד לימודים על-תיכוניים, עבור מי שאינו משרת. </w:t>
            </w:r>
          </w:p>
        </w:tc>
      </w:tr>
      <w:tr w:rsidR="002B2E85" w:rsidRPr="002B2E85" w:rsidTr="006F65F3">
        <w:trPr>
          <w:cantSplit/>
        </w:trPr>
        <w:tc>
          <w:tcPr>
            <w:tcW w:w="1869" w:type="dxa"/>
          </w:tcPr>
          <w:p w:rsidR="002B2E85" w:rsidRPr="002B2E85" w:rsidRDefault="002B2E85" w:rsidP="002B2E85">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2B2E85">
              <w:rPr>
                <w:rFonts w:ascii="Arial" w:eastAsia="Arial Unicode MS" w:hAnsi="Arial" w:cs="David" w:hint="cs"/>
                <w:snapToGrid w:val="0"/>
                <w:color w:val="auto"/>
                <w:spacing w:val="0"/>
                <w:sz w:val="20"/>
                <w:szCs w:val="26"/>
                <w:rtl/>
                <w:lang w:eastAsia="en-US"/>
              </w:rPr>
              <w:t>פטור משירות</w:t>
            </w:r>
          </w:p>
        </w:tc>
        <w:tc>
          <w:tcPr>
            <w:tcW w:w="624" w:type="dxa"/>
          </w:tcPr>
          <w:p w:rsidR="002B2E85" w:rsidRPr="002B2E85" w:rsidRDefault="002B2E85" w:rsidP="002B2E85">
            <w:pPr>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2B2E85">
              <w:rPr>
                <w:rFonts w:ascii="Arial" w:eastAsia="Arial Unicode MS" w:hAnsi="Arial" w:cs="David" w:hint="cs"/>
                <w:snapToGrid w:val="0"/>
                <w:color w:val="auto"/>
                <w:spacing w:val="0"/>
                <w:sz w:val="20"/>
                <w:szCs w:val="26"/>
                <w:rtl/>
                <w:lang w:eastAsia="en-US"/>
              </w:rPr>
              <w:t>4.</w:t>
            </w:r>
          </w:p>
        </w:tc>
        <w:tc>
          <w:tcPr>
            <w:tcW w:w="7145" w:type="dxa"/>
            <w:gridSpan w:val="5"/>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2B2E85">
              <w:rPr>
                <w:rFonts w:ascii="Arial" w:eastAsia="Arial Unicode MS" w:hAnsi="Arial" w:cs="David"/>
                <w:snapToGrid w:val="0"/>
                <w:color w:val="auto"/>
                <w:spacing w:val="0"/>
                <w:sz w:val="20"/>
                <w:szCs w:val="26"/>
                <w:rtl/>
                <w:lang w:eastAsia="en-US"/>
              </w:rPr>
              <w:t>מי ששוחרר משירות סדיר ומשירות אזרחי מטעמים רפואיים, וכן עולה חדש שעלה לישראל לאחר הגיעו לגיל 24 לא ייחשבו כמי שלא שירתו לעניין חוק זה.</w:t>
            </w:r>
          </w:p>
        </w:tc>
      </w:tr>
      <w:tr w:rsidR="002B2E85" w:rsidRPr="002B2E85" w:rsidTr="006F65F3">
        <w:trPr>
          <w:cantSplit/>
        </w:trPr>
        <w:tc>
          <w:tcPr>
            <w:tcW w:w="1869" w:type="dxa"/>
          </w:tcPr>
          <w:p w:rsidR="002B2E85" w:rsidRPr="002B2E85" w:rsidRDefault="002B2E85" w:rsidP="002B2E85">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2B2E85">
              <w:rPr>
                <w:rFonts w:ascii="Arial" w:eastAsia="Arial Unicode MS" w:hAnsi="Arial" w:cs="David" w:hint="cs"/>
                <w:snapToGrid w:val="0"/>
                <w:color w:val="auto"/>
                <w:spacing w:val="0"/>
                <w:sz w:val="20"/>
                <w:szCs w:val="26"/>
                <w:rtl/>
                <w:lang w:eastAsia="en-US"/>
              </w:rPr>
              <w:t>פטור מתשלום אגרות</w:t>
            </w:r>
          </w:p>
        </w:tc>
        <w:tc>
          <w:tcPr>
            <w:tcW w:w="624" w:type="dxa"/>
          </w:tcPr>
          <w:p w:rsidR="002B2E85" w:rsidRPr="002B2E85" w:rsidRDefault="002B2E85" w:rsidP="002B2E85">
            <w:pPr>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2B2E85">
              <w:rPr>
                <w:rFonts w:ascii="Arial" w:eastAsia="Arial Unicode MS" w:hAnsi="Arial" w:cs="David" w:hint="cs"/>
                <w:snapToGrid w:val="0"/>
                <w:color w:val="auto"/>
                <w:spacing w:val="0"/>
                <w:sz w:val="20"/>
                <w:szCs w:val="26"/>
                <w:rtl/>
                <w:lang w:eastAsia="en-US"/>
              </w:rPr>
              <w:t>5.</w:t>
            </w:r>
          </w:p>
        </w:tc>
        <w:tc>
          <w:tcPr>
            <w:tcW w:w="7145" w:type="dxa"/>
            <w:gridSpan w:val="5"/>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2B2E85">
              <w:rPr>
                <w:rFonts w:ascii="Arial" w:eastAsia="Arial Unicode MS" w:hAnsi="Arial" w:cs="David" w:hint="cs"/>
                <w:snapToGrid w:val="0"/>
                <w:color w:val="auto"/>
                <w:spacing w:val="0"/>
                <w:sz w:val="20"/>
                <w:szCs w:val="26"/>
                <w:rtl/>
                <w:lang w:eastAsia="en-US"/>
              </w:rPr>
              <w:t>על אף האמור בכל דין, משרת מילואים יהיה פטור מהתשלומים הבאים:</w:t>
            </w:r>
          </w:p>
        </w:tc>
      </w:tr>
      <w:tr w:rsidR="002B2E85" w:rsidRPr="002B2E85" w:rsidTr="006F65F3">
        <w:trPr>
          <w:cantSplit/>
        </w:trPr>
        <w:tc>
          <w:tcPr>
            <w:tcW w:w="1869"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521" w:type="dxa"/>
            <w:gridSpan w:val="4"/>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2B2E85">
              <w:rPr>
                <w:rFonts w:ascii="Arial" w:eastAsia="Arial Unicode MS" w:hAnsi="Arial" w:cs="David" w:hint="cs"/>
                <w:snapToGrid w:val="0"/>
                <w:color w:val="auto"/>
                <w:spacing w:val="0"/>
                <w:sz w:val="20"/>
                <w:szCs w:val="26"/>
                <w:rtl/>
                <w:lang w:eastAsia="en-US"/>
              </w:rPr>
              <w:t>(1)</w:t>
            </w:r>
            <w:r w:rsidRPr="002B2E85">
              <w:rPr>
                <w:rFonts w:ascii="Arial" w:eastAsia="Arial Unicode MS" w:hAnsi="Arial" w:cs="David"/>
                <w:snapToGrid w:val="0"/>
                <w:color w:val="auto"/>
                <w:spacing w:val="0"/>
                <w:sz w:val="20"/>
                <w:szCs w:val="26"/>
                <w:rtl/>
                <w:lang w:eastAsia="en-US"/>
              </w:rPr>
              <w:tab/>
            </w:r>
            <w:r w:rsidRPr="002B2E85">
              <w:rPr>
                <w:rFonts w:ascii="Arial" w:eastAsia="Arial Unicode MS" w:hAnsi="Arial" w:cs="David" w:hint="cs"/>
                <w:snapToGrid w:val="0"/>
                <w:color w:val="auto"/>
                <w:spacing w:val="0"/>
                <w:sz w:val="20"/>
                <w:szCs w:val="26"/>
                <w:rtl/>
                <w:lang w:eastAsia="en-US"/>
              </w:rPr>
              <w:t>אגרות רישיון רכב ואגרת רישיון נהיגה;</w:t>
            </w:r>
          </w:p>
        </w:tc>
      </w:tr>
      <w:tr w:rsidR="002B2E85" w:rsidRPr="002B2E85" w:rsidTr="006F65F3">
        <w:trPr>
          <w:cantSplit/>
        </w:trPr>
        <w:tc>
          <w:tcPr>
            <w:tcW w:w="1869"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521" w:type="dxa"/>
            <w:gridSpan w:val="4"/>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2B2E85">
              <w:rPr>
                <w:rFonts w:ascii="Arial" w:eastAsia="Arial Unicode MS" w:hAnsi="Arial" w:cs="David" w:hint="cs"/>
                <w:snapToGrid w:val="0"/>
                <w:color w:val="auto"/>
                <w:spacing w:val="0"/>
                <w:sz w:val="20"/>
                <w:szCs w:val="26"/>
                <w:rtl/>
                <w:lang w:eastAsia="en-US"/>
              </w:rPr>
              <w:t>(2)</w:t>
            </w:r>
            <w:r w:rsidRPr="002B2E85">
              <w:rPr>
                <w:rFonts w:ascii="Arial" w:eastAsia="Arial Unicode MS" w:hAnsi="Arial" w:cs="David"/>
                <w:snapToGrid w:val="0"/>
                <w:color w:val="auto"/>
                <w:spacing w:val="0"/>
                <w:sz w:val="20"/>
                <w:szCs w:val="26"/>
                <w:rtl/>
                <w:lang w:eastAsia="en-US"/>
              </w:rPr>
              <w:tab/>
            </w:r>
            <w:r w:rsidRPr="002B2E85">
              <w:rPr>
                <w:rFonts w:ascii="Arial" w:eastAsia="Arial Unicode MS" w:hAnsi="Arial" w:cs="David" w:hint="cs"/>
                <w:snapToGrid w:val="0"/>
                <w:color w:val="auto"/>
                <w:spacing w:val="0"/>
                <w:sz w:val="20"/>
                <w:szCs w:val="26"/>
                <w:rtl/>
                <w:lang w:eastAsia="en-US"/>
              </w:rPr>
              <w:t>אגרות רישום ודמי חבר בלשכת עורכי הדין ובלשכת רואי החשבון בישראל;</w:t>
            </w:r>
          </w:p>
        </w:tc>
      </w:tr>
      <w:tr w:rsidR="002B2E85" w:rsidRPr="002B2E85" w:rsidTr="006F65F3">
        <w:trPr>
          <w:cantSplit/>
        </w:trPr>
        <w:tc>
          <w:tcPr>
            <w:tcW w:w="1869"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521" w:type="dxa"/>
            <w:gridSpan w:val="4"/>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2B2E85">
              <w:rPr>
                <w:rFonts w:ascii="Arial" w:eastAsia="Arial Unicode MS" w:hAnsi="Arial" w:cs="David" w:hint="cs"/>
                <w:snapToGrid w:val="0"/>
                <w:color w:val="auto"/>
                <w:spacing w:val="0"/>
                <w:sz w:val="20"/>
                <w:szCs w:val="26"/>
                <w:rtl/>
                <w:lang w:eastAsia="en-US"/>
              </w:rPr>
              <w:t>(3)</w:t>
            </w:r>
            <w:r w:rsidRPr="002B2E85">
              <w:rPr>
                <w:rFonts w:ascii="Arial" w:eastAsia="Arial Unicode MS" w:hAnsi="Arial" w:cs="David"/>
                <w:snapToGrid w:val="0"/>
                <w:color w:val="auto"/>
                <w:spacing w:val="0"/>
                <w:sz w:val="20"/>
                <w:szCs w:val="26"/>
                <w:rtl/>
                <w:lang w:eastAsia="en-US"/>
              </w:rPr>
              <w:tab/>
            </w:r>
            <w:r w:rsidRPr="002B2E85">
              <w:rPr>
                <w:rFonts w:ascii="Arial" w:eastAsia="Arial Unicode MS" w:hAnsi="Arial" w:cs="David" w:hint="cs"/>
                <w:snapToGrid w:val="0"/>
                <w:color w:val="auto"/>
                <w:spacing w:val="0"/>
                <w:sz w:val="20"/>
                <w:szCs w:val="26"/>
                <w:rtl/>
                <w:lang w:eastAsia="en-US"/>
              </w:rPr>
              <w:t>אגרות רישום למקצועות הרפואה והבריאות;</w:t>
            </w:r>
          </w:p>
        </w:tc>
      </w:tr>
      <w:tr w:rsidR="002B2E85" w:rsidRPr="002B2E85" w:rsidTr="006F65F3">
        <w:trPr>
          <w:cantSplit/>
        </w:trPr>
        <w:tc>
          <w:tcPr>
            <w:tcW w:w="1869"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521" w:type="dxa"/>
            <w:gridSpan w:val="4"/>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2B2E85">
              <w:rPr>
                <w:rFonts w:ascii="Arial" w:eastAsia="Arial Unicode MS" w:hAnsi="Arial" w:cs="David" w:hint="cs"/>
                <w:snapToGrid w:val="0"/>
                <w:color w:val="auto"/>
                <w:spacing w:val="0"/>
                <w:sz w:val="20"/>
                <w:szCs w:val="26"/>
                <w:rtl/>
                <w:lang w:eastAsia="en-US"/>
              </w:rPr>
              <w:t>(4)</w:t>
            </w:r>
            <w:r w:rsidRPr="002B2E85">
              <w:rPr>
                <w:rFonts w:ascii="Arial" w:eastAsia="Arial Unicode MS" w:hAnsi="Arial" w:cs="David"/>
                <w:snapToGrid w:val="0"/>
                <w:color w:val="auto"/>
                <w:spacing w:val="0"/>
                <w:sz w:val="20"/>
                <w:szCs w:val="26"/>
                <w:rtl/>
                <w:lang w:eastAsia="en-US"/>
              </w:rPr>
              <w:tab/>
            </w:r>
            <w:r w:rsidRPr="002B2E85">
              <w:rPr>
                <w:rFonts w:ascii="Arial" w:eastAsia="Arial Unicode MS" w:hAnsi="Arial" w:cs="David" w:hint="cs"/>
                <w:snapToGrid w:val="0"/>
                <w:color w:val="auto"/>
                <w:spacing w:val="0"/>
                <w:sz w:val="20"/>
                <w:szCs w:val="26"/>
                <w:rtl/>
                <w:lang w:eastAsia="en-US"/>
              </w:rPr>
              <w:t>אגרות רישום ורישוי למהנדסים ואדריכלים;</w:t>
            </w:r>
          </w:p>
        </w:tc>
      </w:tr>
      <w:tr w:rsidR="002B2E85" w:rsidRPr="002B2E85" w:rsidTr="006F65F3">
        <w:trPr>
          <w:cantSplit/>
        </w:trPr>
        <w:tc>
          <w:tcPr>
            <w:tcW w:w="1869"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521" w:type="dxa"/>
            <w:gridSpan w:val="4"/>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2B2E85">
              <w:rPr>
                <w:rFonts w:ascii="Arial" w:eastAsia="Arial Unicode MS" w:hAnsi="Arial" w:cs="David" w:hint="cs"/>
                <w:snapToGrid w:val="0"/>
                <w:color w:val="auto"/>
                <w:spacing w:val="0"/>
                <w:sz w:val="20"/>
                <w:szCs w:val="26"/>
                <w:rtl/>
                <w:lang w:eastAsia="en-US"/>
              </w:rPr>
              <w:t>(5)</w:t>
            </w:r>
            <w:r w:rsidRPr="002B2E85">
              <w:rPr>
                <w:rFonts w:ascii="Arial" w:eastAsia="Arial Unicode MS" w:hAnsi="Arial" w:cs="David"/>
                <w:snapToGrid w:val="0"/>
                <w:color w:val="auto"/>
                <w:spacing w:val="0"/>
                <w:sz w:val="20"/>
                <w:szCs w:val="26"/>
                <w:rtl/>
                <w:lang w:eastAsia="en-US"/>
              </w:rPr>
              <w:tab/>
            </w:r>
            <w:r w:rsidRPr="002B2E85">
              <w:rPr>
                <w:rFonts w:ascii="Arial" w:eastAsia="Arial Unicode MS" w:hAnsi="Arial" w:cs="David" w:hint="cs"/>
                <w:snapToGrid w:val="0"/>
                <w:color w:val="auto"/>
                <w:spacing w:val="0"/>
                <w:sz w:val="20"/>
                <w:szCs w:val="26"/>
                <w:rtl/>
                <w:lang w:eastAsia="en-US"/>
              </w:rPr>
              <w:t xml:space="preserve">אגרות עבור כלל המקצועות הנדרשים בתשלום דמי חבר ואגרות רישום, לרבות בחברות ממשלתיות. </w:t>
            </w:r>
          </w:p>
        </w:tc>
      </w:tr>
      <w:tr w:rsidR="002B2E85" w:rsidRPr="002B2E85" w:rsidTr="006F65F3">
        <w:trPr>
          <w:cantSplit/>
        </w:trPr>
        <w:tc>
          <w:tcPr>
            <w:tcW w:w="1869" w:type="dxa"/>
          </w:tcPr>
          <w:p w:rsidR="002B2E85" w:rsidRPr="002B2E85" w:rsidRDefault="002B2E85" w:rsidP="002B2E85">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2B2E85">
              <w:rPr>
                <w:rFonts w:ascii="Arial" w:eastAsia="Arial Unicode MS" w:hAnsi="Arial" w:cs="David" w:hint="cs"/>
                <w:snapToGrid w:val="0"/>
                <w:color w:val="auto"/>
                <w:spacing w:val="0"/>
                <w:sz w:val="20"/>
                <w:szCs w:val="26"/>
                <w:rtl/>
                <w:lang w:eastAsia="en-US"/>
              </w:rPr>
              <w:t>זכויות למשרת מילואים חריג</w:t>
            </w:r>
          </w:p>
        </w:tc>
        <w:tc>
          <w:tcPr>
            <w:tcW w:w="624" w:type="dxa"/>
          </w:tcPr>
          <w:p w:rsidR="002B2E85" w:rsidRPr="002B2E85" w:rsidRDefault="002B2E85" w:rsidP="002B2E85">
            <w:pPr>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2B2E85">
              <w:rPr>
                <w:rFonts w:ascii="Arial" w:eastAsia="Arial Unicode MS" w:hAnsi="Arial" w:cs="David" w:hint="cs"/>
                <w:snapToGrid w:val="0"/>
                <w:color w:val="auto"/>
                <w:spacing w:val="0"/>
                <w:sz w:val="20"/>
                <w:szCs w:val="26"/>
                <w:rtl/>
                <w:lang w:eastAsia="en-US"/>
              </w:rPr>
              <w:t>6.</w:t>
            </w:r>
          </w:p>
        </w:tc>
        <w:tc>
          <w:tcPr>
            <w:tcW w:w="7145" w:type="dxa"/>
            <w:gridSpan w:val="5"/>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2B2E85">
              <w:rPr>
                <w:rFonts w:ascii="Arial" w:eastAsia="Arial Unicode MS" w:hAnsi="Arial" w:cs="David" w:hint="cs"/>
                <w:snapToGrid w:val="0"/>
                <w:color w:val="auto"/>
                <w:spacing w:val="0"/>
                <w:sz w:val="20"/>
                <w:szCs w:val="26"/>
                <w:rtl/>
                <w:lang w:eastAsia="en-US"/>
              </w:rPr>
              <w:t>משרת מילואים חריג יהיה זכאי להטבות הבאות:</w:t>
            </w:r>
          </w:p>
        </w:tc>
      </w:tr>
      <w:tr w:rsidR="002B2E85" w:rsidRPr="002B2E85" w:rsidTr="006F65F3">
        <w:trPr>
          <w:cantSplit/>
          <w:trHeight w:val="60"/>
        </w:trPr>
        <w:tc>
          <w:tcPr>
            <w:tcW w:w="1869"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521" w:type="dxa"/>
            <w:gridSpan w:val="4"/>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2B2E85">
              <w:rPr>
                <w:rFonts w:ascii="Arial" w:eastAsia="Arial Unicode MS" w:hAnsi="Arial" w:cs="David" w:hint="cs"/>
                <w:snapToGrid w:val="0"/>
                <w:color w:val="auto"/>
                <w:spacing w:val="0"/>
                <w:sz w:val="20"/>
                <w:szCs w:val="26"/>
                <w:rtl/>
                <w:lang w:eastAsia="en-US"/>
              </w:rPr>
              <w:t>(1)</w:t>
            </w:r>
            <w:r w:rsidRPr="002B2E85">
              <w:rPr>
                <w:rFonts w:ascii="Arial" w:eastAsia="Arial Unicode MS" w:hAnsi="Arial" w:cs="David"/>
                <w:snapToGrid w:val="0"/>
                <w:color w:val="auto"/>
                <w:spacing w:val="0"/>
                <w:sz w:val="20"/>
                <w:szCs w:val="26"/>
                <w:rtl/>
                <w:lang w:eastAsia="en-US"/>
              </w:rPr>
              <w:tab/>
            </w:r>
            <w:r w:rsidRPr="002B2E85">
              <w:rPr>
                <w:rFonts w:ascii="Arial" w:eastAsia="Arial Unicode MS" w:hAnsi="Arial" w:cs="David" w:hint="cs"/>
                <w:snapToGrid w:val="0"/>
                <w:color w:val="auto"/>
                <w:spacing w:val="0"/>
                <w:sz w:val="20"/>
                <w:szCs w:val="26"/>
                <w:rtl/>
                <w:lang w:eastAsia="en-US"/>
              </w:rPr>
              <w:t>המשכורת הראשונה שיקבל משרת המילואים תהיה שווה לפי-שלושה מהסכום אליו היה זכאי ב-60 או ב-100 הימים הראשונים, לפי הגבוה מביניהם;</w:t>
            </w:r>
          </w:p>
        </w:tc>
      </w:tr>
      <w:tr w:rsidR="002B2E85" w:rsidRPr="002B2E85" w:rsidTr="006F65F3">
        <w:trPr>
          <w:cantSplit/>
          <w:trHeight w:val="60"/>
        </w:trPr>
        <w:tc>
          <w:tcPr>
            <w:tcW w:w="1869"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521" w:type="dxa"/>
            <w:gridSpan w:val="4"/>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2B2E85">
              <w:rPr>
                <w:rFonts w:ascii="Arial" w:eastAsia="Arial Unicode MS" w:hAnsi="Arial" w:cs="David" w:hint="cs"/>
                <w:snapToGrid w:val="0"/>
                <w:color w:val="auto"/>
                <w:spacing w:val="0"/>
                <w:sz w:val="20"/>
                <w:szCs w:val="26"/>
                <w:rtl/>
                <w:lang w:eastAsia="en-US"/>
              </w:rPr>
              <w:t>(2)</w:t>
            </w:r>
            <w:r w:rsidRPr="002B2E85">
              <w:rPr>
                <w:rFonts w:ascii="Arial" w:eastAsia="Arial Unicode MS" w:hAnsi="Arial" w:cs="David"/>
                <w:snapToGrid w:val="0"/>
                <w:color w:val="auto"/>
                <w:spacing w:val="0"/>
                <w:sz w:val="20"/>
                <w:szCs w:val="26"/>
                <w:rtl/>
                <w:lang w:eastAsia="en-US"/>
              </w:rPr>
              <w:tab/>
            </w:r>
            <w:r w:rsidRPr="002B2E85">
              <w:rPr>
                <w:rFonts w:ascii="Arial" w:eastAsia="Arial Unicode MS" w:hAnsi="Arial" w:cs="David" w:hint="cs"/>
                <w:snapToGrid w:val="0"/>
                <w:color w:val="auto"/>
                <w:spacing w:val="0"/>
                <w:sz w:val="20"/>
                <w:szCs w:val="26"/>
                <w:rtl/>
                <w:lang w:eastAsia="en-US"/>
              </w:rPr>
              <w:t>פטור מתשלום ארנונה;</w:t>
            </w:r>
          </w:p>
        </w:tc>
      </w:tr>
      <w:tr w:rsidR="002B2E85" w:rsidRPr="002B2E85" w:rsidTr="006F65F3">
        <w:trPr>
          <w:cantSplit/>
          <w:trHeight w:val="60"/>
        </w:trPr>
        <w:tc>
          <w:tcPr>
            <w:tcW w:w="1869"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521" w:type="dxa"/>
            <w:gridSpan w:val="4"/>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2B2E85">
              <w:rPr>
                <w:rFonts w:ascii="Arial" w:eastAsia="Arial Unicode MS" w:hAnsi="Arial" w:cs="David" w:hint="cs"/>
                <w:snapToGrid w:val="0"/>
                <w:color w:val="auto"/>
                <w:spacing w:val="0"/>
                <w:sz w:val="20"/>
                <w:szCs w:val="26"/>
                <w:rtl/>
                <w:lang w:eastAsia="en-US"/>
              </w:rPr>
              <w:t>(3)</w:t>
            </w:r>
            <w:r w:rsidRPr="002B2E85">
              <w:rPr>
                <w:rFonts w:ascii="Arial" w:eastAsia="Arial Unicode MS" w:hAnsi="Arial" w:cs="David"/>
                <w:snapToGrid w:val="0"/>
                <w:color w:val="auto"/>
                <w:spacing w:val="0"/>
                <w:sz w:val="20"/>
                <w:szCs w:val="26"/>
                <w:rtl/>
                <w:lang w:eastAsia="en-US"/>
              </w:rPr>
              <w:tab/>
            </w:r>
            <w:r w:rsidRPr="002B2E85">
              <w:rPr>
                <w:rFonts w:ascii="Arial" w:eastAsia="Arial Unicode MS" w:hAnsi="Arial" w:cs="David" w:hint="cs"/>
                <w:snapToGrid w:val="0"/>
                <w:color w:val="auto"/>
                <w:spacing w:val="0"/>
                <w:sz w:val="20"/>
                <w:szCs w:val="26"/>
                <w:rtl/>
                <w:lang w:eastAsia="en-US"/>
              </w:rPr>
              <w:t>הנחה בשיעור 25 אחוז מתשלום חשבונות חשמל;</w:t>
            </w:r>
          </w:p>
        </w:tc>
      </w:tr>
      <w:tr w:rsidR="002B2E85" w:rsidRPr="002B2E85" w:rsidTr="006F65F3">
        <w:trPr>
          <w:cantSplit/>
          <w:trHeight w:val="60"/>
        </w:trPr>
        <w:tc>
          <w:tcPr>
            <w:tcW w:w="1869"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521" w:type="dxa"/>
            <w:gridSpan w:val="4"/>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2B2E85">
              <w:rPr>
                <w:rFonts w:ascii="Arial" w:eastAsia="Arial Unicode MS" w:hAnsi="Arial" w:cs="David" w:hint="cs"/>
                <w:snapToGrid w:val="0"/>
                <w:color w:val="auto"/>
                <w:spacing w:val="0"/>
                <w:sz w:val="20"/>
                <w:szCs w:val="26"/>
                <w:rtl/>
                <w:lang w:eastAsia="en-US"/>
              </w:rPr>
              <w:t>(4)</w:t>
            </w:r>
            <w:r w:rsidRPr="002B2E85">
              <w:rPr>
                <w:rFonts w:ascii="Arial" w:eastAsia="Arial Unicode MS" w:hAnsi="Arial" w:cs="David"/>
                <w:snapToGrid w:val="0"/>
                <w:color w:val="auto"/>
                <w:spacing w:val="0"/>
                <w:sz w:val="20"/>
                <w:szCs w:val="26"/>
                <w:rtl/>
                <w:lang w:eastAsia="en-US"/>
              </w:rPr>
              <w:tab/>
            </w:r>
            <w:r w:rsidRPr="002B2E85">
              <w:rPr>
                <w:rFonts w:ascii="Arial" w:eastAsia="Arial Unicode MS" w:hAnsi="Arial" w:cs="David" w:hint="cs"/>
                <w:snapToGrid w:val="0"/>
                <w:color w:val="auto"/>
                <w:spacing w:val="0"/>
                <w:sz w:val="20"/>
                <w:szCs w:val="26"/>
                <w:rtl/>
                <w:lang w:eastAsia="en-US"/>
              </w:rPr>
              <w:t>הנחה בשיעור 25 אחוז מתשלום חשבונות מים וביוב;</w:t>
            </w:r>
          </w:p>
        </w:tc>
      </w:tr>
      <w:tr w:rsidR="002B2E85" w:rsidRPr="002B2E85" w:rsidTr="006F65F3">
        <w:trPr>
          <w:cantSplit/>
          <w:trHeight w:val="60"/>
        </w:trPr>
        <w:tc>
          <w:tcPr>
            <w:tcW w:w="1869"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521" w:type="dxa"/>
            <w:gridSpan w:val="4"/>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2B2E85">
              <w:rPr>
                <w:rFonts w:ascii="Arial" w:eastAsia="Arial Unicode MS" w:hAnsi="Arial" w:cs="David" w:hint="cs"/>
                <w:snapToGrid w:val="0"/>
                <w:color w:val="auto"/>
                <w:spacing w:val="0"/>
                <w:sz w:val="20"/>
                <w:szCs w:val="26"/>
                <w:rtl/>
                <w:lang w:eastAsia="en-US"/>
              </w:rPr>
              <w:t>(5)</w:t>
            </w:r>
            <w:r w:rsidRPr="002B2E85">
              <w:rPr>
                <w:rFonts w:ascii="Arial" w:eastAsia="Arial Unicode MS" w:hAnsi="Arial" w:cs="David"/>
                <w:snapToGrid w:val="0"/>
                <w:color w:val="auto"/>
                <w:spacing w:val="0"/>
                <w:sz w:val="20"/>
                <w:szCs w:val="26"/>
                <w:rtl/>
                <w:lang w:eastAsia="en-US"/>
              </w:rPr>
              <w:tab/>
            </w:r>
            <w:r w:rsidRPr="002B2E85">
              <w:rPr>
                <w:rFonts w:ascii="Arial" w:eastAsia="Arial Unicode MS" w:hAnsi="Arial" w:cs="David" w:hint="cs"/>
                <w:snapToGrid w:val="0"/>
                <w:color w:val="auto"/>
                <w:spacing w:val="0"/>
                <w:sz w:val="20"/>
                <w:szCs w:val="26"/>
                <w:rtl/>
                <w:lang w:eastAsia="en-US"/>
              </w:rPr>
              <w:t>השתתפות של כל אחד מילדיו עד 500 שקלים חדשים לילד;</w:t>
            </w:r>
          </w:p>
        </w:tc>
      </w:tr>
      <w:tr w:rsidR="002B2E85" w:rsidRPr="002B2E85" w:rsidTr="006F65F3">
        <w:trPr>
          <w:cantSplit/>
          <w:trHeight w:val="60"/>
        </w:trPr>
        <w:tc>
          <w:tcPr>
            <w:tcW w:w="1869"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521" w:type="dxa"/>
            <w:gridSpan w:val="4"/>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2B2E85">
              <w:rPr>
                <w:rFonts w:ascii="Arial" w:eastAsia="Arial Unicode MS" w:hAnsi="Arial" w:cs="David" w:hint="cs"/>
                <w:snapToGrid w:val="0"/>
                <w:color w:val="auto"/>
                <w:spacing w:val="0"/>
                <w:sz w:val="20"/>
                <w:szCs w:val="26"/>
                <w:rtl/>
                <w:lang w:eastAsia="en-US"/>
              </w:rPr>
              <w:t>(6)</w:t>
            </w:r>
            <w:r w:rsidRPr="002B2E85">
              <w:rPr>
                <w:rFonts w:ascii="Arial" w:eastAsia="Arial Unicode MS" w:hAnsi="Arial" w:cs="David"/>
                <w:snapToGrid w:val="0"/>
                <w:color w:val="auto"/>
                <w:spacing w:val="0"/>
                <w:sz w:val="20"/>
                <w:szCs w:val="26"/>
                <w:rtl/>
                <w:lang w:eastAsia="en-US"/>
              </w:rPr>
              <w:tab/>
            </w:r>
            <w:r w:rsidRPr="002B2E85">
              <w:rPr>
                <w:rFonts w:ascii="Arial" w:eastAsia="Arial Unicode MS" w:hAnsi="Arial" w:cs="David" w:hint="cs"/>
                <w:snapToGrid w:val="0"/>
                <w:color w:val="auto"/>
                <w:spacing w:val="0"/>
                <w:sz w:val="20"/>
                <w:szCs w:val="26"/>
                <w:rtl/>
                <w:lang w:eastAsia="en-US"/>
              </w:rPr>
              <w:t>השתתפות בסך 700 שקלים חדשים עבור קייטנות בחודשי הקיץ, בחג הפסח ובחגי תשרי;</w:t>
            </w:r>
          </w:p>
        </w:tc>
      </w:tr>
      <w:tr w:rsidR="002B2E85" w:rsidRPr="002B2E85" w:rsidTr="006F65F3">
        <w:trPr>
          <w:cantSplit/>
          <w:trHeight w:val="60"/>
        </w:trPr>
        <w:tc>
          <w:tcPr>
            <w:tcW w:w="1869"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521" w:type="dxa"/>
            <w:gridSpan w:val="4"/>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2B2E85">
              <w:rPr>
                <w:rFonts w:ascii="Arial" w:eastAsia="Arial Unicode MS" w:hAnsi="Arial" w:cs="David" w:hint="cs"/>
                <w:snapToGrid w:val="0"/>
                <w:color w:val="auto"/>
                <w:spacing w:val="0"/>
                <w:sz w:val="20"/>
                <w:szCs w:val="26"/>
                <w:rtl/>
                <w:lang w:eastAsia="en-US"/>
              </w:rPr>
              <w:t>(7)</w:t>
            </w:r>
            <w:r w:rsidRPr="002B2E85">
              <w:rPr>
                <w:rFonts w:ascii="Arial" w:eastAsia="Arial Unicode MS" w:hAnsi="Arial" w:cs="David"/>
                <w:snapToGrid w:val="0"/>
                <w:color w:val="auto"/>
                <w:spacing w:val="0"/>
                <w:sz w:val="20"/>
                <w:szCs w:val="26"/>
                <w:rtl/>
                <w:lang w:eastAsia="en-US"/>
              </w:rPr>
              <w:tab/>
            </w:r>
            <w:r w:rsidRPr="002B2E85">
              <w:rPr>
                <w:rFonts w:ascii="Arial" w:eastAsia="Arial Unicode MS" w:hAnsi="Arial" w:cs="David" w:hint="cs"/>
                <w:snapToGrid w:val="0"/>
                <w:color w:val="auto"/>
                <w:spacing w:val="0"/>
                <w:sz w:val="20"/>
                <w:szCs w:val="26"/>
                <w:rtl/>
                <w:lang w:eastAsia="en-US"/>
              </w:rPr>
              <w:t xml:space="preserve">חייל מילואים יהיה זכאי להשתתפות בתשלום שכר הדירה לפי הדירוג הבא: </w:t>
            </w:r>
          </w:p>
        </w:tc>
      </w:tr>
      <w:tr w:rsidR="002B2E85" w:rsidRPr="002B2E85" w:rsidTr="006F65F3">
        <w:trPr>
          <w:cantSplit/>
          <w:trHeight w:val="60"/>
        </w:trPr>
        <w:tc>
          <w:tcPr>
            <w:tcW w:w="1869"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5897" w:type="dxa"/>
            <w:gridSpan w:val="3"/>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2B2E85">
              <w:rPr>
                <w:rFonts w:ascii="Arial" w:eastAsia="Arial Unicode MS" w:hAnsi="Arial" w:cs="David" w:hint="cs"/>
                <w:snapToGrid w:val="0"/>
                <w:color w:val="auto"/>
                <w:spacing w:val="0"/>
                <w:sz w:val="20"/>
                <w:szCs w:val="26"/>
                <w:rtl/>
                <w:lang w:eastAsia="en-US"/>
              </w:rPr>
              <w:t>(א)</w:t>
            </w:r>
            <w:r w:rsidRPr="002B2E85">
              <w:rPr>
                <w:rFonts w:ascii="Arial" w:eastAsia="Arial Unicode MS" w:hAnsi="Arial" w:cs="David"/>
                <w:snapToGrid w:val="0"/>
                <w:color w:val="auto"/>
                <w:spacing w:val="0"/>
                <w:sz w:val="20"/>
                <w:szCs w:val="26"/>
                <w:rtl/>
                <w:lang w:eastAsia="en-US"/>
              </w:rPr>
              <w:tab/>
            </w:r>
            <w:r w:rsidRPr="002B2E85">
              <w:rPr>
                <w:rFonts w:ascii="Arial" w:eastAsia="Arial Unicode MS" w:hAnsi="Arial" w:cs="David" w:hint="cs"/>
                <w:snapToGrid w:val="0"/>
                <w:color w:val="auto"/>
                <w:spacing w:val="0"/>
                <w:sz w:val="20"/>
                <w:szCs w:val="26"/>
                <w:rtl/>
                <w:lang w:eastAsia="en-US"/>
              </w:rPr>
              <w:t>חייל מילואים ששירת 100 ימי מילואים יהיה זכאי להשתתפות בסך 1,000 שקלים חדשים בשכר הדירה;</w:t>
            </w:r>
          </w:p>
        </w:tc>
      </w:tr>
      <w:tr w:rsidR="002B2E85" w:rsidRPr="002B2E85" w:rsidTr="006F65F3">
        <w:trPr>
          <w:cantSplit/>
          <w:trHeight w:val="60"/>
        </w:trPr>
        <w:tc>
          <w:tcPr>
            <w:tcW w:w="1869"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5897" w:type="dxa"/>
            <w:gridSpan w:val="3"/>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2B2E85">
              <w:rPr>
                <w:rFonts w:ascii="Arial" w:eastAsia="Arial Unicode MS" w:hAnsi="Arial" w:cs="David" w:hint="cs"/>
                <w:snapToGrid w:val="0"/>
                <w:color w:val="auto"/>
                <w:spacing w:val="0"/>
                <w:sz w:val="20"/>
                <w:szCs w:val="26"/>
                <w:rtl/>
                <w:lang w:eastAsia="en-US"/>
              </w:rPr>
              <w:t>(ב)</w:t>
            </w:r>
            <w:r w:rsidRPr="002B2E85">
              <w:rPr>
                <w:rFonts w:ascii="Arial" w:eastAsia="Arial Unicode MS" w:hAnsi="Arial" w:cs="David"/>
                <w:snapToGrid w:val="0"/>
                <w:color w:val="auto"/>
                <w:spacing w:val="0"/>
                <w:sz w:val="20"/>
                <w:szCs w:val="26"/>
                <w:rtl/>
                <w:lang w:eastAsia="en-US"/>
              </w:rPr>
              <w:tab/>
            </w:r>
            <w:r w:rsidRPr="002B2E85">
              <w:rPr>
                <w:rFonts w:ascii="Arial" w:eastAsia="Arial Unicode MS" w:hAnsi="Arial" w:cs="David" w:hint="cs"/>
                <w:snapToGrid w:val="0"/>
                <w:color w:val="auto"/>
                <w:spacing w:val="0"/>
                <w:sz w:val="20"/>
                <w:szCs w:val="26"/>
                <w:rtl/>
                <w:lang w:eastAsia="en-US"/>
              </w:rPr>
              <w:t>חייל מילואים ששירת 120 ימי מילואים יהיה זכאי להשתתפות בסך 1,200 שקלים חדשים בשכר הדירה;</w:t>
            </w:r>
          </w:p>
        </w:tc>
      </w:tr>
      <w:tr w:rsidR="002B2E85" w:rsidRPr="002B2E85" w:rsidTr="006F65F3">
        <w:trPr>
          <w:cantSplit/>
          <w:trHeight w:val="60"/>
        </w:trPr>
        <w:tc>
          <w:tcPr>
            <w:tcW w:w="1869"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5897" w:type="dxa"/>
            <w:gridSpan w:val="3"/>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2B2E85">
              <w:rPr>
                <w:rFonts w:ascii="Arial" w:eastAsia="Arial Unicode MS" w:hAnsi="Arial" w:cs="David" w:hint="cs"/>
                <w:snapToGrid w:val="0"/>
                <w:color w:val="auto"/>
                <w:spacing w:val="0"/>
                <w:sz w:val="20"/>
                <w:szCs w:val="26"/>
                <w:rtl/>
                <w:lang w:eastAsia="en-US"/>
              </w:rPr>
              <w:t>(ג)</w:t>
            </w:r>
            <w:r w:rsidRPr="002B2E85">
              <w:rPr>
                <w:rFonts w:ascii="Arial" w:eastAsia="Arial Unicode MS" w:hAnsi="Arial" w:cs="David"/>
                <w:snapToGrid w:val="0"/>
                <w:color w:val="auto"/>
                <w:spacing w:val="0"/>
                <w:sz w:val="20"/>
                <w:szCs w:val="26"/>
                <w:rtl/>
                <w:lang w:eastAsia="en-US"/>
              </w:rPr>
              <w:tab/>
            </w:r>
            <w:r w:rsidRPr="002B2E85">
              <w:rPr>
                <w:rFonts w:ascii="Arial" w:eastAsia="Arial Unicode MS" w:hAnsi="Arial" w:cs="David" w:hint="cs"/>
                <w:snapToGrid w:val="0"/>
                <w:color w:val="auto"/>
                <w:spacing w:val="0"/>
                <w:sz w:val="20"/>
                <w:szCs w:val="26"/>
                <w:rtl/>
                <w:lang w:eastAsia="en-US"/>
              </w:rPr>
              <w:t>חייל מילואים ששירת 180 ימי מילואים יהיה זכאי להשתתפות בסך 1,500 שקלים חדשים בשכר הדירה;</w:t>
            </w:r>
          </w:p>
        </w:tc>
      </w:tr>
      <w:tr w:rsidR="002B2E85" w:rsidRPr="002B2E85" w:rsidTr="006F65F3">
        <w:trPr>
          <w:cantSplit/>
          <w:trHeight w:val="60"/>
        </w:trPr>
        <w:tc>
          <w:tcPr>
            <w:tcW w:w="1869"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521" w:type="dxa"/>
            <w:gridSpan w:val="4"/>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2B2E85">
              <w:rPr>
                <w:rFonts w:ascii="Arial" w:eastAsia="Arial Unicode MS" w:hAnsi="Arial" w:cs="David" w:hint="cs"/>
                <w:snapToGrid w:val="0"/>
                <w:color w:val="auto"/>
                <w:spacing w:val="0"/>
                <w:sz w:val="20"/>
                <w:szCs w:val="26"/>
                <w:rtl/>
                <w:lang w:eastAsia="en-US"/>
              </w:rPr>
              <w:t>(8)</w:t>
            </w:r>
            <w:r w:rsidRPr="002B2E85">
              <w:rPr>
                <w:rFonts w:ascii="Arial" w:eastAsia="Arial Unicode MS" w:hAnsi="Arial" w:cs="David"/>
                <w:snapToGrid w:val="0"/>
                <w:color w:val="auto"/>
                <w:spacing w:val="0"/>
                <w:sz w:val="20"/>
                <w:szCs w:val="26"/>
                <w:rtl/>
                <w:lang w:eastAsia="en-US"/>
              </w:rPr>
              <w:tab/>
            </w:r>
            <w:r w:rsidRPr="002B2E85">
              <w:rPr>
                <w:rFonts w:ascii="Arial" w:eastAsia="Arial Unicode MS" w:hAnsi="Arial" w:cs="David" w:hint="cs"/>
                <w:snapToGrid w:val="0"/>
                <w:color w:val="auto"/>
                <w:spacing w:val="0"/>
                <w:sz w:val="20"/>
                <w:szCs w:val="26"/>
                <w:rtl/>
                <w:lang w:eastAsia="en-US"/>
              </w:rPr>
              <w:t>חייל מילואים החייב במשכנתא, תוקפא המשכנתא למשך תקופת שירות המילואים, תוזל גביית הריבית ולא תיגבה ריבית בתוך תקופת ההקפאה;</w:t>
            </w:r>
          </w:p>
        </w:tc>
      </w:tr>
      <w:tr w:rsidR="002B2E85" w:rsidRPr="002B2E85" w:rsidTr="006F65F3">
        <w:trPr>
          <w:cantSplit/>
          <w:trHeight w:val="60"/>
        </w:trPr>
        <w:tc>
          <w:tcPr>
            <w:tcW w:w="1869"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521" w:type="dxa"/>
            <w:gridSpan w:val="4"/>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2B2E85">
              <w:rPr>
                <w:rFonts w:ascii="Arial" w:eastAsia="Arial Unicode MS" w:hAnsi="Arial" w:cs="David" w:hint="cs"/>
                <w:snapToGrid w:val="0"/>
                <w:color w:val="auto"/>
                <w:spacing w:val="0"/>
                <w:sz w:val="20"/>
                <w:szCs w:val="26"/>
                <w:rtl/>
                <w:lang w:eastAsia="en-US"/>
              </w:rPr>
              <w:t>(9)</w:t>
            </w:r>
            <w:r w:rsidRPr="002B2E85">
              <w:rPr>
                <w:rFonts w:ascii="Arial" w:eastAsia="Arial Unicode MS" w:hAnsi="Arial" w:cs="David"/>
                <w:snapToGrid w:val="0"/>
                <w:color w:val="auto"/>
                <w:spacing w:val="0"/>
                <w:sz w:val="20"/>
                <w:szCs w:val="26"/>
                <w:rtl/>
                <w:lang w:eastAsia="en-US"/>
              </w:rPr>
              <w:tab/>
            </w:r>
            <w:r w:rsidRPr="002B2E85">
              <w:rPr>
                <w:rFonts w:ascii="Arial" w:eastAsia="Arial Unicode MS" w:hAnsi="Arial" w:cs="David" w:hint="cs"/>
                <w:snapToGrid w:val="0"/>
                <w:color w:val="auto"/>
                <w:spacing w:val="0"/>
                <w:sz w:val="20"/>
                <w:szCs w:val="26"/>
                <w:rtl/>
                <w:lang w:eastAsia="en-US"/>
              </w:rPr>
              <w:t>חייל מילואים יזכה להנחות ברכישת קרקעות לפי הדירוג הבא:</w:t>
            </w:r>
          </w:p>
        </w:tc>
      </w:tr>
      <w:tr w:rsidR="002B2E85" w:rsidRPr="002B2E85" w:rsidTr="006F65F3">
        <w:trPr>
          <w:cantSplit/>
          <w:trHeight w:val="60"/>
        </w:trPr>
        <w:tc>
          <w:tcPr>
            <w:tcW w:w="1869"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5897" w:type="dxa"/>
            <w:gridSpan w:val="3"/>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2B2E85">
              <w:rPr>
                <w:rFonts w:ascii="Arial" w:eastAsia="Arial Unicode MS" w:hAnsi="Arial" w:cs="David" w:hint="cs"/>
                <w:snapToGrid w:val="0"/>
                <w:color w:val="auto"/>
                <w:spacing w:val="0"/>
                <w:sz w:val="20"/>
                <w:szCs w:val="26"/>
                <w:rtl/>
                <w:lang w:eastAsia="en-US"/>
              </w:rPr>
              <w:t>(א)</w:t>
            </w:r>
            <w:r w:rsidRPr="002B2E85">
              <w:rPr>
                <w:rFonts w:ascii="Arial" w:eastAsia="Arial Unicode MS" w:hAnsi="Arial" w:cs="David"/>
                <w:snapToGrid w:val="0"/>
                <w:color w:val="auto"/>
                <w:spacing w:val="0"/>
                <w:sz w:val="20"/>
                <w:szCs w:val="26"/>
                <w:rtl/>
                <w:lang w:eastAsia="en-US"/>
              </w:rPr>
              <w:tab/>
            </w:r>
            <w:r w:rsidRPr="002B2E85">
              <w:rPr>
                <w:rFonts w:ascii="Arial" w:eastAsia="Arial Unicode MS" w:hAnsi="Arial" w:cs="David" w:hint="cs"/>
                <w:snapToGrid w:val="0"/>
                <w:color w:val="auto"/>
                <w:spacing w:val="0"/>
                <w:sz w:val="20"/>
                <w:szCs w:val="26"/>
                <w:rtl/>
                <w:lang w:eastAsia="en-US"/>
              </w:rPr>
              <w:t>הנחה בשיעור 75 אחוז עבור רכישת קרקע באזור עדיפות לאומית;</w:t>
            </w:r>
          </w:p>
        </w:tc>
      </w:tr>
      <w:tr w:rsidR="002B2E85" w:rsidRPr="002B2E85" w:rsidTr="006F65F3">
        <w:trPr>
          <w:cantSplit/>
          <w:trHeight w:val="60"/>
        </w:trPr>
        <w:tc>
          <w:tcPr>
            <w:tcW w:w="1869"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5897" w:type="dxa"/>
            <w:gridSpan w:val="3"/>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2B2E85">
              <w:rPr>
                <w:rFonts w:ascii="Arial" w:eastAsia="Arial Unicode MS" w:hAnsi="Arial" w:cs="David" w:hint="cs"/>
                <w:snapToGrid w:val="0"/>
                <w:color w:val="auto"/>
                <w:spacing w:val="0"/>
                <w:sz w:val="20"/>
                <w:szCs w:val="26"/>
                <w:rtl/>
                <w:lang w:eastAsia="en-US"/>
              </w:rPr>
              <w:t>(ב)</w:t>
            </w:r>
            <w:r w:rsidRPr="002B2E85">
              <w:rPr>
                <w:rFonts w:ascii="Arial" w:eastAsia="Arial Unicode MS" w:hAnsi="Arial" w:cs="David"/>
                <w:snapToGrid w:val="0"/>
                <w:color w:val="auto"/>
                <w:spacing w:val="0"/>
                <w:sz w:val="20"/>
                <w:szCs w:val="26"/>
                <w:rtl/>
                <w:lang w:eastAsia="en-US"/>
              </w:rPr>
              <w:tab/>
            </w:r>
            <w:r w:rsidRPr="002B2E85">
              <w:rPr>
                <w:rFonts w:ascii="Arial" w:eastAsia="Arial Unicode MS" w:hAnsi="Arial" w:cs="David" w:hint="cs"/>
                <w:snapToGrid w:val="0"/>
                <w:color w:val="auto"/>
                <w:spacing w:val="0"/>
                <w:sz w:val="20"/>
                <w:szCs w:val="26"/>
                <w:rtl/>
                <w:lang w:eastAsia="en-US"/>
              </w:rPr>
              <w:t>הנחה בשיעור 50 אחוז עבור רכישת קרקע ביישובים המדורגים 5 ומטה במדד הפריפריאלי;</w:t>
            </w:r>
          </w:p>
        </w:tc>
      </w:tr>
      <w:tr w:rsidR="002B2E85" w:rsidRPr="002B2E85" w:rsidTr="006F65F3">
        <w:trPr>
          <w:cantSplit/>
          <w:trHeight w:val="60"/>
        </w:trPr>
        <w:tc>
          <w:tcPr>
            <w:tcW w:w="1869"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5897" w:type="dxa"/>
            <w:gridSpan w:val="3"/>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2B2E85">
              <w:rPr>
                <w:rFonts w:ascii="Arial" w:eastAsia="Arial Unicode MS" w:hAnsi="Arial" w:cs="David" w:hint="cs"/>
                <w:snapToGrid w:val="0"/>
                <w:color w:val="auto"/>
                <w:spacing w:val="0"/>
                <w:sz w:val="20"/>
                <w:szCs w:val="26"/>
                <w:rtl/>
                <w:lang w:eastAsia="en-US"/>
              </w:rPr>
              <w:t>(ג)</w:t>
            </w:r>
            <w:r w:rsidRPr="002B2E85">
              <w:rPr>
                <w:rFonts w:ascii="Arial" w:eastAsia="Arial Unicode MS" w:hAnsi="Arial" w:cs="David"/>
                <w:snapToGrid w:val="0"/>
                <w:color w:val="auto"/>
                <w:spacing w:val="0"/>
                <w:sz w:val="20"/>
                <w:szCs w:val="26"/>
                <w:rtl/>
                <w:lang w:eastAsia="en-US"/>
              </w:rPr>
              <w:tab/>
            </w:r>
            <w:r w:rsidRPr="002B2E85">
              <w:rPr>
                <w:rFonts w:ascii="Arial" w:eastAsia="Arial Unicode MS" w:hAnsi="Arial" w:cs="David" w:hint="cs"/>
                <w:snapToGrid w:val="0"/>
                <w:color w:val="auto"/>
                <w:spacing w:val="0"/>
                <w:sz w:val="20"/>
                <w:szCs w:val="26"/>
                <w:rtl/>
                <w:lang w:eastAsia="en-US"/>
              </w:rPr>
              <w:t>הנחה בשיעור 30 אחוז עבור רכישת קרקע באזורי ביקוש;</w:t>
            </w:r>
          </w:p>
        </w:tc>
      </w:tr>
      <w:tr w:rsidR="002B2E85" w:rsidRPr="002B2E85" w:rsidTr="006F65F3">
        <w:trPr>
          <w:cantSplit/>
        </w:trPr>
        <w:tc>
          <w:tcPr>
            <w:tcW w:w="1869"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r w:rsidRPr="002B2E85">
              <w:rPr>
                <w:rFonts w:ascii="Arial" w:eastAsia="Arial Unicode MS" w:hAnsi="Arial" w:cs="David" w:hint="cs"/>
                <w:snapToGrid w:val="0"/>
                <w:color w:val="auto"/>
                <w:spacing w:val="0"/>
                <w:sz w:val="20"/>
                <w:szCs w:val="26"/>
                <w:rtl/>
                <w:lang w:eastAsia="en-US"/>
              </w:rPr>
              <w:t>תיקון פקודת מס הכנסה</w:t>
            </w: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r w:rsidRPr="002B2E85">
              <w:rPr>
                <w:rFonts w:ascii="Arial" w:eastAsia="Arial Unicode MS" w:hAnsi="Arial" w:cs="David" w:hint="cs"/>
                <w:snapToGrid w:val="0"/>
                <w:color w:val="auto"/>
                <w:spacing w:val="0"/>
                <w:sz w:val="20"/>
                <w:szCs w:val="26"/>
                <w:rtl/>
                <w:lang w:eastAsia="en-US"/>
              </w:rPr>
              <w:t>7.</w:t>
            </w:r>
          </w:p>
        </w:tc>
        <w:tc>
          <w:tcPr>
            <w:tcW w:w="7145" w:type="dxa"/>
            <w:gridSpan w:val="5"/>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2B2E85">
              <w:rPr>
                <w:rFonts w:ascii="Arial" w:eastAsia="Arial Unicode MS" w:hAnsi="Arial" w:cs="David" w:hint="cs"/>
                <w:snapToGrid w:val="0"/>
                <w:color w:val="auto"/>
                <w:spacing w:val="0"/>
                <w:sz w:val="20"/>
                <w:szCs w:val="26"/>
                <w:rtl/>
                <w:lang w:eastAsia="en-US"/>
              </w:rPr>
              <w:t>בפקודת מס הכנסה</w:t>
            </w:r>
            <w:r w:rsidRPr="002B2E85">
              <w:rPr>
                <w:rFonts w:ascii="David" w:eastAsia="Arial Unicode MS" w:hAnsi="David" w:cs="David"/>
                <w:snapToGrid w:val="0"/>
                <w:color w:val="auto"/>
                <w:spacing w:val="0"/>
                <w:sz w:val="26"/>
                <w:szCs w:val="26"/>
                <w:vertAlign w:val="superscript"/>
                <w:rtl/>
                <w:lang w:eastAsia="en-US"/>
              </w:rPr>
              <w:footnoteReference w:id="7"/>
            </w:r>
            <w:r w:rsidRPr="002B2E85">
              <w:rPr>
                <w:rFonts w:ascii="Arial" w:eastAsia="Arial Unicode MS" w:hAnsi="Arial" w:cs="David" w:hint="cs"/>
                <w:snapToGrid w:val="0"/>
                <w:color w:val="auto"/>
                <w:spacing w:val="0"/>
                <w:sz w:val="20"/>
                <w:szCs w:val="26"/>
                <w:rtl/>
                <w:lang w:eastAsia="en-US"/>
              </w:rPr>
              <w:t xml:space="preserve"> </w:t>
            </w:r>
            <w:r w:rsidRPr="002B2E85">
              <w:rPr>
                <w:rFonts w:ascii="Arial" w:eastAsia="Arial Unicode MS" w:hAnsi="Arial" w:cs="David"/>
                <w:snapToGrid w:val="0"/>
                <w:color w:val="auto"/>
                <w:spacing w:val="0"/>
                <w:sz w:val="20"/>
                <w:szCs w:val="26"/>
                <w:rtl/>
                <w:lang w:eastAsia="en-US"/>
              </w:rPr>
              <w:t>–</w:t>
            </w:r>
            <w:r w:rsidRPr="002B2E85">
              <w:rPr>
                <w:rFonts w:ascii="Arial" w:eastAsia="Arial Unicode MS" w:hAnsi="Arial" w:cs="David" w:hint="cs"/>
                <w:snapToGrid w:val="0"/>
                <w:color w:val="auto"/>
                <w:spacing w:val="0"/>
                <w:sz w:val="20"/>
                <w:szCs w:val="26"/>
                <w:rtl/>
                <w:lang w:eastAsia="en-US"/>
              </w:rPr>
              <w:t xml:space="preserve">  </w:t>
            </w:r>
          </w:p>
        </w:tc>
      </w:tr>
      <w:tr w:rsidR="0002526E" w:rsidRPr="002B2E85" w:rsidTr="00D85161">
        <w:trPr>
          <w:cantSplit/>
        </w:trPr>
        <w:tc>
          <w:tcPr>
            <w:tcW w:w="1869" w:type="dxa"/>
          </w:tcPr>
          <w:p w:rsidR="0002526E" w:rsidRPr="002B2E85" w:rsidRDefault="0002526E" w:rsidP="002B2E85">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rsidR="0002526E" w:rsidRPr="002B2E85" w:rsidRDefault="0002526E"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7145" w:type="dxa"/>
            <w:gridSpan w:val="5"/>
          </w:tcPr>
          <w:p w:rsidR="0002526E" w:rsidRPr="002B2E85" w:rsidRDefault="0002526E" w:rsidP="002B2E85">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2B2E85">
              <w:rPr>
                <w:rFonts w:ascii="Arial" w:eastAsia="Arial Unicode MS" w:hAnsi="Arial" w:cs="David" w:hint="cs"/>
                <w:snapToGrid w:val="0"/>
                <w:color w:val="auto"/>
                <w:spacing w:val="0"/>
                <w:sz w:val="20"/>
                <w:szCs w:val="26"/>
                <w:rtl/>
                <w:lang w:eastAsia="en-US"/>
              </w:rPr>
              <w:t>(1)</w:t>
            </w:r>
            <w:r w:rsidRPr="002B2E85">
              <w:rPr>
                <w:rFonts w:ascii="Arial" w:eastAsia="Arial Unicode MS" w:hAnsi="Arial" w:cs="David"/>
                <w:snapToGrid w:val="0"/>
                <w:color w:val="auto"/>
                <w:spacing w:val="0"/>
                <w:sz w:val="20"/>
                <w:szCs w:val="26"/>
                <w:rtl/>
                <w:lang w:eastAsia="en-US"/>
              </w:rPr>
              <w:tab/>
            </w:r>
            <w:r w:rsidRPr="002B2E85">
              <w:rPr>
                <w:rFonts w:ascii="Arial" w:eastAsia="Arial Unicode MS" w:hAnsi="Arial" w:cs="David" w:hint="cs"/>
                <w:snapToGrid w:val="0"/>
                <w:color w:val="auto"/>
                <w:spacing w:val="0"/>
                <w:sz w:val="20"/>
                <w:szCs w:val="26"/>
                <w:rtl/>
                <w:lang w:eastAsia="en-US"/>
              </w:rPr>
              <w:t>אחרי סעיף 39א יבוא:</w:t>
            </w:r>
          </w:p>
        </w:tc>
      </w:tr>
      <w:tr w:rsidR="002B2E85" w:rsidRPr="002B2E85" w:rsidTr="006F65F3">
        <w:trPr>
          <w:cantSplit/>
        </w:trPr>
        <w:tc>
          <w:tcPr>
            <w:tcW w:w="1869" w:type="dxa"/>
          </w:tcPr>
          <w:p w:rsidR="002B2E85" w:rsidRPr="002B2E85" w:rsidRDefault="002B2E85" w:rsidP="002B2E85">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1872" w:type="dxa"/>
            <w:gridSpan w:val="3"/>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r w:rsidRPr="002B2E85">
              <w:rPr>
                <w:rFonts w:ascii="Arial" w:eastAsia="Arial Unicode MS" w:hAnsi="Arial" w:cs="David" w:hint="cs"/>
                <w:snapToGrid w:val="0"/>
                <w:color w:val="auto"/>
                <w:spacing w:val="0"/>
                <w:sz w:val="20"/>
                <w:szCs w:val="26"/>
                <w:rtl/>
                <w:lang w:eastAsia="en-US"/>
              </w:rPr>
              <w:t>"זיכוי לחייל לוחם</w:t>
            </w: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r w:rsidRPr="002B2E85">
              <w:rPr>
                <w:rFonts w:ascii="Arial" w:eastAsia="Arial Unicode MS" w:hAnsi="Arial" w:cs="David" w:hint="cs"/>
                <w:snapToGrid w:val="0"/>
                <w:color w:val="auto"/>
                <w:spacing w:val="0"/>
                <w:sz w:val="20"/>
                <w:szCs w:val="26"/>
                <w:rtl/>
                <w:lang w:eastAsia="en-US"/>
              </w:rPr>
              <w:t>39א1.</w:t>
            </w:r>
          </w:p>
        </w:tc>
        <w:tc>
          <w:tcPr>
            <w:tcW w:w="4649"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2B2E85">
              <w:rPr>
                <w:rFonts w:ascii="Arial" w:eastAsia="Arial Unicode MS" w:hAnsi="Arial" w:cs="David" w:hint="cs"/>
                <w:snapToGrid w:val="0"/>
                <w:color w:val="auto"/>
                <w:spacing w:val="0"/>
                <w:sz w:val="20"/>
                <w:szCs w:val="26"/>
                <w:rtl/>
                <w:lang w:eastAsia="en-US"/>
              </w:rPr>
              <w:t xml:space="preserve">בחישוב המס של תושב ישראל משרת מילואים שהוא לוחם, תובא בחשבון נקודת זיכוי אחת; בסעיף זה, "לוחם" </w:t>
            </w:r>
            <w:r w:rsidRPr="002B2E85">
              <w:rPr>
                <w:rFonts w:ascii="Arial" w:eastAsia="Arial Unicode MS" w:hAnsi="Arial" w:cs="David"/>
                <w:snapToGrid w:val="0"/>
                <w:color w:val="auto"/>
                <w:spacing w:val="0"/>
                <w:sz w:val="20"/>
                <w:szCs w:val="26"/>
                <w:rtl/>
                <w:lang w:eastAsia="en-US"/>
              </w:rPr>
              <w:t>–</w:t>
            </w:r>
            <w:r w:rsidRPr="002B2E85">
              <w:rPr>
                <w:rFonts w:ascii="Arial" w:eastAsia="Arial Unicode MS" w:hAnsi="Arial" w:cs="David" w:hint="cs"/>
                <w:snapToGrid w:val="0"/>
                <w:color w:val="auto"/>
                <w:spacing w:val="0"/>
                <w:sz w:val="20"/>
                <w:szCs w:val="26"/>
                <w:rtl/>
                <w:lang w:eastAsia="en-US"/>
              </w:rPr>
              <w:t xml:space="preserve"> לוחם </w:t>
            </w:r>
            <w:r w:rsidRPr="002B2E85">
              <w:rPr>
                <w:rFonts w:ascii="Arial" w:eastAsia="Arial Unicode MS" w:hAnsi="Arial" w:cs="David" w:hint="eastAsia"/>
                <w:snapToGrid w:val="0"/>
                <w:color w:val="auto"/>
                <w:spacing w:val="0"/>
                <w:sz w:val="20"/>
                <w:szCs w:val="26"/>
                <w:rtl/>
                <w:lang w:eastAsia="en-US"/>
              </w:rPr>
              <w:t>כ</w:t>
            </w:r>
            <w:r w:rsidRPr="002B2E85">
              <w:rPr>
                <w:rFonts w:ascii="Arial" w:eastAsia="Arial Unicode MS" w:hAnsi="Arial" w:cs="David" w:hint="cs"/>
                <w:snapToGrid w:val="0"/>
                <w:color w:val="auto"/>
                <w:spacing w:val="0"/>
                <w:sz w:val="20"/>
                <w:szCs w:val="26"/>
                <w:rtl/>
                <w:lang w:eastAsia="en-US"/>
              </w:rPr>
              <w:t>ה</w:t>
            </w:r>
            <w:r w:rsidRPr="002B2E85">
              <w:rPr>
                <w:rFonts w:ascii="Arial" w:eastAsia="Arial Unicode MS" w:hAnsi="Arial" w:cs="David" w:hint="eastAsia"/>
                <w:snapToGrid w:val="0"/>
                <w:color w:val="auto"/>
                <w:spacing w:val="0"/>
                <w:sz w:val="20"/>
                <w:szCs w:val="26"/>
                <w:rtl/>
                <w:lang w:eastAsia="en-US"/>
              </w:rPr>
              <w:t>גדרתו</w:t>
            </w:r>
            <w:r w:rsidRPr="002B2E85">
              <w:rPr>
                <w:rFonts w:ascii="Arial" w:eastAsia="Arial Unicode MS" w:hAnsi="Arial" w:cs="David"/>
                <w:snapToGrid w:val="0"/>
                <w:color w:val="auto"/>
                <w:spacing w:val="0"/>
                <w:sz w:val="20"/>
                <w:szCs w:val="26"/>
                <w:rtl/>
                <w:lang w:eastAsia="en-US"/>
              </w:rPr>
              <w:t xml:space="preserve"> </w:t>
            </w:r>
            <w:r w:rsidRPr="002B2E85">
              <w:rPr>
                <w:rFonts w:ascii="Arial" w:eastAsia="Arial Unicode MS" w:hAnsi="Arial" w:cs="David" w:hint="cs"/>
                <w:snapToGrid w:val="0"/>
                <w:color w:val="auto"/>
                <w:spacing w:val="0"/>
                <w:sz w:val="20"/>
                <w:szCs w:val="26"/>
                <w:rtl/>
                <w:lang w:eastAsia="en-US"/>
              </w:rPr>
              <w:t>בפקודות הצבא.";</w:t>
            </w:r>
          </w:p>
        </w:tc>
      </w:tr>
      <w:tr w:rsidR="0002526E" w:rsidRPr="002B2E85" w:rsidTr="00D17720">
        <w:trPr>
          <w:cantSplit/>
        </w:trPr>
        <w:tc>
          <w:tcPr>
            <w:tcW w:w="1869" w:type="dxa"/>
          </w:tcPr>
          <w:p w:rsidR="0002526E" w:rsidRPr="002B2E85" w:rsidRDefault="0002526E" w:rsidP="002B2E85">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rsidR="0002526E" w:rsidRPr="002B2E85" w:rsidRDefault="0002526E"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7145" w:type="dxa"/>
            <w:gridSpan w:val="5"/>
          </w:tcPr>
          <w:p w:rsidR="0002526E" w:rsidRPr="002B2E85" w:rsidRDefault="0002526E" w:rsidP="002B2E85">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2B2E85">
              <w:rPr>
                <w:rFonts w:ascii="Arial" w:eastAsia="Arial Unicode MS" w:hAnsi="Arial" w:cs="David" w:hint="cs"/>
                <w:snapToGrid w:val="0"/>
                <w:color w:val="auto"/>
                <w:spacing w:val="0"/>
                <w:sz w:val="20"/>
                <w:szCs w:val="26"/>
                <w:rtl/>
                <w:lang w:eastAsia="en-US"/>
              </w:rPr>
              <w:t>(2)</w:t>
            </w:r>
            <w:r w:rsidRPr="002B2E85">
              <w:rPr>
                <w:rFonts w:ascii="Arial" w:eastAsia="Arial Unicode MS" w:hAnsi="Arial" w:cs="David"/>
                <w:snapToGrid w:val="0"/>
                <w:color w:val="auto"/>
                <w:spacing w:val="0"/>
                <w:sz w:val="20"/>
                <w:szCs w:val="26"/>
                <w:rtl/>
                <w:lang w:eastAsia="en-US"/>
              </w:rPr>
              <w:tab/>
            </w:r>
            <w:r w:rsidRPr="002B2E85">
              <w:rPr>
                <w:rFonts w:ascii="Arial" w:eastAsia="Arial Unicode MS" w:hAnsi="Arial" w:cs="David" w:hint="cs"/>
                <w:snapToGrid w:val="0"/>
                <w:color w:val="auto"/>
                <w:spacing w:val="0"/>
                <w:sz w:val="20"/>
                <w:szCs w:val="26"/>
                <w:rtl/>
                <w:lang w:eastAsia="en-US"/>
              </w:rPr>
              <w:t>בסעיף 166, אחרי סעיף קטן (א1) יבוא:</w:t>
            </w:r>
          </w:p>
        </w:tc>
      </w:tr>
      <w:tr w:rsidR="002B2E85" w:rsidRPr="002B2E85" w:rsidTr="006F65F3">
        <w:trPr>
          <w:cantSplit/>
        </w:trPr>
        <w:tc>
          <w:tcPr>
            <w:tcW w:w="1869"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521" w:type="dxa"/>
            <w:gridSpan w:val="4"/>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2B2E85">
              <w:rPr>
                <w:rFonts w:ascii="Arial" w:eastAsia="Arial Unicode MS" w:hAnsi="Arial" w:cs="David" w:hint="cs"/>
                <w:snapToGrid w:val="0"/>
                <w:color w:val="auto"/>
                <w:spacing w:val="0"/>
                <w:sz w:val="20"/>
                <w:szCs w:val="26"/>
                <w:rtl/>
                <w:lang w:eastAsia="en-US"/>
              </w:rPr>
              <w:t>"(א2)</w:t>
            </w:r>
            <w:r w:rsidRPr="002B2E85">
              <w:rPr>
                <w:rFonts w:ascii="Arial" w:eastAsia="Arial Unicode MS" w:hAnsi="Arial" w:cs="David"/>
                <w:snapToGrid w:val="0"/>
                <w:color w:val="auto"/>
                <w:spacing w:val="0"/>
                <w:sz w:val="20"/>
                <w:szCs w:val="26"/>
                <w:rtl/>
                <w:lang w:eastAsia="en-US"/>
              </w:rPr>
              <w:tab/>
            </w:r>
            <w:r w:rsidRPr="002B2E85">
              <w:rPr>
                <w:rFonts w:ascii="Arial" w:eastAsia="Arial Unicode MS" w:hAnsi="Arial" w:cs="David" w:hint="cs"/>
                <w:snapToGrid w:val="0"/>
                <w:color w:val="auto"/>
                <w:spacing w:val="0"/>
                <w:sz w:val="20"/>
                <w:szCs w:val="26"/>
                <w:rtl/>
                <w:lang w:eastAsia="en-US"/>
              </w:rPr>
              <w:t>ניכה מעסיק מס עבור עובד שהוא משרת מילואים לפי סעיף 164, יקוזז 5% מתוך סכום המס שניכה, כאמור בסעיף קטן (א), עבור תשלום שכרו של אותו עובד."</w:t>
            </w:r>
          </w:p>
        </w:tc>
      </w:tr>
      <w:tr w:rsidR="002B2E85" w:rsidRPr="002B2E85" w:rsidTr="006F65F3">
        <w:trPr>
          <w:cantSplit/>
        </w:trPr>
        <w:tc>
          <w:tcPr>
            <w:tcW w:w="1869" w:type="dxa"/>
          </w:tcPr>
          <w:p w:rsidR="002B2E85" w:rsidRPr="002B2E85" w:rsidRDefault="002B2E85" w:rsidP="002B2E85">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r w:rsidRPr="002B2E85">
              <w:rPr>
                <w:rFonts w:ascii="Arial" w:eastAsia="Arial Unicode MS" w:hAnsi="Arial" w:cs="David" w:hint="cs"/>
                <w:snapToGrid w:val="0"/>
                <w:color w:val="auto"/>
                <w:spacing w:val="0"/>
                <w:sz w:val="20"/>
                <w:szCs w:val="26"/>
                <w:rtl/>
                <w:lang w:eastAsia="en-US"/>
              </w:rPr>
              <w:t>תיקון חוק גנים לאומיים, שמורות טבע, אתרים לאומיים ואתרי הנצחה</w:t>
            </w: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r w:rsidRPr="002B2E85">
              <w:rPr>
                <w:rFonts w:ascii="Arial" w:eastAsia="Arial Unicode MS" w:hAnsi="Arial" w:cs="David" w:hint="cs"/>
                <w:snapToGrid w:val="0"/>
                <w:color w:val="auto"/>
                <w:spacing w:val="0"/>
                <w:sz w:val="20"/>
                <w:szCs w:val="26"/>
                <w:rtl/>
                <w:lang w:eastAsia="en-US"/>
              </w:rPr>
              <w:t>8.</w:t>
            </w:r>
          </w:p>
        </w:tc>
        <w:tc>
          <w:tcPr>
            <w:tcW w:w="7145" w:type="dxa"/>
            <w:gridSpan w:val="5"/>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2B2E85">
              <w:rPr>
                <w:rFonts w:ascii="Arial" w:eastAsia="Arial Unicode MS" w:hAnsi="Arial" w:cs="David" w:hint="cs"/>
                <w:snapToGrid w:val="0"/>
                <w:color w:val="auto"/>
                <w:spacing w:val="0"/>
                <w:sz w:val="20"/>
                <w:szCs w:val="26"/>
                <w:rtl/>
                <w:lang w:eastAsia="en-US"/>
              </w:rPr>
              <w:t>בחוק גנים לאומיים, שמורות טבע, אתרים לאומיים ואתרי הנצחה, התשנ"ח</w:t>
            </w:r>
            <w:r w:rsidRPr="002B2E85">
              <w:rPr>
                <w:rFonts w:ascii="Arial" w:eastAsia="Arial Unicode MS" w:hAnsi="Arial" w:cs="David" w:hint="eastAsia"/>
                <w:snapToGrid w:val="0"/>
                <w:color w:val="auto"/>
                <w:spacing w:val="0"/>
                <w:sz w:val="20"/>
                <w:szCs w:val="26"/>
                <w:rtl/>
                <w:lang w:eastAsia="en-US"/>
              </w:rPr>
              <w:t>–</w:t>
            </w:r>
            <w:r w:rsidRPr="002B2E85">
              <w:rPr>
                <w:rFonts w:ascii="Arial" w:eastAsia="Arial Unicode MS" w:hAnsi="Arial" w:cs="David" w:hint="cs"/>
                <w:snapToGrid w:val="0"/>
                <w:color w:val="auto"/>
                <w:spacing w:val="0"/>
                <w:sz w:val="20"/>
                <w:szCs w:val="26"/>
                <w:rtl/>
                <w:lang w:eastAsia="en-US"/>
              </w:rPr>
              <w:t>1998</w:t>
            </w:r>
            <w:r w:rsidRPr="002B2E85">
              <w:rPr>
                <w:rFonts w:ascii="David" w:eastAsia="Arial Unicode MS" w:hAnsi="David" w:cs="David"/>
                <w:snapToGrid w:val="0"/>
                <w:color w:val="auto"/>
                <w:spacing w:val="0"/>
                <w:sz w:val="26"/>
                <w:szCs w:val="26"/>
                <w:vertAlign w:val="superscript"/>
                <w:rtl/>
                <w:lang w:eastAsia="en-US"/>
              </w:rPr>
              <w:footnoteReference w:id="8"/>
            </w:r>
            <w:r w:rsidRPr="002B2E85">
              <w:rPr>
                <w:rFonts w:ascii="Arial" w:eastAsia="Arial Unicode MS" w:hAnsi="Arial" w:cs="David" w:hint="cs"/>
                <w:snapToGrid w:val="0"/>
                <w:color w:val="auto"/>
                <w:spacing w:val="0"/>
                <w:sz w:val="20"/>
                <w:szCs w:val="26"/>
                <w:rtl/>
                <w:lang w:eastAsia="en-US"/>
              </w:rPr>
              <w:t>, בסעיף 9, אחרי סעיף קטן (א) יבוא:</w:t>
            </w:r>
            <w:r w:rsidRPr="002B2E85">
              <w:rPr>
                <w:rFonts w:ascii="Arial" w:eastAsia="Arial Unicode MS" w:hAnsi="Arial" w:cs="David"/>
                <w:snapToGrid w:val="0"/>
                <w:color w:val="auto"/>
                <w:spacing w:val="0"/>
                <w:sz w:val="20"/>
                <w:szCs w:val="26"/>
                <w:lang w:eastAsia="en-US"/>
              </w:rPr>
              <w:t xml:space="preserve">  </w:t>
            </w:r>
          </w:p>
        </w:tc>
      </w:tr>
      <w:tr w:rsidR="002B2E85" w:rsidRPr="002B2E85" w:rsidTr="006F65F3">
        <w:trPr>
          <w:cantSplit/>
        </w:trPr>
        <w:tc>
          <w:tcPr>
            <w:tcW w:w="1869" w:type="dxa"/>
          </w:tcPr>
          <w:p w:rsidR="002B2E85" w:rsidRPr="002B2E85" w:rsidRDefault="002B2E85" w:rsidP="002B2E85">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5" w:type="dxa"/>
            <w:gridSpan w:val="5"/>
          </w:tcPr>
          <w:p w:rsidR="002B2E85" w:rsidRPr="002B2E85" w:rsidRDefault="002B2E85" w:rsidP="002B2E85">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2B2E85">
              <w:rPr>
                <w:rFonts w:ascii="Arial" w:eastAsia="Arial Unicode MS" w:hAnsi="Arial" w:cs="David" w:hint="cs"/>
                <w:snapToGrid w:val="0"/>
                <w:color w:val="auto"/>
                <w:spacing w:val="0"/>
                <w:sz w:val="20"/>
                <w:szCs w:val="26"/>
                <w:rtl/>
                <w:lang w:eastAsia="en-US"/>
              </w:rPr>
              <w:t>"(א1)</w:t>
            </w:r>
            <w:r w:rsidRPr="002B2E85">
              <w:rPr>
                <w:rFonts w:ascii="Arial" w:eastAsia="Arial Unicode MS" w:hAnsi="Arial" w:cs="David"/>
                <w:snapToGrid w:val="0"/>
                <w:color w:val="auto"/>
                <w:spacing w:val="0"/>
                <w:sz w:val="20"/>
                <w:szCs w:val="26"/>
                <w:rtl/>
                <w:lang w:eastAsia="en-US"/>
              </w:rPr>
              <w:tab/>
            </w:r>
            <w:r w:rsidRPr="002B2E85">
              <w:rPr>
                <w:rFonts w:ascii="Arial" w:eastAsia="Arial Unicode MS" w:hAnsi="Arial" w:cs="David" w:hint="cs"/>
                <w:snapToGrid w:val="0"/>
                <w:color w:val="auto"/>
                <w:spacing w:val="0"/>
                <w:sz w:val="20"/>
                <w:szCs w:val="26"/>
                <w:rtl/>
                <w:lang w:eastAsia="en-US"/>
              </w:rPr>
              <w:t xml:space="preserve">על אף האמור בסעיף קטן (א), משרת יהיה פטור מתשלום אגרות כניסה לשטח גן לאומי ולשטח שמורת טבע; בסעיף זה, "משרת" </w:t>
            </w:r>
            <w:r w:rsidRPr="002B2E85">
              <w:rPr>
                <w:rFonts w:ascii="Arial" w:eastAsia="Arial Unicode MS" w:hAnsi="Arial" w:cs="David"/>
                <w:snapToGrid w:val="0"/>
                <w:color w:val="auto"/>
                <w:spacing w:val="0"/>
                <w:sz w:val="20"/>
                <w:szCs w:val="26"/>
                <w:rtl/>
                <w:lang w:eastAsia="en-US"/>
              </w:rPr>
              <w:t>–</w:t>
            </w:r>
            <w:r w:rsidRPr="002B2E85">
              <w:rPr>
                <w:rFonts w:ascii="Arial" w:eastAsia="Arial Unicode MS" w:hAnsi="Arial" w:cs="David" w:hint="cs"/>
                <w:snapToGrid w:val="0"/>
                <w:color w:val="auto"/>
                <w:spacing w:val="0"/>
                <w:sz w:val="20"/>
                <w:szCs w:val="26"/>
                <w:rtl/>
                <w:lang w:eastAsia="en-US"/>
              </w:rPr>
              <w:t xml:space="preserve"> כהגדרתו בחוק </w:t>
            </w:r>
            <w:r w:rsidRPr="002B2E85">
              <w:rPr>
                <w:rFonts w:ascii="Arial" w:eastAsia="Arial Unicode MS" w:hAnsi="Arial" w:cs="David"/>
                <w:snapToGrid w:val="0"/>
                <w:color w:val="auto"/>
                <w:spacing w:val="0"/>
                <w:sz w:val="20"/>
                <w:szCs w:val="26"/>
                <w:rtl/>
                <w:lang w:eastAsia="en-US"/>
              </w:rPr>
              <w:t>מעמד המשרת, התשפ"ד–2024</w:t>
            </w:r>
            <w:r w:rsidRPr="002B2E85">
              <w:rPr>
                <w:rFonts w:ascii="Arial" w:eastAsia="Arial Unicode MS" w:hAnsi="Arial" w:cs="David" w:hint="cs"/>
                <w:snapToGrid w:val="0"/>
                <w:color w:val="auto"/>
                <w:spacing w:val="0"/>
                <w:sz w:val="20"/>
                <w:szCs w:val="26"/>
                <w:rtl/>
                <w:lang w:eastAsia="en-US"/>
              </w:rPr>
              <w:t>."</w:t>
            </w:r>
          </w:p>
        </w:tc>
      </w:tr>
    </w:tbl>
    <w:p w:rsidR="002B2E85" w:rsidRDefault="002B2E85" w:rsidP="0021633A">
      <w:pPr>
        <w:pStyle w:val="HeadDivreiHesber"/>
        <w:spacing w:before="0" w:after="0"/>
        <w:rPr>
          <w:rtl/>
        </w:rPr>
      </w:pPr>
    </w:p>
    <w:p w:rsidR="002D1EE3" w:rsidRDefault="002D1EE3" w:rsidP="002D1EE3">
      <w:pPr>
        <w:pStyle w:val="HeadDivreiHesber"/>
        <w:rPr>
          <w:rtl/>
        </w:rPr>
      </w:pPr>
      <w:r w:rsidRPr="0027450A">
        <w:rPr>
          <w:rFonts w:hint="cs"/>
          <w:rtl/>
        </w:rPr>
        <w:t>דברי הסבר</w:t>
      </w:r>
    </w:p>
    <w:p w:rsidR="00142643" w:rsidRPr="002B2E85" w:rsidRDefault="00142643" w:rsidP="002B2E85">
      <w:pPr>
        <w:pStyle w:val="Hesber"/>
        <w:rPr>
          <w:rtl/>
        </w:rPr>
      </w:pPr>
      <w:r w:rsidRPr="002B2E85">
        <w:rPr>
          <w:rtl/>
        </w:rPr>
        <w:t>מִ</w:t>
      </w:r>
      <w:r w:rsidRPr="002B2E85">
        <w:rPr>
          <w:rFonts w:hint="cs"/>
          <w:rtl/>
        </w:rPr>
        <w:t>בֶּ֨</w:t>
      </w:r>
      <w:r w:rsidRPr="002B2E85">
        <w:rPr>
          <w:rFonts w:hint="eastAsia"/>
          <w:rtl/>
        </w:rPr>
        <w:t>ן עֶ</w:t>
      </w:r>
      <w:r w:rsidRPr="002B2E85">
        <w:rPr>
          <w:rFonts w:hint="cs"/>
          <w:rtl/>
        </w:rPr>
        <w:t>שְׂ</w:t>
      </w:r>
      <w:r w:rsidRPr="002B2E85">
        <w:rPr>
          <w:rFonts w:hint="eastAsia"/>
          <w:rtl/>
        </w:rPr>
        <w:t>רִ֤ים </w:t>
      </w:r>
      <w:r w:rsidRPr="002B2E85">
        <w:rPr>
          <w:rFonts w:hint="cs"/>
          <w:rtl/>
        </w:rPr>
        <w:t>שָׁ</w:t>
      </w:r>
      <w:r w:rsidRPr="002B2E85">
        <w:rPr>
          <w:rFonts w:hint="eastAsia"/>
          <w:rtl/>
        </w:rPr>
        <w:t>נָה֙ וָמַ֔עְלָה </w:t>
      </w:r>
      <w:r w:rsidRPr="002B2E85">
        <w:rPr>
          <w:rFonts w:hint="cs"/>
          <w:rtl/>
        </w:rPr>
        <w:t>כָּ</w:t>
      </w:r>
      <w:r w:rsidRPr="002B2E85">
        <w:rPr>
          <w:rFonts w:hint="eastAsia"/>
          <w:rtl/>
        </w:rPr>
        <w:t>ל־יֹצֵ֥א צָבָ֖א </w:t>
      </w:r>
      <w:r w:rsidRPr="002B2E85">
        <w:rPr>
          <w:rFonts w:hint="cs"/>
          <w:rtl/>
        </w:rPr>
        <w:t>בְּ</w:t>
      </w:r>
      <w:r w:rsidRPr="002B2E85">
        <w:rPr>
          <w:rFonts w:hint="eastAsia"/>
          <w:rtl/>
        </w:rPr>
        <w:t>יִ</w:t>
      </w:r>
      <w:r w:rsidRPr="002B2E85">
        <w:rPr>
          <w:rFonts w:hint="cs"/>
          <w:rtl/>
        </w:rPr>
        <w:t>שְׂ</w:t>
      </w:r>
      <w:r w:rsidRPr="002B2E85">
        <w:rPr>
          <w:rFonts w:hint="eastAsia"/>
          <w:rtl/>
        </w:rPr>
        <w:t>רָאֵ֑ל </w:t>
      </w:r>
      <w:r w:rsidRPr="002B2E85">
        <w:rPr>
          <w:rFonts w:hint="cs"/>
          <w:rtl/>
        </w:rPr>
        <w:t>תִּ</w:t>
      </w:r>
      <w:r w:rsidRPr="002B2E85">
        <w:rPr>
          <w:rFonts w:hint="eastAsia"/>
          <w:rtl/>
        </w:rPr>
        <w:t>פְקְד֥</w:t>
      </w:r>
      <w:r w:rsidRPr="002B2E85">
        <w:rPr>
          <w:rFonts w:hint="cs"/>
          <w:rtl/>
        </w:rPr>
        <w:t>וּ</w:t>
      </w:r>
      <w:r w:rsidRPr="002B2E85">
        <w:rPr>
          <w:rFonts w:hint="eastAsia"/>
          <w:rtl/>
        </w:rPr>
        <w:t> אֹתָ֛ם לְצִבְאֹתָ֖ם אַ</w:t>
      </w:r>
      <w:r w:rsidRPr="002B2E85">
        <w:rPr>
          <w:rFonts w:hint="cs"/>
          <w:rtl/>
        </w:rPr>
        <w:t>תָּ֥</w:t>
      </w:r>
      <w:r w:rsidRPr="002B2E85">
        <w:rPr>
          <w:rFonts w:hint="eastAsia"/>
          <w:rtl/>
        </w:rPr>
        <w:t>ה וְאַהֲרֹֽן</w:t>
      </w:r>
      <w:r w:rsidR="00156F55" w:rsidRPr="002B2E85">
        <w:rPr>
          <w:rtl/>
        </w:rPr>
        <w:t xml:space="preserve"> </w:t>
      </w:r>
      <w:r w:rsidRPr="002B2E85">
        <w:rPr>
          <w:rtl/>
        </w:rPr>
        <w:t>(במדבר פרק א פסוק ג</w:t>
      </w:r>
      <w:r w:rsidRPr="002B2E85">
        <w:t>(</w:t>
      </w:r>
      <w:r w:rsidR="00156F55" w:rsidRPr="002B2E85">
        <w:rPr>
          <w:rtl/>
        </w:rPr>
        <w:t>.</w:t>
      </w:r>
    </w:p>
    <w:p w:rsidR="00142643" w:rsidRPr="002B2E85" w:rsidRDefault="00142643" w:rsidP="002B2E85">
      <w:pPr>
        <w:pStyle w:val="Hesber"/>
        <w:rPr>
          <w:rtl/>
        </w:rPr>
      </w:pPr>
      <w:r w:rsidRPr="002B2E85">
        <w:rPr>
          <w:rFonts w:hint="eastAsia"/>
          <w:rtl/>
        </w:rPr>
        <w:t>מ</w:t>
      </w:r>
      <w:r w:rsidRPr="002B2E85">
        <w:rPr>
          <w:rtl/>
        </w:rPr>
        <w:t>שחר הדורות, מאז התהוותו לעם, תודעת השירות וההתייצבות למשימה הלאומית מהווה ערך מכונן בזהותו של העם היהודי</w:t>
      </w:r>
      <w:r w:rsidR="00156F55" w:rsidRPr="002B2E85">
        <w:rPr>
          <w:rFonts w:hint="cs"/>
          <w:rtl/>
        </w:rPr>
        <w:t xml:space="preserve">; </w:t>
      </w:r>
      <w:r w:rsidRPr="002B2E85">
        <w:rPr>
          <w:rtl/>
        </w:rPr>
        <w:t xml:space="preserve">עם המורכב מפרטים המקדשים את החיים ומחזיקים כל העת את טובת הכלל וצרכי הציבור. בראשית הציונות, קיבלו שוב ערכים אלו ביטוי מעשי בהקמת מחתרות וארגוני הגנה על העם והארץ.   </w:t>
      </w:r>
    </w:p>
    <w:p w:rsidR="00142643" w:rsidRPr="002B2E85" w:rsidRDefault="00142643" w:rsidP="002B2E85">
      <w:pPr>
        <w:pStyle w:val="Hesber"/>
        <w:rPr>
          <w:rtl/>
        </w:rPr>
      </w:pPr>
      <w:r w:rsidRPr="002B2E85">
        <w:rPr>
          <w:rtl/>
        </w:rPr>
        <w:t xml:space="preserve">כאשר קמה מדינת ישראל, ומסביבה מדינות עוינות ואויבים רבים, הוקם צבא ההגנה לישראל כצבא העם לצד חובת גיוס לכל אזרח. </w:t>
      </w:r>
    </w:p>
    <w:p w:rsidR="00142643" w:rsidRPr="002B2E85" w:rsidRDefault="00142643" w:rsidP="002B2E85">
      <w:pPr>
        <w:pStyle w:val="Hesber"/>
        <w:rPr>
          <w:rtl/>
        </w:rPr>
      </w:pPr>
      <w:r w:rsidRPr="002B2E85">
        <w:rPr>
          <w:rFonts w:hint="cs"/>
          <w:rtl/>
        </w:rPr>
        <w:t xml:space="preserve"> </w:t>
      </w:r>
      <w:r w:rsidRPr="002B2E85">
        <w:rPr>
          <w:rtl/>
        </w:rPr>
        <w:t xml:space="preserve">עם השנים, הלך וגדל מספר הצעירים הנמנים על מגזרים הפטורים מגיוס מסיבות שונות, היסטוריות ואחרות, והגיוס והשירות </w:t>
      </w:r>
      <w:r w:rsidR="00156F55" w:rsidRPr="002B2E85">
        <w:rPr>
          <w:rFonts w:hint="cs"/>
          <w:rtl/>
        </w:rPr>
        <w:t>בצבא הגנה לישראל</w:t>
      </w:r>
      <w:r w:rsidRPr="002B2E85">
        <w:rPr>
          <w:rtl/>
        </w:rPr>
        <w:t xml:space="preserve"> ובשירות הלאומי נותר מנת חלקם של מגזרים מסוימים הנושאים באחריות ובזכות לשרת את עם ישראל. אלו המתייצבים לקריאה ומתגייסים למשימתם עושים זאת מתוך תחושת שליחות והבנת הצרכים הלאומיים ורובם רואים בשירות זכות גדולה</w:t>
      </w:r>
      <w:r w:rsidR="00156F55" w:rsidRPr="002B2E85">
        <w:rPr>
          <w:rFonts w:hint="cs"/>
          <w:rtl/>
        </w:rPr>
        <w:t>.</w:t>
      </w:r>
      <w:r w:rsidRPr="002B2E85">
        <w:rPr>
          <w:rtl/>
        </w:rPr>
        <w:t xml:space="preserve"> </w:t>
      </w:r>
      <w:r w:rsidR="00156F55" w:rsidRPr="002B2E85">
        <w:rPr>
          <w:rFonts w:hint="cs"/>
          <w:rtl/>
        </w:rPr>
        <w:t>עם</w:t>
      </w:r>
      <w:r w:rsidR="00156F55" w:rsidRPr="002B2E85">
        <w:rPr>
          <w:rtl/>
        </w:rPr>
        <w:t xml:space="preserve"> </w:t>
      </w:r>
      <w:r w:rsidRPr="002B2E85">
        <w:rPr>
          <w:rtl/>
        </w:rPr>
        <w:t>זאת, השלכות הנטל אינן מבוטלות וכרוכות במחירים כבדים. יסוד קיומנו כעם הוא ההכרה שהנושאים באחריות ומשרתים הם הביטוי המובהק לתורת וערכי ישראל</w:t>
      </w:r>
      <w:r w:rsidR="00156F55" w:rsidRPr="002B2E85">
        <w:rPr>
          <w:rFonts w:hint="cs"/>
          <w:rtl/>
        </w:rPr>
        <w:t xml:space="preserve"> </w:t>
      </w:r>
      <w:r w:rsidR="00156F55" w:rsidRPr="002B2E85">
        <w:rPr>
          <w:rtl/>
        </w:rPr>
        <w:t>–</w:t>
      </w:r>
      <w:r w:rsidRPr="002B2E85">
        <w:rPr>
          <w:rtl/>
        </w:rPr>
        <w:t xml:space="preserve"> ספרא וסייפא בכל תחומי החיים. על פי הנתונים האחרונים, כחמישים אחוז מברי הגיוס בקרב אזרחי ישראל, אינם מתגייסים לשירות צבאי או אזרחי. </w:t>
      </w:r>
    </w:p>
    <w:p w:rsidR="00142643" w:rsidRPr="002B2E85" w:rsidRDefault="00142643" w:rsidP="002B2E85">
      <w:pPr>
        <w:pStyle w:val="Hesber"/>
        <w:rPr>
          <w:rtl/>
        </w:rPr>
      </w:pPr>
      <w:r w:rsidRPr="002B2E85">
        <w:rPr>
          <w:rtl/>
        </w:rPr>
        <w:t>רבבות צעירים אינם משרתים את המדינה אך נהנים מהטבות רבות שהיא מעניקה. המלחמה שנפתחה עלינו ב</w:t>
      </w:r>
      <w:r w:rsidR="00156F55" w:rsidRPr="002B2E85">
        <w:rPr>
          <w:rFonts w:hint="cs"/>
          <w:rtl/>
        </w:rPr>
        <w:t xml:space="preserve">חג </w:t>
      </w:r>
      <w:r w:rsidRPr="002B2E85">
        <w:rPr>
          <w:rtl/>
        </w:rPr>
        <w:t xml:space="preserve">שמחת תורה התשפ"ד, חייבה את מדינת ישראל להעריך מחדש את צרכי הביטחון. המשימות המוטלות על גופי הביטחון, ובראשם צבא ההגנה לישראל, מחייבים התעצמות והרחבה של הצבא, בדגש על המערך הלוחם. </w:t>
      </w:r>
    </w:p>
    <w:p w:rsidR="00142643" w:rsidRPr="002B2E85" w:rsidRDefault="00142643" w:rsidP="002B2E85">
      <w:pPr>
        <w:pStyle w:val="Hesber"/>
        <w:rPr>
          <w:rtl/>
        </w:rPr>
      </w:pPr>
      <w:r w:rsidRPr="002B2E85">
        <w:rPr>
          <w:rtl/>
        </w:rPr>
        <w:t xml:space="preserve">המלחמה והשלכותיה, חידדו מחדש את חוסר הצדק בכך שעול השירות מוטל על כתפיהם של מעטים כל כך. ניסיונות רבים נעשו לאורך השנים, לחייב גיוס של אוכלוסיות נוספות. אולם בפועל, שינוי קטן מאוד נעשה, אם בכלל. הנתונים מראים כי ההטבות שמעניקה המדינה ברכישת דירה, בסבסוד לימודים אקדמיים או לימודים בישיבה, נאמדים במיליארדים רבים מדי שנה. מן הראוי שהמדינה תעניק הטבות אלה, לאזרחים המקדישים ממיטב שנותיהם כדי לשרת את המדינה והחברה בישראל. </w:t>
      </w:r>
    </w:p>
    <w:p w:rsidR="00156F55" w:rsidRPr="002B2E85" w:rsidRDefault="00142643" w:rsidP="002B2E85">
      <w:pPr>
        <w:pStyle w:val="Hesber"/>
        <w:rPr>
          <w:rtl/>
        </w:rPr>
      </w:pPr>
      <w:r w:rsidRPr="002B2E85">
        <w:rPr>
          <w:rtl/>
        </w:rPr>
        <w:t>לפיכך, הצעת החוק הזו מבקשת לקבוע בראש ובראשונה קביעה ערכית ומוסרית</w:t>
      </w:r>
      <w:r w:rsidR="00156F55" w:rsidRPr="002B2E85">
        <w:rPr>
          <w:rFonts w:hint="cs"/>
          <w:rtl/>
        </w:rPr>
        <w:t>, לפיה</w:t>
      </w:r>
      <w:r w:rsidR="00356F7F">
        <w:rPr>
          <w:rFonts w:hint="cs"/>
          <w:rtl/>
        </w:rPr>
        <w:t xml:space="preserve"> </w:t>
      </w:r>
      <w:r w:rsidRPr="002B2E85">
        <w:rPr>
          <w:rtl/>
        </w:rPr>
        <w:t xml:space="preserve">כל אזרחי המדינה נדרשים לשרת את המדינה, בשירות צבאי, לאומי או אזרחי. הטבות שמעניקה המדינה בתחומים שונים, תינתנה למשרתים, באופן בלעדי או בקדימות על פני אחרים. </w:t>
      </w:r>
      <w:r w:rsidR="00156F55" w:rsidRPr="002B2E85">
        <w:rPr>
          <w:rFonts w:hint="cs"/>
          <w:rtl/>
        </w:rPr>
        <w:t>המתקפה מיום כ"ב בתשרי התשפ"ד (7 באוקטובר 2023)</w:t>
      </w:r>
      <w:r w:rsidRPr="002B2E85">
        <w:rPr>
          <w:rtl/>
        </w:rPr>
        <w:t xml:space="preserve">, המלחמה הארוכה שפרצה בעקבותיה והאבדות הרבות בקרב חיילי צה"ל, הביאו כאמור את צה"ל לצורך משמעותי בהגדלת כוח האדם, הן במערך השירות הסדיר והן במערך המילואים. למרבה הכאב, גם מצבה </w:t>
      </w:r>
      <w:r w:rsidRPr="002B2E85">
        <w:rPr>
          <w:rFonts w:hint="eastAsia"/>
          <w:rtl/>
        </w:rPr>
        <w:t>בטחוני</w:t>
      </w:r>
      <w:r w:rsidRPr="002B2E85">
        <w:rPr>
          <w:rtl/>
        </w:rPr>
        <w:t xml:space="preserve"> של מדינת ישראל כיום,  בעיצומה של המלחמה, לא </w:t>
      </w:r>
      <w:r w:rsidRPr="002B2E85">
        <w:rPr>
          <w:rtl/>
        </w:rPr>
        <w:lastRenderedPageBreak/>
        <w:t>מביא לשינוי משמעותי בתפיסת הגיוס לצה"ל בקרב אותם ציבורים שלא משתתפים בנטל. במקביל לדיונים על הרחבת מנעד המגזרים השותפים לנטל על מנת לתקן את העוול, נכון תעשה המדינה אם תוקיר ותכיר באופן מובחן באלו אשר שירתו ועודם משרתים בשירות צבאי ולאומי</w:t>
      </w:r>
      <w:r w:rsidR="00156F55" w:rsidRPr="002B2E85">
        <w:rPr>
          <w:rFonts w:hint="cs"/>
          <w:rtl/>
        </w:rPr>
        <w:t xml:space="preserve">. </w:t>
      </w:r>
    </w:p>
    <w:p w:rsidR="00142643" w:rsidRPr="002B2E85" w:rsidRDefault="00142643" w:rsidP="002B2E85">
      <w:pPr>
        <w:pStyle w:val="Hesber"/>
        <w:rPr>
          <w:rtl/>
        </w:rPr>
      </w:pPr>
      <w:r w:rsidRPr="002B2E85">
        <w:rPr>
          <w:rtl/>
        </w:rPr>
        <w:t>הצעת חוק זו מבקשת למסד את מעמד המשרת באמצעות זכויות יתר</w:t>
      </w:r>
      <w:r w:rsidR="00156F55" w:rsidRPr="002B2E85">
        <w:rPr>
          <w:rFonts w:hint="cs"/>
          <w:rtl/>
        </w:rPr>
        <w:t xml:space="preserve">, </w:t>
      </w:r>
      <w:r w:rsidRPr="002B2E85">
        <w:rPr>
          <w:rtl/>
        </w:rPr>
        <w:t xml:space="preserve">כלכליות ואחרות. מטרת הצעת החוק היא לקבוע מעמד אזרחי מיוחד לאלו </w:t>
      </w:r>
      <w:r w:rsidR="00156F55" w:rsidRPr="002B2E85">
        <w:rPr>
          <w:rFonts w:hint="cs"/>
          <w:rtl/>
        </w:rPr>
        <w:t>ש</w:t>
      </w:r>
      <w:r w:rsidRPr="002B2E85">
        <w:rPr>
          <w:rtl/>
        </w:rPr>
        <w:t xml:space="preserve">מקריבים ממיטב שנותיהם, ולעתים אף מסכנים את חייהם ומשלמים מחירים כבדים בגוף ובנפש, למען כלל אזרחי מדינת ישראל. הצעת החוק מבקשת לקבוע כי הטבות מסוימות שהמדינה מעניקה, יינתנו אך ורק לאלו המשרתים אותה. מעבר לערך הצדק, יש בכך גם כדי לתמרץ את אלו שאינם משרתים, להצטרף למעגל התורם למדינה. </w:t>
      </w:r>
    </w:p>
    <w:p w:rsidR="00142643" w:rsidRPr="002B2E85" w:rsidRDefault="00156F55" w:rsidP="002B2E85">
      <w:pPr>
        <w:pStyle w:val="Hesber"/>
        <w:rPr>
          <w:rtl/>
        </w:rPr>
      </w:pPr>
      <w:r w:rsidRPr="002B2E85">
        <w:rPr>
          <w:rFonts w:hint="cs"/>
          <w:rtl/>
        </w:rPr>
        <w:t xml:space="preserve">עוד מוצע לזכות </w:t>
      </w:r>
      <w:r w:rsidR="00EF52C4" w:rsidRPr="002B2E85">
        <w:rPr>
          <w:rFonts w:hint="cs"/>
          <w:rtl/>
        </w:rPr>
        <w:t xml:space="preserve">רק </w:t>
      </w:r>
      <w:r w:rsidRPr="002B2E85">
        <w:rPr>
          <w:rFonts w:hint="cs"/>
          <w:rtl/>
        </w:rPr>
        <w:t>משרתי מילואים</w:t>
      </w:r>
      <w:r w:rsidR="00EF52C4" w:rsidRPr="002B2E85">
        <w:rPr>
          <w:rFonts w:hint="cs"/>
          <w:rtl/>
        </w:rPr>
        <w:t xml:space="preserve"> בהשתתפות מטעם המדינה בסבסוד דמי הלימוד. בנוסף,</w:t>
      </w:r>
      <w:r w:rsidR="00142643" w:rsidRPr="002B2E85">
        <w:rPr>
          <w:rtl/>
        </w:rPr>
        <w:t xml:space="preserve"> מוצע להעניק נקודת זיכוי אחת בחישוב המס, ללוחמים המשרתים שירות מילואים פעיל</w:t>
      </w:r>
      <w:r w:rsidR="00EF52C4" w:rsidRPr="002B2E85">
        <w:rPr>
          <w:rFonts w:hint="cs"/>
          <w:rtl/>
        </w:rPr>
        <w:t xml:space="preserve"> וכן</w:t>
      </w:r>
      <w:r w:rsidR="00142643" w:rsidRPr="002B2E85">
        <w:rPr>
          <w:rtl/>
        </w:rPr>
        <w:t xml:space="preserve"> מוצע לקבוע הטבה למעסיקי עובדים המשרתים במילואים, באופן שבו 5%</w:t>
      </w:r>
      <w:r w:rsidR="00EF52C4" w:rsidRPr="002B2E85">
        <w:rPr>
          <w:rFonts w:hint="cs"/>
          <w:rtl/>
        </w:rPr>
        <w:t xml:space="preserve"> </w:t>
      </w:r>
      <w:r w:rsidR="00142643" w:rsidRPr="002B2E85">
        <w:rPr>
          <w:rtl/>
        </w:rPr>
        <w:t xml:space="preserve">מהמס שמעסיק מנכה ממשכורת של משרת מילואים, יקוזז מסכום המס בו מחויב המעסיק. מעסיקים רבים נרתעים מלהעסיק עובדים המשרתים במילואים, עקב ההיעדרויות הממושכות, וניתן לצפות כי מגמה זו תחריף כעת כאשר מספר ימי המילואים השנתיים צפוי לגדול באופן משמעותי. הטבה זו תוענק עבור כל אחד מעובדי המעסיק המשרת במילואים ומבקשת לאזן ולתמרץ העסקת אנשי מילואים. </w:t>
      </w:r>
    </w:p>
    <w:p w:rsidR="00142643" w:rsidRPr="002B2E85" w:rsidRDefault="00EF52C4" w:rsidP="002B2E85">
      <w:pPr>
        <w:pStyle w:val="Hesber"/>
        <w:rPr>
          <w:rtl/>
        </w:rPr>
      </w:pPr>
      <w:r w:rsidRPr="002B2E85">
        <w:rPr>
          <w:rFonts w:hint="cs"/>
          <w:rtl/>
        </w:rPr>
        <w:t>בנוסף, הצעת החוק מבקשת</w:t>
      </w:r>
      <w:r w:rsidR="00142643" w:rsidRPr="002B2E85">
        <w:rPr>
          <w:rtl/>
        </w:rPr>
        <w:t xml:space="preserve"> </w:t>
      </w:r>
      <w:r w:rsidRPr="002B2E85">
        <w:rPr>
          <w:rFonts w:hint="cs"/>
          <w:rtl/>
        </w:rPr>
        <w:t>להכיר</w:t>
      </w:r>
      <w:r w:rsidR="00142643" w:rsidRPr="002B2E85">
        <w:rPr>
          <w:rtl/>
        </w:rPr>
        <w:t xml:space="preserve"> </w:t>
      </w:r>
      <w:r w:rsidRPr="002B2E85">
        <w:rPr>
          <w:rFonts w:hint="cs"/>
          <w:rtl/>
        </w:rPr>
        <w:t>ב</w:t>
      </w:r>
      <w:r w:rsidR="00142643" w:rsidRPr="002B2E85">
        <w:rPr>
          <w:rFonts w:hint="eastAsia"/>
          <w:rtl/>
        </w:rPr>
        <w:t>מי</w:t>
      </w:r>
      <w:r w:rsidR="00142643" w:rsidRPr="002B2E85">
        <w:rPr>
          <w:rtl/>
        </w:rPr>
        <w:t xml:space="preserve"> ששירת מעל 60 </w:t>
      </w:r>
      <w:r w:rsidRPr="002B2E85">
        <w:rPr>
          <w:rFonts w:hint="eastAsia"/>
          <w:rtl/>
        </w:rPr>
        <w:t>י</w:t>
      </w:r>
      <w:r w:rsidRPr="002B2E85">
        <w:rPr>
          <w:rFonts w:hint="cs"/>
          <w:rtl/>
        </w:rPr>
        <w:t>מי מילואים</w:t>
      </w:r>
      <w:r w:rsidRPr="002B2E85">
        <w:rPr>
          <w:rtl/>
        </w:rPr>
        <w:t xml:space="preserve"> </w:t>
      </w:r>
      <w:r w:rsidR="00142643" w:rsidRPr="002B2E85">
        <w:rPr>
          <w:rFonts w:hint="eastAsia"/>
          <w:rtl/>
        </w:rPr>
        <w:t>בשנה</w:t>
      </w:r>
      <w:r w:rsidR="00142643" w:rsidRPr="002B2E85">
        <w:rPr>
          <w:rtl/>
        </w:rPr>
        <w:t xml:space="preserve"> במצטבר ומעל 100 </w:t>
      </w:r>
      <w:r w:rsidRPr="002B2E85">
        <w:rPr>
          <w:rFonts w:hint="eastAsia"/>
          <w:rtl/>
        </w:rPr>
        <w:t>י</w:t>
      </w:r>
      <w:r w:rsidRPr="002B2E85">
        <w:rPr>
          <w:rFonts w:hint="cs"/>
          <w:rtl/>
        </w:rPr>
        <w:t>מי מילואים</w:t>
      </w:r>
      <w:r w:rsidRPr="002B2E85">
        <w:rPr>
          <w:rtl/>
        </w:rPr>
        <w:t xml:space="preserve"> </w:t>
      </w:r>
      <w:r w:rsidR="00142643" w:rsidRPr="002B2E85">
        <w:rPr>
          <w:rFonts w:hint="eastAsia"/>
          <w:rtl/>
        </w:rPr>
        <w:t>במלחמת</w:t>
      </w:r>
      <w:r w:rsidR="00142643" w:rsidRPr="002B2E85">
        <w:rPr>
          <w:rtl/>
        </w:rPr>
        <w:t xml:space="preserve"> </w:t>
      </w:r>
      <w:r w:rsidR="00142643" w:rsidRPr="002B2E85">
        <w:rPr>
          <w:rFonts w:hint="eastAsia"/>
          <w:rtl/>
        </w:rPr>
        <w:t>חרבות</w:t>
      </w:r>
      <w:r w:rsidR="00142643" w:rsidRPr="002B2E85">
        <w:rPr>
          <w:rtl/>
        </w:rPr>
        <w:t xml:space="preserve"> </w:t>
      </w:r>
      <w:r w:rsidR="00142643" w:rsidRPr="002B2E85">
        <w:rPr>
          <w:rFonts w:hint="eastAsia"/>
          <w:rtl/>
        </w:rPr>
        <w:t>ברזל</w:t>
      </w:r>
      <w:r w:rsidRPr="002B2E85">
        <w:rPr>
          <w:rFonts w:hint="cs"/>
          <w:rtl/>
        </w:rPr>
        <w:t>.</w:t>
      </w:r>
      <w:r w:rsidR="00142643" w:rsidRPr="002B2E85">
        <w:rPr>
          <w:rtl/>
        </w:rPr>
        <w:t>.</w:t>
      </w:r>
    </w:p>
    <w:p w:rsidR="00142643" w:rsidRPr="002B2E85" w:rsidRDefault="00142643" w:rsidP="002B2E85">
      <w:pPr>
        <w:pStyle w:val="Hesber"/>
        <w:rPr>
          <w:rtl/>
        </w:rPr>
      </w:pPr>
      <w:r w:rsidRPr="002B2E85">
        <w:rPr>
          <w:rFonts w:hint="cs"/>
          <w:rtl/>
        </w:rPr>
        <w:t xml:space="preserve"> </w:t>
      </w:r>
      <w:r w:rsidRPr="002B2E85">
        <w:rPr>
          <w:rFonts w:hint="eastAsia"/>
          <w:rtl/>
        </w:rPr>
        <w:t>מלחמת</w:t>
      </w:r>
      <w:r w:rsidRPr="002B2E85">
        <w:rPr>
          <w:rtl/>
        </w:rPr>
        <w:t xml:space="preserve"> </w:t>
      </w:r>
      <w:r w:rsidRPr="002B2E85">
        <w:rPr>
          <w:rFonts w:hint="eastAsia"/>
          <w:rtl/>
        </w:rPr>
        <w:t>חרבות</w:t>
      </w:r>
      <w:r w:rsidRPr="002B2E85">
        <w:rPr>
          <w:rtl/>
        </w:rPr>
        <w:t xml:space="preserve"> </w:t>
      </w:r>
      <w:r w:rsidRPr="002B2E85">
        <w:rPr>
          <w:rFonts w:hint="eastAsia"/>
          <w:rtl/>
        </w:rPr>
        <w:t>ברזל</w:t>
      </w:r>
      <w:r w:rsidRPr="002B2E85">
        <w:rPr>
          <w:rtl/>
        </w:rPr>
        <w:t xml:space="preserve"> הולכת ומתארכת, ומסתמנת להיות אחת המלחמות הארוכות בתולדות המדינה. המציאות שלנו, נשות ומשפחות אנשי המילואים, הופכת מתקופה זמנית מאתגרת לשגרה קשה. כאשר צה"ל, המשק והעורף נערכים למערכה ארוכה, אנו מבקשות להיערך בהתאם ולתת מענה ארוך טווח ומשמעותי  עבור כלל משפחות ומשרתי המילואים. יקירנו נעדרים מהבית לתקופה ארוכה מאוד, </w:t>
      </w:r>
      <w:r w:rsidRPr="002B2E85">
        <w:rPr>
          <w:rFonts w:hint="eastAsia"/>
          <w:rtl/>
        </w:rPr>
        <w:t>ובלתי</w:t>
      </w:r>
      <w:r w:rsidRPr="002B2E85">
        <w:rPr>
          <w:rtl/>
        </w:rPr>
        <w:t xml:space="preserve"> </w:t>
      </w:r>
      <w:r w:rsidRPr="002B2E85">
        <w:rPr>
          <w:rFonts w:hint="eastAsia"/>
          <w:rtl/>
        </w:rPr>
        <w:t>מוגבלת</w:t>
      </w:r>
      <w:r w:rsidRPr="002B2E85">
        <w:rPr>
          <w:rtl/>
        </w:rPr>
        <w:t xml:space="preserve">, </w:t>
      </w:r>
      <w:r w:rsidRPr="002B2E85">
        <w:rPr>
          <w:rFonts w:hint="eastAsia"/>
          <w:rtl/>
        </w:rPr>
        <w:t>תוך</w:t>
      </w:r>
      <w:r w:rsidRPr="002B2E85">
        <w:rPr>
          <w:rtl/>
        </w:rPr>
        <w:t xml:space="preserve"> </w:t>
      </w:r>
      <w:r w:rsidRPr="002B2E85">
        <w:rPr>
          <w:rFonts w:hint="eastAsia"/>
          <w:rtl/>
        </w:rPr>
        <w:t>שהם</w:t>
      </w:r>
      <w:r w:rsidRPr="002B2E85">
        <w:rPr>
          <w:rtl/>
        </w:rPr>
        <w:t xml:space="preserve"> </w:t>
      </w:r>
      <w:r w:rsidRPr="002B2E85">
        <w:rPr>
          <w:rFonts w:hint="eastAsia"/>
          <w:rtl/>
        </w:rPr>
        <w:t>מסכנים</w:t>
      </w:r>
      <w:r w:rsidRPr="002B2E85">
        <w:rPr>
          <w:rtl/>
        </w:rPr>
        <w:t xml:space="preserve"> </w:t>
      </w:r>
      <w:r w:rsidRPr="002B2E85">
        <w:rPr>
          <w:rFonts w:hint="eastAsia"/>
          <w:rtl/>
        </w:rPr>
        <w:t>את</w:t>
      </w:r>
      <w:r w:rsidRPr="002B2E85">
        <w:rPr>
          <w:rtl/>
        </w:rPr>
        <w:t xml:space="preserve"> </w:t>
      </w:r>
      <w:r w:rsidRPr="002B2E85">
        <w:rPr>
          <w:rFonts w:hint="eastAsia"/>
          <w:rtl/>
        </w:rPr>
        <w:t>גופם</w:t>
      </w:r>
      <w:r w:rsidRPr="002B2E85">
        <w:rPr>
          <w:rtl/>
        </w:rPr>
        <w:t xml:space="preserve"> </w:t>
      </w:r>
      <w:r w:rsidRPr="002B2E85">
        <w:rPr>
          <w:rFonts w:hint="eastAsia"/>
          <w:rtl/>
        </w:rPr>
        <w:t>ונפשם</w:t>
      </w:r>
      <w:r w:rsidRPr="002B2E85">
        <w:rPr>
          <w:rtl/>
        </w:rPr>
        <w:t xml:space="preserve"> </w:t>
      </w:r>
      <w:r w:rsidRPr="002B2E85">
        <w:rPr>
          <w:rFonts w:hint="eastAsia"/>
          <w:rtl/>
        </w:rPr>
        <w:t>למען</w:t>
      </w:r>
      <w:r w:rsidRPr="002B2E85">
        <w:rPr>
          <w:rtl/>
        </w:rPr>
        <w:t xml:space="preserve"> </w:t>
      </w:r>
      <w:r w:rsidRPr="002B2E85">
        <w:rPr>
          <w:rFonts w:hint="eastAsia"/>
          <w:rtl/>
        </w:rPr>
        <w:t>כלל</w:t>
      </w:r>
      <w:r w:rsidRPr="002B2E85">
        <w:rPr>
          <w:rtl/>
        </w:rPr>
        <w:t xml:space="preserve"> </w:t>
      </w:r>
      <w:r w:rsidRPr="002B2E85">
        <w:rPr>
          <w:rFonts w:hint="eastAsia"/>
          <w:rtl/>
        </w:rPr>
        <w:t>אזרחי</w:t>
      </w:r>
      <w:r w:rsidRPr="002B2E85">
        <w:rPr>
          <w:rtl/>
        </w:rPr>
        <w:t xml:space="preserve"> </w:t>
      </w:r>
      <w:r w:rsidRPr="002B2E85">
        <w:rPr>
          <w:rFonts w:hint="eastAsia"/>
          <w:rtl/>
        </w:rPr>
        <w:t>המדינה</w:t>
      </w:r>
      <w:r w:rsidRPr="002B2E85">
        <w:rPr>
          <w:rtl/>
        </w:rPr>
        <w:t>.</w:t>
      </w:r>
    </w:p>
    <w:p w:rsidR="00142643" w:rsidRPr="002B2E85" w:rsidRDefault="00142643" w:rsidP="002B2E85">
      <w:pPr>
        <w:pStyle w:val="Hesber"/>
        <w:rPr>
          <w:rtl/>
        </w:rPr>
      </w:pPr>
      <w:r w:rsidRPr="002B2E85">
        <w:rPr>
          <w:rFonts w:hint="cs"/>
          <w:rtl/>
        </w:rPr>
        <w:t xml:space="preserve">להיעדרותם של אנשי המילואים מהבית השלכות </w:t>
      </w:r>
      <w:r w:rsidR="00EF52C4" w:rsidRPr="002B2E85">
        <w:rPr>
          <w:rFonts w:hint="cs"/>
          <w:rtl/>
        </w:rPr>
        <w:t>מרחיקות לכת על התא המשפחתי כולו</w:t>
      </w:r>
      <w:r w:rsidRPr="002B2E85">
        <w:rPr>
          <w:rFonts w:hint="cs"/>
          <w:rtl/>
        </w:rPr>
        <w:t xml:space="preserve"> </w:t>
      </w:r>
      <w:r w:rsidRPr="002B2E85">
        <w:rPr>
          <w:rtl/>
        </w:rPr>
        <w:t>–</w:t>
      </w:r>
      <w:r w:rsidRPr="002B2E85">
        <w:rPr>
          <w:rFonts w:hint="cs"/>
          <w:rtl/>
        </w:rPr>
        <w:t xml:space="preserve"> משרת המילואים עצמו, בן או בת הזוג ו</w:t>
      </w:r>
      <w:r w:rsidR="00EF52C4" w:rsidRPr="002B2E85">
        <w:rPr>
          <w:rFonts w:hint="cs"/>
          <w:rtl/>
        </w:rPr>
        <w:t>ילדיו</w:t>
      </w:r>
      <w:r w:rsidRPr="002B2E85">
        <w:rPr>
          <w:rFonts w:hint="cs"/>
          <w:rtl/>
        </w:rPr>
        <w:t>.</w:t>
      </w:r>
      <w:r w:rsidRPr="002B2E85">
        <w:rPr>
          <w:rFonts w:hint="cs"/>
        </w:rPr>
        <w:t xml:space="preserve"> </w:t>
      </w:r>
      <w:r w:rsidRPr="002B2E85">
        <w:rPr>
          <w:rFonts w:hint="cs"/>
          <w:rtl/>
        </w:rPr>
        <w:t>המשמעות של גיוס כה ממושך הי</w:t>
      </w:r>
      <w:r w:rsidR="00EF52C4" w:rsidRPr="002B2E85">
        <w:rPr>
          <w:rFonts w:hint="cs"/>
          <w:rtl/>
        </w:rPr>
        <w:t xml:space="preserve">א פגיעה אנושה בתעסוקת המשרת ובן או </w:t>
      </w:r>
      <w:r w:rsidRPr="002B2E85">
        <w:rPr>
          <w:rFonts w:hint="cs"/>
          <w:rtl/>
        </w:rPr>
        <w:t xml:space="preserve">בת זוגו, השלכות כלכליות מרחיקות לכת, פגיעה בהתפתחות המקצועית, הפיננסית והמשפחתית ולא כל שכן פגיעה רגשית אנושה הנוגעת לכל יושבי הבית </w:t>
      </w:r>
      <w:r w:rsidRPr="002B2E85">
        <w:rPr>
          <w:rtl/>
        </w:rPr>
        <w:t>–</w:t>
      </w:r>
      <w:r w:rsidRPr="002B2E85">
        <w:rPr>
          <w:rFonts w:hint="cs"/>
          <w:rtl/>
        </w:rPr>
        <w:t xml:space="preserve"> בני הזוג והילדים</w:t>
      </w:r>
      <w:r w:rsidR="00356F7F">
        <w:rPr>
          <w:rFonts w:hint="cs"/>
          <w:rtl/>
        </w:rPr>
        <w:t>. ואם לא די בכך, בראיה ביטחונית</w:t>
      </w:r>
      <w:r w:rsidRPr="002B2E85">
        <w:rPr>
          <w:rFonts w:hint="cs"/>
          <w:rtl/>
        </w:rPr>
        <w:t xml:space="preserve"> מדובר בשחיקה משמעותית של המערך כולו. </w:t>
      </w:r>
    </w:p>
    <w:p w:rsidR="00142643" w:rsidRPr="002B2E85" w:rsidRDefault="00142643" w:rsidP="002B2E85">
      <w:pPr>
        <w:pStyle w:val="Hesber"/>
        <w:rPr>
          <w:rtl/>
        </w:rPr>
      </w:pPr>
      <w:r w:rsidRPr="002B2E85">
        <w:rPr>
          <w:rFonts w:hint="cs"/>
          <w:rtl/>
        </w:rPr>
        <w:t xml:space="preserve">ככל שאנו נחשפים להימשכות המלחמה ומורכבות המערכה ברמה המדינית, האסטרטגית והטקטית </w:t>
      </w:r>
      <w:r w:rsidR="00EF52C4" w:rsidRPr="002B2E85">
        <w:rPr>
          <w:rFonts w:hint="cs"/>
          <w:rtl/>
        </w:rPr>
        <w:t>מובן</w:t>
      </w:r>
      <w:r w:rsidRPr="002B2E85">
        <w:rPr>
          <w:rFonts w:hint="cs"/>
          <w:rtl/>
        </w:rPr>
        <w:t xml:space="preserve"> כי אין מדובר בתקופה מוגבלת</w:t>
      </w:r>
      <w:r w:rsidR="00EF52C4" w:rsidRPr="002B2E85">
        <w:rPr>
          <w:rFonts w:hint="cs"/>
          <w:rtl/>
        </w:rPr>
        <w:t>,</w:t>
      </w:r>
      <w:r w:rsidRPr="002B2E85">
        <w:rPr>
          <w:rFonts w:hint="cs"/>
          <w:rtl/>
        </w:rPr>
        <w:t xml:space="preserve"> כי אם בשינוי משמעותי במציאות הביטחונית של מדינת ישראל ומשכך שינוי בסיסי בתפיסת הביטחון כולה. </w:t>
      </w:r>
    </w:p>
    <w:p w:rsidR="00142643" w:rsidRPr="002B2E85" w:rsidRDefault="000C41CA" w:rsidP="002B2E85">
      <w:pPr>
        <w:pStyle w:val="Hesber"/>
      </w:pPr>
      <w:r w:rsidRPr="002B2E85">
        <w:rPr>
          <w:rFonts w:hint="cs"/>
          <w:rtl/>
        </w:rPr>
        <w:t>הצעת חוק דומה בעיקרה הונחה על שולחן הכנסת העשרים וחמש על ידי חבר הכנסת משה סעדה וקבוצת חברי הכנסת (פ/4709/25).</w:t>
      </w:r>
    </w:p>
    <w:p w:rsidR="00E13C27" w:rsidRPr="002B2E85" w:rsidRDefault="00142643" w:rsidP="002B2E85">
      <w:pPr>
        <w:pStyle w:val="Hesber"/>
        <w:rPr>
          <w:rtl/>
        </w:rPr>
      </w:pPr>
      <w:r w:rsidRPr="002B2E85">
        <w:rPr>
          <w:rFonts w:hint="cs"/>
          <w:rtl/>
        </w:rPr>
        <w:t xml:space="preserve"> </w:t>
      </w:r>
    </w:p>
    <w:p w:rsidR="006803D7" w:rsidRDefault="0002526E">
      <w:pPr>
        <w:spacing w:before="0" w:line="276" w:lineRule="auto"/>
        <w:jc w:val="left"/>
      </w:pPr>
      <w:bookmarkStart w:id="9" w:name="selectedDocDateB"/>
      <w:bookmarkEnd w:id="9"/>
      <w:r>
        <w:rPr>
          <w:rFonts w:ascii="David" w:eastAsia="David" w:hAnsi="David" w:cs="David" w:hint="cs"/>
          <w:sz w:val="26"/>
          <w:szCs w:val="26"/>
          <w:rtl/>
        </w:rPr>
        <w:t>--------------------------------</w:t>
      </w:r>
    </w:p>
    <w:p w:rsidR="006803D7" w:rsidRDefault="0002526E">
      <w:pPr>
        <w:spacing w:before="0" w:line="360" w:lineRule="auto"/>
        <w:jc w:val="left"/>
      </w:pPr>
      <w:r>
        <w:rPr>
          <w:rFonts w:ascii="David" w:eastAsia="David" w:hAnsi="David" w:cs="David" w:hint="cs"/>
          <w:sz w:val="26"/>
          <w:szCs w:val="26"/>
          <w:rtl/>
        </w:rPr>
        <w:t>הוגשה ליו"ר הכנסת והסגנים</w:t>
      </w:r>
    </w:p>
    <w:p w:rsidR="006803D7" w:rsidRDefault="0002526E">
      <w:pPr>
        <w:spacing w:before="0" w:line="360" w:lineRule="auto"/>
        <w:jc w:val="left"/>
      </w:pPr>
      <w:r>
        <w:rPr>
          <w:rFonts w:ascii="David" w:eastAsia="David" w:hAnsi="David" w:cs="David" w:hint="cs"/>
          <w:sz w:val="26"/>
          <w:szCs w:val="26"/>
          <w:rtl/>
        </w:rPr>
        <w:t>והונחה על שולחן הכנסת ביום</w:t>
      </w:r>
    </w:p>
    <w:p w:rsidR="006803D7" w:rsidRDefault="0002526E">
      <w:pPr>
        <w:spacing w:before="0" w:line="360" w:lineRule="auto"/>
        <w:jc w:val="left"/>
      </w:pPr>
      <w:r>
        <w:rPr>
          <w:rFonts w:ascii="David" w:eastAsia="David" w:hAnsi="David" w:cs="David" w:hint="cs"/>
          <w:sz w:val="26"/>
          <w:szCs w:val="26"/>
          <w:rtl/>
        </w:rPr>
        <w:t xml:space="preserve">י"ח בתמוז התשפ"ד (24.07.2024) </w:t>
      </w:r>
    </w:p>
    <w:p w:rsidR="006803D7" w:rsidRDefault="006803D7"/>
    <w:sectPr w:rsidR="006803D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8B3" w:rsidRDefault="00F738B3">
      <w:r>
        <w:separator/>
      </w:r>
    </w:p>
  </w:endnote>
  <w:endnote w:type="continuationSeparator" w:id="0">
    <w:p w:rsidR="00F738B3" w:rsidRDefault="00F738B3">
      <w:r>
        <w:continuationSeparator/>
      </w:r>
    </w:p>
  </w:endnote>
  <w:endnote w:type="continuationNotice" w:id="1">
    <w:p w:rsidR="00F738B3" w:rsidRDefault="00F738B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C25685">
      <w:rPr>
        <w:rStyle w:val="ab"/>
        <w:noProof/>
        <w:rtl/>
      </w:rPr>
      <w:t>2</w:t>
    </w:r>
    <w:r>
      <w:rPr>
        <w:rStyle w:val="ab"/>
        <w:rtl/>
      </w:rPr>
      <w:fldChar w:fldCharType="end"/>
    </w:r>
  </w:p>
  <w:p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8B3" w:rsidRDefault="00F738B3" w:rsidP="00B570BF">
      <w:r>
        <w:separator/>
      </w:r>
    </w:p>
  </w:footnote>
  <w:footnote w:type="continuationSeparator" w:id="0">
    <w:p w:rsidR="00F738B3" w:rsidRDefault="00F738B3">
      <w:r>
        <w:continuationSeparator/>
      </w:r>
    </w:p>
  </w:footnote>
  <w:footnote w:type="continuationNotice" w:id="1">
    <w:p w:rsidR="00F738B3" w:rsidRDefault="00F738B3"/>
  </w:footnote>
  <w:footnote w:id="2">
    <w:p w:rsidR="002B2E85" w:rsidRDefault="002B2E85" w:rsidP="002B2E85">
      <w:pPr>
        <w:pStyle w:val="a4"/>
      </w:pPr>
      <w:r>
        <w:rPr>
          <w:rStyle w:val="a6"/>
        </w:rPr>
        <w:footnoteRef/>
      </w:r>
      <w:r>
        <w:rPr>
          <w:rtl/>
        </w:rPr>
        <w:t xml:space="preserve"> </w:t>
      </w:r>
      <w:r>
        <w:rPr>
          <w:rFonts w:hint="cs"/>
          <w:rtl/>
        </w:rPr>
        <w:t>ס"ח התשס"ח, עמ' 502.</w:t>
      </w:r>
    </w:p>
  </w:footnote>
  <w:footnote w:id="3">
    <w:p w:rsidR="002B2E85" w:rsidRDefault="002B2E85" w:rsidP="002B2E85">
      <w:pPr>
        <w:pStyle w:val="a4"/>
      </w:pPr>
      <w:r>
        <w:rPr>
          <w:rStyle w:val="a6"/>
        </w:rPr>
        <w:footnoteRef/>
      </w:r>
      <w:r>
        <w:rPr>
          <w:rtl/>
        </w:rPr>
        <w:t xml:space="preserve"> </w:t>
      </w:r>
      <w:r>
        <w:rPr>
          <w:rFonts w:hint="cs"/>
          <w:rtl/>
        </w:rPr>
        <w:t xml:space="preserve">ס"ח התשי"א, עמ' 78. </w:t>
      </w:r>
    </w:p>
  </w:footnote>
  <w:footnote w:id="4">
    <w:p w:rsidR="002B2E85" w:rsidRDefault="002B2E85" w:rsidP="002B2E85">
      <w:pPr>
        <w:pStyle w:val="a4"/>
      </w:pPr>
      <w:r>
        <w:rPr>
          <w:rStyle w:val="a6"/>
        </w:rPr>
        <w:footnoteRef/>
      </w:r>
      <w:r>
        <w:rPr>
          <w:rtl/>
        </w:rPr>
        <w:t xml:space="preserve"> </w:t>
      </w:r>
      <w:r>
        <w:rPr>
          <w:rFonts w:hint="cs"/>
          <w:rtl/>
        </w:rPr>
        <w:t>ס"ח התשע"ז, עמ' 632.</w:t>
      </w:r>
    </w:p>
  </w:footnote>
  <w:footnote w:id="5">
    <w:p w:rsidR="002B2E85" w:rsidRDefault="002B2E85" w:rsidP="002B2E85">
      <w:pPr>
        <w:pStyle w:val="a4"/>
      </w:pPr>
      <w:r>
        <w:rPr>
          <w:rStyle w:val="a6"/>
        </w:rPr>
        <w:footnoteRef/>
      </w:r>
      <w:r>
        <w:rPr>
          <w:rtl/>
        </w:rPr>
        <w:t xml:space="preserve"> </w:t>
      </w:r>
      <w:r>
        <w:rPr>
          <w:rFonts w:hint="cs"/>
          <w:rtl/>
        </w:rPr>
        <w:t xml:space="preserve">ס"ח התשע"ד, עמ' 380. </w:t>
      </w:r>
    </w:p>
  </w:footnote>
  <w:footnote w:id="6">
    <w:p w:rsidR="002B2E85" w:rsidRDefault="002B2E85" w:rsidP="002B2E85">
      <w:pPr>
        <w:pStyle w:val="a4"/>
        <w:rPr>
          <w:rtl/>
        </w:rPr>
      </w:pPr>
      <w:r>
        <w:rPr>
          <w:rStyle w:val="a6"/>
        </w:rPr>
        <w:footnoteRef/>
      </w:r>
      <w:r>
        <w:rPr>
          <w:rtl/>
        </w:rPr>
        <w:t xml:space="preserve"> </w:t>
      </w:r>
      <w:r>
        <w:rPr>
          <w:rFonts w:hint="cs"/>
          <w:rtl/>
        </w:rPr>
        <w:t>ס"ח התשמ"ו, עמ' 107.</w:t>
      </w:r>
    </w:p>
  </w:footnote>
  <w:footnote w:id="7">
    <w:p w:rsidR="002B2E85" w:rsidRDefault="002B2E85" w:rsidP="002B2E85">
      <w:pPr>
        <w:pStyle w:val="a4"/>
        <w:rPr>
          <w:rtl/>
        </w:rPr>
      </w:pPr>
      <w:r>
        <w:rPr>
          <w:rStyle w:val="a6"/>
        </w:rPr>
        <w:footnoteRef/>
      </w:r>
      <w:r>
        <w:rPr>
          <w:rtl/>
        </w:rPr>
        <w:t xml:space="preserve"> </w:t>
      </w:r>
      <w:r>
        <w:rPr>
          <w:rFonts w:hint="cs"/>
          <w:rtl/>
        </w:rPr>
        <w:t xml:space="preserve">דיני מדינת ישראל, נוסח חדש 6, עמ' 120. </w:t>
      </w:r>
    </w:p>
  </w:footnote>
  <w:footnote w:id="8">
    <w:p w:rsidR="002B2E85" w:rsidRDefault="002B2E85" w:rsidP="002B2E85">
      <w:pPr>
        <w:pStyle w:val="a4"/>
      </w:pPr>
      <w:r>
        <w:rPr>
          <w:rStyle w:val="a6"/>
        </w:rPr>
        <w:footnoteRef/>
      </w:r>
      <w:r>
        <w:rPr>
          <w:rtl/>
        </w:rPr>
        <w:t xml:space="preserve"> </w:t>
      </w:r>
      <w:r>
        <w:rPr>
          <w:rFonts w:hint="cs"/>
          <w:rtl/>
        </w:rPr>
        <w:t xml:space="preserve">ס"ח התשנ"ח, עמ' 202.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33EAA"/>
    <w:multiLevelType w:val="hybridMultilevel"/>
    <w:tmpl w:val="58AC3868"/>
    <w:lvl w:ilvl="0" w:tplc="D742B7C0">
      <w:start w:val="1"/>
      <w:numFmt w:val="decimal"/>
      <w:lvlText w:val="%1."/>
      <w:lvlJc w:val="left"/>
      <w:pPr>
        <w:ind w:left="720" w:hanging="360"/>
      </w:pPr>
      <w:rPr>
        <w:rFonts w:hint="default"/>
      </w:rPr>
    </w:lvl>
    <w:lvl w:ilvl="1" w:tplc="1D28E1F4">
      <w:start w:val="1"/>
      <w:numFmt w:val="decimal"/>
      <w:lvlText w:val="%2."/>
      <w:lvlJc w:val="center"/>
      <w:pPr>
        <w:ind w:left="1440" w:hanging="360"/>
      </w:pPr>
      <w:rPr>
        <w:rFonts w:ascii="David" w:eastAsia="Microsoft Sans Serif" w:hAnsi="David" w:cs="David"/>
      </w:rPr>
    </w:lvl>
    <w:lvl w:ilvl="2" w:tplc="755A7062">
      <w:start w:val="1"/>
      <w:numFmt w:val="hebrew1"/>
      <w:lvlText w:val="%3."/>
      <w:lvlJc w:val="left"/>
      <w:pPr>
        <w:ind w:left="2340" w:hanging="360"/>
      </w:pPr>
      <w:rPr>
        <w:rFonts w:ascii="David" w:eastAsia="Microsoft Sans Serif" w:hAnsi="David" w:cs="David"/>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A854CD"/>
    <w:multiLevelType w:val="hybridMultilevel"/>
    <w:tmpl w:val="A330E126"/>
    <w:lvl w:ilvl="0" w:tplc="755A7062">
      <w:start w:val="1"/>
      <w:numFmt w:val="hebrew1"/>
      <w:lvlText w:val="%1."/>
      <w:lvlJc w:val="left"/>
      <w:pPr>
        <w:ind w:left="2160" w:hanging="360"/>
      </w:pPr>
      <w:rPr>
        <w:rFonts w:ascii="David" w:eastAsia="Microsoft Sans Serif" w:hAnsi="David" w:cs="David"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835C3C"/>
    <w:multiLevelType w:val="hybridMultilevel"/>
    <w:tmpl w:val="3FA2BE94"/>
    <w:lvl w:ilvl="0" w:tplc="7C4026E4">
      <w:start w:val="1"/>
      <w:numFmt w:val="decimal"/>
      <w:lvlText w:val="%1."/>
      <w:lvlJc w:val="left"/>
      <w:pPr>
        <w:ind w:left="693" w:hanging="360"/>
      </w:pPr>
      <w:rPr>
        <w:rFonts w:hint="default"/>
        <w:w w:val="90"/>
      </w:rPr>
    </w:lvl>
    <w:lvl w:ilvl="1" w:tplc="04090019" w:tentative="1">
      <w:start w:val="1"/>
      <w:numFmt w:val="lowerLetter"/>
      <w:lvlText w:val="%2."/>
      <w:lvlJc w:val="left"/>
      <w:pPr>
        <w:ind w:left="1413" w:hanging="360"/>
      </w:pPr>
    </w:lvl>
    <w:lvl w:ilvl="2" w:tplc="0409001B" w:tentative="1">
      <w:start w:val="1"/>
      <w:numFmt w:val="lowerRoman"/>
      <w:lvlText w:val="%3."/>
      <w:lvlJc w:val="right"/>
      <w:pPr>
        <w:ind w:left="2133" w:hanging="180"/>
      </w:pPr>
    </w:lvl>
    <w:lvl w:ilvl="3" w:tplc="0409000F" w:tentative="1">
      <w:start w:val="1"/>
      <w:numFmt w:val="decimal"/>
      <w:lvlText w:val="%4."/>
      <w:lvlJc w:val="left"/>
      <w:pPr>
        <w:ind w:left="2853" w:hanging="360"/>
      </w:pPr>
    </w:lvl>
    <w:lvl w:ilvl="4" w:tplc="04090019" w:tentative="1">
      <w:start w:val="1"/>
      <w:numFmt w:val="lowerLetter"/>
      <w:lvlText w:val="%5."/>
      <w:lvlJc w:val="left"/>
      <w:pPr>
        <w:ind w:left="3573" w:hanging="360"/>
      </w:pPr>
    </w:lvl>
    <w:lvl w:ilvl="5" w:tplc="0409001B" w:tentative="1">
      <w:start w:val="1"/>
      <w:numFmt w:val="lowerRoman"/>
      <w:lvlText w:val="%6."/>
      <w:lvlJc w:val="right"/>
      <w:pPr>
        <w:ind w:left="4293" w:hanging="180"/>
      </w:pPr>
    </w:lvl>
    <w:lvl w:ilvl="6" w:tplc="0409000F" w:tentative="1">
      <w:start w:val="1"/>
      <w:numFmt w:val="decimal"/>
      <w:lvlText w:val="%7."/>
      <w:lvlJc w:val="left"/>
      <w:pPr>
        <w:ind w:left="5013" w:hanging="360"/>
      </w:pPr>
    </w:lvl>
    <w:lvl w:ilvl="7" w:tplc="04090019" w:tentative="1">
      <w:start w:val="1"/>
      <w:numFmt w:val="lowerLetter"/>
      <w:lvlText w:val="%8."/>
      <w:lvlJc w:val="left"/>
      <w:pPr>
        <w:ind w:left="5733" w:hanging="360"/>
      </w:pPr>
    </w:lvl>
    <w:lvl w:ilvl="8" w:tplc="0409001B" w:tentative="1">
      <w:start w:val="1"/>
      <w:numFmt w:val="lowerRoman"/>
      <w:lvlText w:val="%9."/>
      <w:lvlJc w:val="right"/>
      <w:pPr>
        <w:ind w:left="6453" w:hanging="180"/>
      </w:pPr>
    </w:lvl>
  </w:abstractNum>
  <w:abstractNum w:abstractNumId="15" w15:restartNumberingAfterBreak="0">
    <w:nsid w:val="582247D3"/>
    <w:multiLevelType w:val="hybridMultilevel"/>
    <w:tmpl w:val="EDD80C7A"/>
    <w:lvl w:ilvl="0" w:tplc="D742B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23A5FCD"/>
    <w:multiLevelType w:val="hybridMultilevel"/>
    <w:tmpl w:val="6340E954"/>
    <w:lvl w:ilvl="0" w:tplc="FCD2B4CA">
      <w:start w:val="1"/>
      <w:numFmt w:val="decimal"/>
      <w:lvlText w:val="%1."/>
      <w:lvlJc w:val="left"/>
      <w:pPr>
        <w:ind w:left="1053" w:hanging="360"/>
      </w:pPr>
      <w:rPr>
        <w:rFonts w:ascii="David" w:eastAsia="Microsoft Sans Serif" w:hAnsi="David" w:cs="David"/>
      </w:r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17" w15:restartNumberingAfterBreak="0">
    <w:nsid w:val="739905DD"/>
    <w:multiLevelType w:val="hybridMultilevel"/>
    <w:tmpl w:val="42460B0C"/>
    <w:lvl w:ilvl="0" w:tplc="D742B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8"/>
  </w:num>
  <w:num w:numId="13">
    <w:abstractNumId w:val="12"/>
  </w:num>
  <w:num w:numId="14">
    <w:abstractNumId w:val="19"/>
  </w:num>
  <w:num w:numId="15">
    <w:abstractNumId w:val="17"/>
  </w:num>
  <w:num w:numId="16">
    <w:abstractNumId w:val="10"/>
  </w:num>
  <w:num w:numId="17">
    <w:abstractNumId w:val="11"/>
  </w:num>
  <w:num w:numId="18">
    <w:abstractNumId w:val="15"/>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ar-SA" w:vendorID="64" w:dllVersion="131078" w:nlCheck="1" w:checkStyle="0"/>
  <w:activeWritingStyle w:appName="MSWord" w:lang="en-US" w:vendorID="64" w:dllVersion="131078" w:nlCheck="1" w:checkStyle="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riginalName" w:val="tmp482240lsCopyOriginal.docx"/>
    <w:docVar w:name="StartMode" w:val="2"/>
  </w:docVars>
  <w:rsids>
    <w:rsidRoot w:val="00DB7060"/>
    <w:rsid w:val="0000131B"/>
    <w:rsid w:val="00015B27"/>
    <w:rsid w:val="0002526E"/>
    <w:rsid w:val="00063A3E"/>
    <w:rsid w:val="00072CAC"/>
    <w:rsid w:val="0007681A"/>
    <w:rsid w:val="000A542E"/>
    <w:rsid w:val="000C41CA"/>
    <w:rsid w:val="00100939"/>
    <w:rsid w:val="00102B6B"/>
    <w:rsid w:val="001052D4"/>
    <w:rsid w:val="0010644B"/>
    <w:rsid w:val="001207F8"/>
    <w:rsid w:val="00121924"/>
    <w:rsid w:val="001279A8"/>
    <w:rsid w:val="0014195F"/>
    <w:rsid w:val="00142643"/>
    <w:rsid w:val="001473A9"/>
    <w:rsid w:val="00152609"/>
    <w:rsid w:val="00153E1B"/>
    <w:rsid w:val="00156F55"/>
    <w:rsid w:val="0019575C"/>
    <w:rsid w:val="001A0623"/>
    <w:rsid w:val="001C23B0"/>
    <w:rsid w:val="001D7AAF"/>
    <w:rsid w:val="001F27F2"/>
    <w:rsid w:val="00203A7F"/>
    <w:rsid w:val="0021633A"/>
    <w:rsid w:val="002200A1"/>
    <w:rsid w:val="00232E34"/>
    <w:rsid w:val="002362BF"/>
    <w:rsid w:val="00241B97"/>
    <w:rsid w:val="002425D1"/>
    <w:rsid w:val="00246756"/>
    <w:rsid w:val="00251E58"/>
    <w:rsid w:val="00254605"/>
    <w:rsid w:val="00266D86"/>
    <w:rsid w:val="002728B4"/>
    <w:rsid w:val="0027600C"/>
    <w:rsid w:val="00292712"/>
    <w:rsid w:val="002A487D"/>
    <w:rsid w:val="002B2E85"/>
    <w:rsid w:val="002C2E29"/>
    <w:rsid w:val="002C3041"/>
    <w:rsid w:val="002D1EE3"/>
    <w:rsid w:val="002F1D80"/>
    <w:rsid w:val="003232A2"/>
    <w:rsid w:val="00325C14"/>
    <w:rsid w:val="00356F7F"/>
    <w:rsid w:val="0036422C"/>
    <w:rsid w:val="003710F6"/>
    <w:rsid w:val="00386E88"/>
    <w:rsid w:val="00392BF5"/>
    <w:rsid w:val="00396585"/>
    <w:rsid w:val="003D6E38"/>
    <w:rsid w:val="003D74A0"/>
    <w:rsid w:val="003F1ED0"/>
    <w:rsid w:val="004033D8"/>
    <w:rsid w:val="004073F0"/>
    <w:rsid w:val="00412A7D"/>
    <w:rsid w:val="00416B4D"/>
    <w:rsid w:val="00417CFC"/>
    <w:rsid w:val="0042456C"/>
    <w:rsid w:val="00455D53"/>
    <w:rsid w:val="0049707D"/>
    <w:rsid w:val="004A06DC"/>
    <w:rsid w:val="004B24ED"/>
    <w:rsid w:val="004B6625"/>
    <w:rsid w:val="004D2D82"/>
    <w:rsid w:val="004D3876"/>
    <w:rsid w:val="004E4552"/>
    <w:rsid w:val="004E6CDF"/>
    <w:rsid w:val="00553C9D"/>
    <w:rsid w:val="00562A66"/>
    <w:rsid w:val="005646CD"/>
    <w:rsid w:val="005B064E"/>
    <w:rsid w:val="005D51AE"/>
    <w:rsid w:val="00605908"/>
    <w:rsid w:val="0062674B"/>
    <w:rsid w:val="006363B2"/>
    <w:rsid w:val="00644940"/>
    <w:rsid w:val="006803D7"/>
    <w:rsid w:val="006818A9"/>
    <w:rsid w:val="006843BB"/>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67BAD"/>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570BF"/>
    <w:rsid w:val="00B733A7"/>
    <w:rsid w:val="00B75C91"/>
    <w:rsid w:val="00B975AD"/>
    <w:rsid w:val="00BC45FB"/>
    <w:rsid w:val="00BF148D"/>
    <w:rsid w:val="00C126DA"/>
    <w:rsid w:val="00C23B1A"/>
    <w:rsid w:val="00C25685"/>
    <w:rsid w:val="00C310EB"/>
    <w:rsid w:val="00C9176A"/>
    <w:rsid w:val="00CF1AA2"/>
    <w:rsid w:val="00D142D3"/>
    <w:rsid w:val="00D17774"/>
    <w:rsid w:val="00D4300A"/>
    <w:rsid w:val="00D63620"/>
    <w:rsid w:val="00D818A8"/>
    <w:rsid w:val="00D8410D"/>
    <w:rsid w:val="00D867D7"/>
    <w:rsid w:val="00DB33B2"/>
    <w:rsid w:val="00DB7060"/>
    <w:rsid w:val="00DE3153"/>
    <w:rsid w:val="00E06736"/>
    <w:rsid w:val="00E13C27"/>
    <w:rsid w:val="00E33BBD"/>
    <w:rsid w:val="00E374F2"/>
    <w:rsid w:val="00E377A6"/>
    <w:rsid w:val="00E45103"/>
    <w:rsid w:val="00E55A60"/>
    <w:rsid w:val="00E62778"/>
    <w:rsid w:val="00E635A2"/>
    <w:rsid w:val="00E63D38"/>
    <w:rsid w:val="00E665B9"/>
    <w:rsid w:val="00E75086"/>
    <w:rsid w:val="00E9246F"/>
    <w:rsid w:val="00EA01E6"/>
    <w:rsid w:val="00EA3DE8"/>
    <w:rsid w:val="00EA635D"/>
    <w:rsid w:val="00EA758F"/>
    <w:rsid w:val="00ED4A6F"/>
    <w:rsid w:val="00ED7AAD"/>
    <w:rsid w:val="00EF3A3A"/>
    <w:rsid w:val="00EF52C4"/>
    <w:rsid w:val="00F628D6"/>
    <w:rsid w:val="00F67051"/>
    <w:rsid w:val="00F719F9"/>
    <w:rsid w:val="00F738B3"/>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5:docId w15:val="{BB8A9A4C-11EC-4596-BB88-BAA04084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Footnote Reference_0,Footnote Reference_0_0,Footnote Reference_0_0_0,Footnote Reference_1"/>
    <w:basedOn w:val="a0"/>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table" w:customStyle="1" w:styleId="TableNormal">
    <w:name w:val="Table Normal"/>
    <w:uiPriority w:val="2"/>
    <w:semiHidden/>
    <w:unhideWhenUsed/>
    <w:qFormat/>
    <w:rsid w:val="00142643"/>
    <w:pPr>
      <w:widowControl w:val="0"/>
      <w:autoSpaceDE w:val="0"/>
      <w:autoSpaceDN w:val="0"/>
    </w:pPr>
    <w:rPr>
      <w:rFonts w:asciiTheme="minorHAnsi" w:eastAsiaTheme="minorHAnsi" w:hAnsiTheme="minorHAnsi" w:cstheme="minorBidi"/>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42643"/>
    <w:pPr>
      <w:bidi w:val="0"/>
      <w:adjustRightInd/>
      <w:spacing w:before="0" w:line="240" w:lineRule="auto"/>
      <w:ind w:firstLine="0"/>
      <w:jc w:val="left"/>
      <w:textAlignment w:val="auto"/>
    </w:pPr>
    <w:rPr>
      <w:rFonts w:ascii="Microsoft Sans Serif" w:eastAsia="Microsoft Sans Serif" w:hAnsi="Microsoft Sans Serif" w:cs="Microsoft Sans Serif"/>
      <w:color w:val="auto"/>
      <w:spacing w:val="0"/>
      <w:sz w:val="22"/>
      <w:szCs w:val="22"/>
      <w:lang w:eastAsia="en-US"/>
    </w:rPr>
  </w:style>
  <w:style w:type="character" w:customStyle="1" w:styleId="a5">
    <w:name w:val="טקסט הערת שוליים תו"/>
    <w:basedOn w:val="a0"/>
    <w:link w:val="a4"/>
    <w:rsid w:val="0019575C"/>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4BCAE6C2-B97A-4573-880A-5A06A7078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4AFE3-9455-419C-8851-785A55F445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AE09FE-DA60-4727-9D1A-D4659A3D8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1313</Words>
  <Characters>7489</Characters>
  <Application>Microsoft Office Word</Application>
  <DocSecurity>0</DocSecurity>
  <Lines>62</Lines>
  <Paragraphs>17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8785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כוכי שבתאי</cp:lastModifiedBy>
  <cp:revision>2</cp:revision>
  <cp:lastPrinted>2024-07-24T10:46:00Z</cp:lastPrinted>
  <dcterms:created xsi:type="dcterms:W3CDTF">2025-01-12T09:15:00Z</dcterms:created>
  <dcterms:modified xsi:type="dcterms:W3CDTF">2025-01-12T09:15:00Z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96</vt:r8>
  </property>
  <property fmtid="{D5CDD505-2E9C-101B-9397-08002B2CF9AE}" pid="5" name="SanhedrinItemID">
    <vt:r8>2225749</vt:r8>
  </property>
</Properties>
</file>