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bookmarkStart w:id="0" w:name="_GoBack"/>
      <w:bookmarkEnd w:id="0"/>
      <w:r w:rsidRPr="00E635A2">
        <w:rPr>
          <w:rFonts w:hint="cs"/>
          <w:sz w:val="20"/>
          <w:szCs w:val="20"/>
          <w:rtl/>
        </w:rPr>
        <w:t xml:space="preserve">מספר פנימי: </w:t>
      </w:r>
      <w:bookmarkStart w:id="1" w:name="LGS_Internal_ID"/>
      <w:r>
        <w:rPr>
          <w:rFonts w:hint="cs"/>
          <w:sz w:val="20"/>
          <w:szCs w:val="20"/>
          <w:rtl/>
        </w:rPr>
        <w:t>2198191</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 וחמש</w:t>
      </w:r>
      <w:bookmarkEnd w:id="2"/>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3" w:name="LGS_Initiators_List"/>
      <w:r>
        <w:rPr>
          <w:b/>
          <w:bCs/>
          <w:rtl/>
        </w:rPr>
        <w:t>יוזם:</w:t>
      </w:r>
      <w:r>
        <w:tab/>
      </w:r>
      <w:r>
        <w:rPr>
          <w:b/>
          <w:bCs/>
          <w:rtl/>
        </w:rPr>
        <w:t xml:space="preserve">      חבר הכנסת</w:t>
      </w:r>
      <w:bookmarkEnd w:id="3"/>
      <w:r w:rsidR="00B35784" w:rsidRPr="00F67051">
        <w:rPr>
          <w:b/>
          <w:bCs/>
        </w:rPr>
        <w:tab/>
      </w:r>
      <w:bookmarkStart w:id="4" w:name="LGS_PM_Names"/>
      <w:r>
        <w:rPr>
          <w:rFonts w:hint="cs"/>
          <w:b/>
          <w:bCs/>
          <w:rtl/>
        </w:rPr>
        <w:t>איתמר בן גביר</w:t>
      </w:r>
      <w:bookmarkEnd w:id="4"/>
    </w:p>
    <w:p w14:paraId="7F6961AA" w14:textId="39F9D96B" w:rsidR="00E13C27" w:rsidRPr="00CF1AA2" w:rsidRDefault="007D585A" w:rsidP="0036422C">
      <w:pPr>
        <w:pStyle w:val="David"/>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423936F8" w:rsidR="00E13C27" w:rsidRPr="00E06736" w:rsidRDefault="00904591" w:rsidP="00904591">
      <w:pPr>
        <w:pStyle w:val="David"/>
        <w:spacing w:line="240" w:lineRule="auto"/>
        <w:ind w:left="3544"/>
        <w:rPr>
          <w:rtl/>
        </w:rPr>
      </w:pPr>
      <w:r>
        <w:t xml:space="preserve">                                            </w:t>
      </w:r>
      <w:r w:rsidR="008E361F">
        <w:tab/>
      </w:r>
      <w:r w:rsidR="008E361F">
        <w:rPr>
          <w:rFonts w:hint="cs"/>
          <w:rtl/>
        </w:rPr>
        <w:t>פ/80/25</w:t>
      </w:r>
    </w:p>
    <w:p w14:paraId="7F6961AC" w14:textId="77777777" w:rsidR="00E13C27" w:rsidRDefault="00E13C27" w:rsidP="00E13C27">
      <w:pPr>
        <w:ind w:left="2880" w:firstLine="720"/>
        <w:rPr>
          <w:sz w:val="26"/>
          <w:szCs w:val="26"/>
          <w:rtl/>
        </w:rPr>
      </w:pPr>
    </w:p>
    <w:p w14:paraId="7F6961AE" w14:textId="27FE8F6D" w:rsidR="00E13C27" w:rsidRDefault="00A443CF" w:rsidP="008E361F">
      <w:pPr>
        <w:pStyle w:val="HeadHatzaotHok"/>
        <w:rPr>
          <w:rtl/>
        </w:rPr>
      </w:pPr>
      <w:bookmarkStart w:id="7" w:name="LGS_Subject"/>
      <w:r>
        <w:rPr>
          <w:rFonts w:hint="cs"/>
          <w:rtl/>
        </w:rPr>
        <w:t xml:space="preserve">הצעת חוק לתיקון פקודת המשטרה (סמכויות), </w:t>
      </w:r>
      <w:proofErr w:type="spellStart"/>
      <w:r>
        <w:rPr>
          <w:rFonts w:hint="cs"/>
          <w:rtl/>
        </w:rPr>
        <w:t>התשפ"ג</w:t>
      </w:r>
      <w:proofErr w:type="spellEnd"/>
      <w:r w:rsidR="003F3318">
        <w:rPr>
          <w:rFonts w:hint="eastAsia"/>
          <w:rtl/>
        </w:rPr>
        <w:t>–</w:t>
      </w:r>
      <w:r>
        <w:rPr>
          <w:rFonts w:hint="cs"/>
          <w:rtl/>
        </w:rPr>
        <w:t>2022</w:t>
      </w:r>
      <w:bookmarkEnd w:id="7"/>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4649"/>
      </w:tblGrid>
      <w:tr w:rsidR="00FC17DD" w14:paraId="7BA499BE" w14:textId="77777777" w:rsidTr="006F1851">
        <w:trPr>
          <w:cantSplit/>
        </w:trPr>
        <w:tc>
          <w:tcPr>
            <w:tcW w:w="1869" w:type="dxa"/>
          </w:tcPr>
          <w:p w14:paraId="46AEA7C8" w14:textId="77777777" w:rsidR="00FC17DD" w:rsidRPr="006F1851" w:rsidRDefault="00FC17DD" w:rsidP="006F1851">
            <w:pPr>
              <w:pStyle w:val="TableSideHeading"/>
              <w:outlineLvl w:val="9"/>
            </w:pPr>
            <w:r w:rsidRPr="006F1851">
              <w:rPr>
                <w:rtl/>
              </w:rPr>
              <w:t>הוספת סעיף 3א</w:t>
            </w:r>
          </w:p>
        </w:tc>
        <w:tc>
          <w:tcPr>
            <w:tcW w:w="624" w:type="dxa"/>
          </w:tcPr>
          <w:p w14:paraId="35677F72" w14:textId="70A49B3D" w:rsidR="00FC17DD" w:rsidRPr="006F1851" w:rsidRDefault="00FC17DD" w:rsidP="006F1851">
            <w:pPr>
              <w:pStyle w:val="TableText"/>
              <w:jc w:val="both"/>
            </w:pPr>
            <w:r w:rsidRPr="006F1851">
              <w:rPr>
                <w:rFonts w:hint="cs"/>
                <w:rtl/>
              </w:rPr>
              <w:t>1.</w:t>
            </w:r>
          </w:p>
        </w:tc>
        <w:tc>
          <w:tcPr>
            <w:tcW w:w="7145" w:type="dxa"/>
            <w:gridSpan w:val="5"/>
          </w:tcPr>
          <w:p w14:paraId="5E90FF72" w14:textId="781A74E4" w:rsidR="00FC17DD" w:rsidRPr="006F1851" w:rsidRDefault="00FC17DD" w:rsidP="00AC3EEC">
            <w:pPr>
              <w:pStyle w:val="TableBlock"/>
            </w:pPr>
            <w:r w:rsidRPr="006F1851">
              <w:rPr>
                <w:rtl/>
              </w:rPr>
              <w:t xml:space="preserve">בפקודת המשטרה [נוסח חדש], </w:t>
            </w:r>
            <w:proofErr w:type="spellStart"/>
            <w:r w:rsidRPr="006F1851">
              <w:rPr>
                <w:rtl/>
              </w:rPr>
              <w:t>התשל"א</w:t>
            </w:r>
            <w:proofErr w:type="spellEnd"/>
            <w:r w:rsidR="00AC3EEC">
              <w:rPr>
                <w:rFonts w:hint="cs"/>
                <w:rtl/>
              </w:rPr>
              <w:t>–</w:t>
            </w:r>
            <w:r w:rsidRPr="006F1851">
              <w:rPr>
                <w:rtl/>
              </w:rPr>
              <w:t>1971</w:t>
            </w:r>
            <w:r w:rsidR="00B42481">
              <w:rPr>
                <w:rStyle w:val="a5"/>
                <w:rtl/>
              </w:rPr>
              <w:footnoteReference w:id="2"/>
            </w:r>
            <w:r w:rsidRPr="006F1851">
              <w:rPr>
                <w:rtl/>
              </w:rPr>
              <w:t xml:space="preserve"> (להלן – הפקודה) –  </w:t>
            </w:r>
          </w:p>
        </w:tc>
      </w:tr>
      <w:tr w:rsidR="00FC17DD" w14:paraId="62282EFA" w14:textId="77777777" w:rsidTr="006F1851">
        <w:trPr>
          <w:cantSplit/>
        </w:trPr>
        <w:tc>
          <w:tcPr>
            <w:tcW w:w="1869" w:type="dxa"/>
          </w:tcPr>
          <w:p w14:paraId="74AB0C5A" w14:textId="77777777" w:rsidR="00FC17DD" w:rsidRPr="006F1851" w:rsidRDefault="00FC17DD" w:rsidP="006F1851">
            <w:pPr>
              <w:pStyle w:val="TableSideHeading"/>
              <w:outlineLvl w:val="9"/>
            </w:pPr>
          </w:p>
        </w:tc>
        <w:tc>
          <w:tcPr>
            <w:tcW w:w="624" w:type="dxa"/>
          </w:tcPr>
          <w:p w14:paraId="6105BC20" w14:textId="77777777" w:rsidR="00FC17DD" w:rsidRPr="006F1851" w:rsidRDefault="00FC17DD" w:rsidP="006F1851">
            <w:pPr>
              <w:pStyle w:val="TableText"/>
              <w:jc w:val="both"/>
            </w:pPr>
          </w:p>
        </w:tc>
        <w:tc>
          <w:tcPr>
            <w:tcW w:w="1872" w:type="dxa"/>
            <w:gridSpan w:val="3"/>
          </w:tcPr>
          <w:p w14:paraId="340EF2F7" w14:textId="77777777" w:rsidR="00FC17DD" w:rsidRPr="006F1851" w:rsidRDefault="00FC17DD" w:rsidP="006F1851">
            <w:pPr>
              <w:pStyle w:val="TableInnerSideHeading"/>
            </w:pPr>
            <w:r w:rsidRPr="006F1851">
              <w:rPr>
                <w:rtl/>
              </w:rPr>
              <w:t>"תקציב המשטרה</w:t>
            </w:r>
          </w:p>
        </w:tc>
        <w:tc>
          <w:tcPr>
            <w:tcW w:w="624" w:type="dxa"/>
          </w:tcPr>
          <w:p w14:paraId="3C8BB151" w14:textId="77777777" w:rsidR="00FC17DD" w:rsidRPr="006F1851" w:rsidRDefault="00FC17DD" w:rsidP="006F1851">
            <w:pPr>
              <w:pStyle w:val="TableText"/>
              <w:jc w:val="both"/>
            </w:pPr>
            <w:r w:rsidRPr="006F1851">
              <w:rPr>
                <w:rtl/>
              </w:rPr>
              <w:t>3א.</w:t>
            </w:r>
          </w:p>
        </w:tc>
        <w:tc>
          <w:tcPr>
            <w:tcW w:w="4649" w:type="dxa"/>
          </w:tcPr>
          <w:p w14:paraId="561E441F" w14:textId="1EE919F6" w:rsidR="00FC17DD" w:rsidRPr="006F1851" w:rsidRDefault="00FC17DD" w:rsidP="00AC3EEC">
            <w:pPr>
              <w:pStyle w:val="TableBlock"/>
            </w:pPr>
            <w:r w:rsidRPr="006F1851">
              <w:rPr>
                <w:rtl/>
              </w:rPr>
              <w:t>התקציב השנתי של משטרת ישראל ייקבע בסעיף תקציב נפרד בחוק התקציב השנתי, כמשמ</w:t>
            </w:r>
            <w:r w:rsidR="00AC3EEC">
              <w:rPr>
                <w:rtl/>
              </w:rPr>
              <w:t xml:space="preserve">עותו בחוק יסודות התקציב, </w:t>
            </w:r>
            <w:proofErr w:type="spellStart"/>
            <w:r w:rsidR="00AC3EEC">
              <w:rPr>
                <w:rtl/>
              </w:rPr>
              <w:t>התשמ"ה</w:t>
            </w:r>
            <w:proofErr w:type="spellEnd"/>
            <w:r w:rsidR="00AC3EEC">
              <w:rPr>
                <w:rFonts w:hint="eastAsia"/>
                <w:rtl/>
              </w:rPr>
              <w:t>–</w:t>
            </w:r>
            <w:r w:rsidR="00AC3EEC">
              <w:rPr>
                <w:rFonts w:hint="cs"/>
                <w:rtl/>
              </w:rPr>
              <w:t>1985</w:t>
            </w:r>
            <w:r w:rsidR="00B42481">
              <w:rPr>
                <w:rStyle w:val="a5"/>
                <w:rtl/>
              </w:rPr>
              <w:footnoteReference w:id="3"/>
            </w:r>
            <w:r w:rsidRPr="006F1851">
              <w:rPr>
                <w:rtl/>
              </w:rPr>
              <w:t>; הממונה על סעיף תקציב זה לעניין החוק האמור יהיה השר</w:t>
            </w:r>
            <w:r w:rsidR="003F3318">
              <w:rPr>
                <w:rFonts w:hint="cs"/>
                <w:rtl/>
              </w:rPr>
              <w:t>.</w:t>
            </w:r>
            <w:r w:rsidR="003F3318">
              <w:rPr>
                <w:rtl/>
              </w:rPr>
              <w:t>"</w:t>
            </w:r>
          </w:p>
        </w:tc>
      </w:tr>
      <w:tr w:rsidR="00FC17DD" w14:paraId="636737A1" w14:textId="77777777" w:rsidTr="006F1851">
        <w:trPr>
          <w:cantSplit/>
        </w:trPr>
        <w:tc>
          <w:tcPr>
            <w:tcW w:w="1869" w:type="dxa"/>
          </w:tcPr>
          <w:p w14:paraId="3A9F253B" w14:textId="77777777" w:rsidR="00FC17DD" w:rsidRPr="006F1851" w:rsidRDefault="00FC17DD" w:rsidP="006F1851">
            <w:pPr>
              <w:pStyle w:val="TableSideHeading"/>
              <w:outlineLvl w:val="9"/>
            </w:pPr>
            <w:r w:rsidRPr="006F1851">
              <w:rPr>
                <w:rtl/>
              </w:rPr>
              <w:t>תיקון סעיף 8א</w:t>
            </w:r>
          </w:p>
        </w:tc>
        <w:tc>
          <w:tcPr>
            <w:tcW w:w="624" w:type="dxa"/>
          </w:tcPr>
          <w:p w14:paraId="06641E4E" w14:textId="72C4A9D6" w:rsidR="00FC17DD" w:rsidRPr="006F1851" w:rsidRDefault="00FC17DD" w:rsidP="006F1851">
            <w:pPr>
              <w:pStyle w:val="TableText"/>
              <w:jc w:val="both"/>
              <w:rPr>
                <w:rtl/>
              </w:rPr>
            </w:pPr>
            <w:r w:rsidRPr="006F1851">
              <w:rPr>
                <w:rFonts w:hint="cs"/>
                <w:rtl/>
              </w:rPr>
              <w:t>2.</w:t>
            </w:r>
          </w:p>
        </w:tc>
        <w:tc>
          <w:tcPr>
            <w:tcW w:w="7145" w:type="dxa"/>
            <w:gridSpan w:val="5"/>
          </w:tcPr>
          <w:p w14:paraId="49EB4FF5" w14:textId="77777777" w:rsidR="00FC17DD" w:rsidRPr="006F1851" w:rsidRDefault="00FC17DD" w:rsidP="006F1851">
            <w:pPr>
              <w:pStyle w:val="TableBlock"/>
            </w:pPr>
            <w:r w:rsidRPr="006F1851">
              <w:rPr>
                <w:rtl/>
              </w:rPr>
              <w:t>בסעיף 8א לפקודה, האמור בו יסומן "(א)", ובסופו יבוא:</w:t>
            </w:r>
          </w:p>
        </w:tc>
      </w:tr>
      <w:tr w:rsidR="00FC17DD" w14:paraId="428578E5" w14:textId="77777777" w:rsidTr="006F1851">
        <w:trPr>
          <w:cantSplit/>
        </w:trPr>
        <w:tc>
          <w:tcPr>
            <w:tcW w:w="1869" w:type="dxa"/>
          </w:tcPr>
          <w:p w14:paraId="09CDFC39" w14:textId="77777777" w:rsidR="00FC17DD" w:rsidRPr="006F1851" w:rsidRDefault="00FC17DD" w:rsidP="006F1851">
            <w:pPr>
              <w:pStyle w:val="TableSideHeading"/>
              <w:outlineLvl w:val="9"/>
            </w:pPr>
          </w:p>
        </w:tc>
        <w:tc>
          <w:tcPr>
            <w:tcW w:w="624" w:type="dxa"/>
          </w:tcPr>
          <w:p w14:paraId="3E51DD4A" w14:textId="77777777" w:rsidR="00FC17DD" w:rsidRPr="006F1851" w:rsidRDefault="00FC17DD" w:rsidP="006F1851">
            <w:pPr>
              <w:pStyle w:val="TableText"/>
              <w:jc w:val="both"/>
            </w:pPr>
          </w:p>
        </w:tc>
        <w:tc>
          <w:tcPr>
            <w:tcW w:w="7145" w:type="dxa"/>
            <w:gridSpan w:val="5"/>
          </w:tcPr>
          <w:p w14:paraId="65A33DC4" w14:textId="289459B1" w:rsidR="00FC17DD" w:rsidRPr="006F1851" w:rsidRDefault="00FC17DD" w:rsidP="006F1851">
            <w:pPr>
              <w:pStyle w:val="TableBlock"/>
            </w:pPr>
            <w:r w:rsidRPr="006F1851">
              <w:rPr>
                <w:rtl/>
              </w:rPr>
              <w:t>"(ב)</w:t>
            </w:r>
            <w:r w:rsidRPr="006F1851">
              <w:rPr>
                <w:rtl/>
              </w:rPr>
              <w:tab/>
              <w:t>המפקח הכללי נתון למרות הממשלה וכפוף לשר</w:t>
            </w:r>
            <w:r w:rsidR="003F3318">
              <w:rPr>
                <w:rFonts w:hint="cs"/>
                <w:rtl/>
              </w:rPr>
              <w:t>.</w:t>
            </w:r>
            <w:r w:rsidR="003F3318">
              <w:rPr>
                <w:rtl/>
              </w:rPr>
              <w:t>"</w:t>
            </w:r>
          </w:p>
        </w:tc>
      </w:tr>
      <w:tr w:rsidR="00FC17DD" w14:paraId="4E2C5E39" w14:textId="77777777" w:rsidTr="006F1851">
        <w:trPr>
          <w:cantSplit/>
        </w:trPr>
        <w:tc>
          <w:tcPr>
            <w:tcW w:w="1869" w:type="dxa"/>
          </w:tcPr>
          <w:p w14:paraId="157BCA3A" w14:textId="251B8C70" w:rsidR="00FC17DD" w:rsidRPr="006F1851" w:rsidRDefault="00FC17DD" w:rsidP="003F3318">
            <w:pPr>
              <w:pStyle w:val="TableSideHeading"/>
              <w:outlineLvl w:val="9"/>
            </w:pPr>
            <w:r w:rsidRPr="006F1851">
              <w:rPr>
                <w:rtl/>
              </w:rPr>
              <w:t>הוספת סעי</w:t>
            </w:r>
            <w:r w:rsidR="003F3318">
              <w:rPr>
                <w:rFonts w:hint="cs"/>
                <w:rtl/>
              </w:rPr>
              <w:t>פים</w:t>
            </w:r>
            <w:r w:rsidRPr="006F1851">
              <w:rPr>
                <w:rtl/>
              </w:rPr>
              <w:t xml:space="preserve"> </w:t>
            </w:r>
            <w:r w:rsidR="003F3318">
              <w:rPr>
                <w:rtl/>
              </w:rPr>
              <w:br/>
            </w:r>
            <w:r w:rsidRPr="006F1851">
              <w:rPr>
                <w:rtl/>
              </w:rPr>
              <w:t>8ב</w:t>
            </w:r>
            <w:r w:rsidR="003F3318">
              <w:rPr>
                <w:rFonts w:hint="cs"/>
                <w:rtl/>
              </w:rPr>
              <w:t xml:space="preserve"> ו-8ג</w:t>
            </w:r>
          </w:p>
        </w:tc>
        <w:tc>
          <w:tcPr>
            <w:tcW w:w="624" w:type="dxa"/>
          </w:tcPr>
          <w:p w14:paraId="4909CF2A" w14:textId="56BBF57D" w:rsidR="00FC17DD" w:rsidRPr="006F1851" w:rsidRDefault="00FC17DD" w:rsidP="006F1851">
            <w:pPr>
              <w:pStyle w:val="TableText"/>
              <w:jc w:val="both"/>
            </w:pPr>
            <w:r w:rsidRPr="006F1851">
              <w:rPr>
                <w:rFonts w:hint="cs"/>
                <w:rtl/>
              </w:rPr>
              <w:t>3.</w:t>
            </w:r>
          </w:p>
        </w:tc>
        <w:tc>
          <w:tcPr>
            <w:tcW w:w="7145" w:type="dxa"/>
            <w:gridSpan w:val="5"/>
          </w:tcPr>
          <w:p w14:paraId="185D4BA9" w14:textId="77777777" w:rsidR="00FC17DD" w:rsidRPr="006F1851" w:rsidRDefault="00FC17DD" w:rsidP="006F1851">
            <w:pPr>
              <w:pStyle w:val="TableBlock"/>
            </w:pPr>
            <w:r w:rsidRPr="006F1851">
              <w:rPr>
                <w:rtl/>
              </w:rPr>
              <w:t>אחרי סעיף 8א לפקודה יבוא:</w:t>
            </w:r>
          </w:p>
        </w:tc>
      </w:tr>
      <w:tr w:rsidR="00FC17DD" w14:paraId="091DFD3A" w14:textId="77777777" w:rsidTr="006F1851">
        <w:trPr>
          <w:cantSplit/>
        </w:trPr>
        <w:tc>
          <w:tcPr>
            <w:tcW w:w="1869" w:type="dxa"/>
          </w:tcPr>
          <w:p w14:paraId="172783A8" w14:textId="77777777" w:rsidR="00FC17DD" w:rsidRPr="006F1851" w:rsidRDefault="00FC17DD" w:rsidP="006F1851">
            <w:pPr>
              <w:pStyle w:val="TableSideHeading"/>
              <w:outlineLvl w:val="9"/>
            </w:pPr>
          </w:p>
        </w:tc>
        <w:tc>
          <w:tcPr>
            <w:tcW w:w="624" w:type="dxa"/>
          </w:tcPr>
          <w:p w14:paraId="61F27A6D" w14:textId="77777777" w:rsidR="00FC17DD" w:rsidRPr="006F1851" w:rsidRDefault="00FC17DD" w:rsidP="006F1851">
            <w:pPr>
              <w:pStyle w:val="TableText"/>
              <w:jc w:val="both"/>
            </w:pPr>
          </w:p>
        </w:tc>
        <w:tc>
          <w:tcPr>
            <w:tcW w:w="1872" w:type="dxa"/>
            <w:gridSpan w:val="3"/>
          </w:tcPr>
          <w:p w14:paraId="2E4FA2DB" w14:textId="77777777" w:rsidR="00FC17DD" w:rsidRPr="006F1851" w:rsidRDefault="00FC17DD" w:rsidP="006F1851">
            <w:pPr>
              <w:pStyle w:val="TableInnerSideHeading"/>
            </w:pPr>
            <w:r w:rsidRPr="006F1851">
              <w:rPr>
                <w:rtl/>
              </w:rPr>
              <w:t>"כפיפות משטרת ישראל</w:t>
            </w:r>
          </w:p>
        </w:tc>
        <w:tc>
          <w:tcPr>
            <w:tcW w:w="624" w:type="dxa"/>
          </w:tcPr>
          <w:p w14:paraId="40277DAE" w14:textId="77777777" w:rsidR="00FC17DD" w:rsidRPr="006F1851" w:rsidRDefault="00FC17DD" w:rsidP="006F1851">
            <w:pPr>
              <w:pStyle w:val="TableText"/>
              <w:jc w:val="both"/>
            </w:pPr>
            <w:r w:rsidRPr="006F1851">
              <w:rPr>
                <w:rtl/>
              </w:rPr>
              <w:t>8ב.</w:t>
            </w:r>
          </w:p>
        </w:tc>
        <w:tc>
          <w:tcPr>
            <w:tcW w:w="4649" w:type="dxa"/>
          </w:tcPr>
          <w:p w14:paraId="460D590C" w14:textId="648241DD" w:rsidR="00FC17DD" w:rsidRPr="006F1851" w:rsidRDefault="00FC17DD" w:rsidP="00AC3EEC">
            <w:pPr>
              <w:pStyle w:val="TableBlock"/>
            </w:pPr>
            <w:r w:rsidRPr="006F1851">
              <w:rPr>
                <w:rtl/>
              </w:rPr>
              <w:t>(א)</w:t>
            </w:r>
            <w:r w:rsidRPr="006F1851">
              <w:rPr>
                <w:rtl/>
              </w:rPr>
              <w:tab/>
              <w:t>משטרת ישראל נתונה למרות הממשלה</w:t>
            </w:r>
            <w:r w:rsidR="00AC3EEC">
              <w:rPr>
                <w:rFonts w:hint="cs"/>
                <w:rtl/>
              </w:rPr>
              <w:t>.</w:t>
            </w:r>
            <w:r w:rsidRPr="006F1851">
              <w:rPr>
                <w:rtl/>
              </w:rPr>
              <w:t xml:space="preserve"> </w:t>
            </w:r>
          </w:p>
        </w:tc>
      </w:tr>
      <w:tr w:rsidR="00FC17DD" w14:paraId="0960040B" w14:textId="77777777" w:rsidTr="006F1851">
        <w:trPr>
          <w:cantSplit/>
        </w:trPr>
        <w:tc>
          <w:tcPr>
            <w:tcW w:w="1869" w:type="dxa"/>
          </w:tcPr>
          <w:p w14:paraId="5E8841B5" w14:textId="77777777" w:rsidR="00FC17DD" w:rsidRPr="006F1851" w:rsidRDefault="00FC17DD" w:rsidP="006F1851">
            <w:pPr>
              <w:pStyle w:val="TableSideHeading"/>
              <w:outlineLvl w:val="9"/>
            </w:pPr>
          </w:p>
        </w:tc>
        <w:tc>
          <w:tcPr>
            <w:tcW w:w="624" w:type="dxa"/>
          </w:tcPr>
          <w:p w14:paraId="2C4D99F7" w14:textId="77777777" w:rsidR="00FC17DD" w:rsidRPr="006F1851" w:rsidRDefault="00FC17DD" w:rsidP="006F1851">
            <w:pPr>
              <w:pStyle w:val="TableText"/>
              <w:jc w:val="both"/>
            </w:pPr>
          </w:p>
        </w:tc>
        <w:tc>
          <w:tcPr>
            <w:tcW w:w="624" w:type="dxa"/>
          </w:tcPr>
          <w:p w14:paraId="38187112" w14:textId="77777777" w:rsidR="00FC17DD" w:rsidRPr="006F1851" w:rsidRDefault="00FC17DD" w:rsidP="006F1851">
            <w:pPr>
              <w:pStyle w:val="TableText"/>
              <w:jc w:val="both"/>
            </w:pPr>
          </w:p>
        </w:tc>
        <w:tc>
          <w:tcPr>
            <w:tcW w:w="624" w:type="dxa"/>
          </w:tcPr>
          <w:p w14:paraId="1CB69F4D" w14:textId="77777777" w:rsidR="00FC17DD" w:rsidRPr="006F1851" w:rsidRDefault="00FC17DD" w:rsidP="006F1851">
            <w:pPr>
              <w:pStyle w:val="TableText"/>
              <w:jc w:val="both"/>
            </w:pPr>
          </w:p>
        </w:tc>
        <w:tc>
          <w:tcPr>
            <w:tcW w:w="624" w:type="dxa"/>
          </w:tcPr>
          <w:p w14:paraId="250A05B2" w14:textId="77777777" w:rsidR="00FC17DD" w:rsidRPr="006F1851" w:rsidRDefault="00FC17DD" w:rsidP="006F1851">
            <w:pPr>
              <w:pStyle w:val="TableText"/>
              <w:jc w:val="both"/>
            </w:pPr>
          </w:p>
        </w:tc>
        <w:tc>
          <w:tcPr>
            <w:tcW w:w="624" w:type="dxa"/>
          </w:tcPr>
          <w:p w14:paraId="0C894466" w14:textId="77777777" w:rsidR="00FC17DD" w:rsidRPr="006F1851" w:rsidRDefault="00FC17DD" w:rsidP="006F1851">
            <w:pPr>
              <w:pStyle w:val="TableText"/>
              <w:jc w:val="both"/>
            </w:pPr>
          </w:p>
        </w:tc>
        <w:tc>
          <w:tcPr>
            <w:tcW w:w="4649" w:type="dxa"/>
          </w:tcPr>
          <w:p w14:paraId="0911C284" w14:textId="23DFC708" w:rsidR="00FC17DD" w:rsidRPr="006F1851" w:rsidRDefault="00FC17DD" w:rsidP="00B42481">
            <w:pPr>
              <w:pStyle w:val="TableBlock"/>
            </w:pPr>
            <w:r w:rsidRPr="006F1851">
              <w:rPr>
                <w:rtl/>
              </w:rPr>
              <w:t>(ב)</w:t>
            </w:r>
            <w:r w:rsidRPr="006F1851">
              <w:rPr>
                <w:rtl/>
              </w:rPr>
              <w:tab/>
              <w:t>השר ממונה על משטרת ישראל מטעם הממשלה.</w:t>
            </w:r>
          </w:p>
        </w:tc>
      </w:tr>
      <w:tr w:rsidR="006F1851" w14:paraId="50A2CE97" w14:textId="77777777" w:rsidTr="006F1851">
        <w:tblPrEx>
          <w:tblLook w:val="01E0" w:firstRow="1" w:lastRow="1" w:firstColumn="1" w:lastColumn="1" w:noHBand="0" w:noVBand="0"/>
        </w:tblPrEx>
        <w:trPr>
          <w:cantSplit/>
          <w:trHeight w:val="60"/>
        </w:trPr>
        <w:tc>
          <w:tcPr>
            <w:tcW w:w="1869" w:type="dxa"/>
          </w:tcPr>
          <w:p w14:paraId="2D8EC2D8" w14:textId="239B6C7C" w:rsidR="006F1851" w:rsidRDefault="006F1851" w:rsidP="006F1851">
            <w:pPr>
              <w:pStyle w:val="TableSideHeading"/>
              <w:keepLines w:val="0"/>
            </w:pPr>
          </w:p>
        </w:tc>
        <w:tc>
          <w:tcPr>
            <w:tcW w:w="624" w:type="dxa"/>
          </w:tcPr>
          <w:p w14:paraId="58D5AEEF" w14:textId="77777777" w:rsidR="006F1851" w:rsidRDefault="006F1851" w:rsidP="006F1851">
            <w:pPr>
              <w:pStyle w:val="TableText"/>
              <w:keepLines w:val="0"/>
            </w:pPr>
          </w:p>
        </w:tc>
        <w:tc>
          <w:tcPr>
            <w:tcW w:w="1872" w:type="dxa"/>
            <w:gridSpan w:val="3"/>
          </w:tcPr>
          <w:p w14:paraId="18A4F832" w14:textId="0FA04706" w:rsidR="006F1851" w:rsidRDefault="006F1851" w:rsidP="006F1851">
            <w:pPr>
              <w:pStyle w:val="TableInnerSideHeading"/>
            </w:pPr>
            <w:r w:rsidRPr="006F1851">
              <w:rPr>
                <w:rtl/>
              </w:rPr>
              <w:t>סייג לכפיפות</w:t>
            </w:r>
          </w:p>
        </w:tc>
        <w:tc>
          <w:tcPr>
            <w:tcW w:w="624" w:type="dxa"/>
          </w:tcPr>
          <w:p w14:paraId="0BD242D3" w14:textId="12D17777" w:rsidR="006F1851" w:rsidRDefault="006F1851" w:rsidP="006F1851">
            <w:pPr>
              <w:pStyle w:val="TableText"/>
            </w:pPr>
            <w:r w:rsidRPr="006F1851">
              <w:rPr>
                <w:rtl/>
              </w:rPr>
              <w:t>8ג.</w:t>
            </w:r>
          </w:p>
        </w:tc>
        <w:tc>
          <w:tcPr>
            <w:tcW w:w="4649" w:type="dxa"/>
          </w:tcPr>
          <w:p w14:paraId="1C5A5605" w14:textId="58F62734" w:rsidR="006F1851" w:rsidRDefault="006F1851" w:rsidP="00BC21E0">
            <w:pPr>
              <w:pStyle w:val="TableBlock"/>
            </w:pPr>
            <w:r w:rsidRPr="006F1851">
              <w:rPr>
                <w:rtl/>
              </w:rPr>
              <w:t>הוראות סעיפים 8א(ב) ו-8ב לא יחולו לעניין סמכות שוטר לפי כל דין בעניין חקירה או תיק מסוימים, לרבות לעניין פתיחתם, ניהולם או סגירתם, ולמעט עניין מדיניות בתחומי חקירות, טיפול בתיקים והעמדה</w:t>
            </w:r>
            <w:r w:rsidR="00BC21E0">
              <w:rPr>
                <w:rFonts w:hint="cs"/>
                <w:rtl/>
              </w:rPr>
              <w:t xml:space="preserve"> לדין</w:t>
            </w:r>
            <w:r w:rsidR="003F3318">
              <w:rPr>
                <w:rFonts w:hint="cs"/>
                <w:rtl/>
              </w:rPr>
              <w:t>.</w:t>
            </w:r>
            <w:r w:rsidR="003F3318">
              <w:rPr>
                <w:rtl/>
              </w:rPr>
              <w:t>"</w:t>
            </w:r>
          </w:p>
        </w:tc>
      </w:tr>
      <w:tr w:rsidR="006F1851" w14:paraId="01761ADC" w14:textId="77777777" w:rsidTr="006F1851">
        <w:trPr>
          <w:cantSplit/>
        </w:trPr>
        <w:tc>
          <w:tcPr>
            <w:tcW w:w="1869" w:type="dxa"/>
          </w:tcPr>
          <w:p w14:paraId="1A09CD38" w14:textId="77777777" w:rsidR="006F1851" w:rsidRPr="006F1851" w:rsidRDefault="006F1851" w:rsidP="006F1851">
            <w:pPr>
              <w:pStyle w:val="TableSideHeading"/>
              <w:outlineLvl w:val="9"/>
            </w:pPr>
            <w:r w:rsidRPr="006F1851">
              <w:rPr>
                <w:rtl/>
              </w:rPr>
              <w:lastRenderedPageBreak/>
              <w:t>תיקון סעיף 9</w:t>
            </w:r>
          </w:p>
        </w:tc>
        <w:tc>
          <w:tcPr>
            <w:tcW w:w="624" w:type="dxa"/>
          </w:tcPr>
          <w:p w14:paraId="051299AA" w14:textId="091535EF" w:rsidR="006F1851" w:rsidRPr="006F1851" w:rsidRDefault="006F1851" w:rsidP="006F1851">
            <w:pPr>
              <w:pStyle w:val="TableText"/>
              <w:jc w:val="both"/>
            </w:pPr>
            <w:r w:rsidRPr="006F1851">
              <w:rPr>
                <w:rFonts w:hint="cs"/>
                <w:rtl/>
              </w:rPr>
              <w:t>4.</w:t>
            </w:r>
          </w:p>
        </w:tc>
        <w:tc>
          <w:tcPr>
            <w:tcW w:w="7145" w:type="dxa"/>
            <w:gridSpan w:val="5"/>
          </w:tcPr>
          <w:p w14:paraId="359DCAB4" w14:textId="77777777" w:rsidR="006F1851" w:rsidRPr="006F1851" w:rsidRDefault="006F1851" w:rsidP="006F1851">
            <w:pPr>
              <w:pStyle w:val="TableBlock"/>
            </w:pPr>
            <w:r w:rsidRPr="006F1851">
              <w:rPr>
                <w:rtl/>
              </w:rPr>
              <w:t>בסעיף 9 לפקודה, במקום "יפקח על משטרת ישראל, על סדרי ניהולה ועל הפעלתה" יבוא "מופקד על ניהול משטרת ישראל, על הפעלתה ועל פיתוח יכולותיה" ובסופו יבוא "והכל בהתאם להתוויית המדיניות ולעקרונות הכלליים של השר".</w:t>
            </w:r>
            <w:r w:rsidRPr="006F1851">
              <w:t xml:space="preserve"> </w:t>
            </w:r>
          </w:p>
        </w:tc>
      </w:tr>
      <w:tr w:rsidR="006F1851" w14:paraId="12B19B2B" w14:textId="77777777" w:rsidTr="006F1851">
        <w:trPr>
          <w:cantSplit/>
        </w:trPr>
        <w:tc>
          <w:tcPr>
            <w:tcW w:w="1869" w:type="dxa"/>
          </w:tcPr>
          <w:p w14:paraId="2AF117A1" w14:textId="77777777" w:rsidR="006F1851" w:rsidRPr="006F1851" w:rsidRDefault="006F1851" w:rsidP="006F1851">
            <w:pPr>
              <w:pStyle w:val="TableSideHeading"/>
              <w:outlineLvl w:val="9"/>
            </w:pPr>
            <w:r w:rsidRPr="006F1851">
              <w:rPr>
                <w:rtl/>
              </w:rPr>
              <w:t>תיקון סעיף 9א</w:t>
            </w:r>
          </w:p>
        </w:tc>
        <w:tc>
          <w:tcPr>
            <w:tcW w:w="624" w:type="dxa"/>
          </w:tcPr>
          <w:p w14:paraId="7E244DAF" w14:textId="57C6D646" w:rsidR="006F1851" w:rsidRPr="006F1851" w:rsidRDefault="006F1851" w:rsidP="006F1851">
            <w:pPr>
              <w:pStyle w:val="TableText"/>
              <w:jc w:val="both"/>
            </w:pPr>
            <w:r w:rsidRPr="006F1851">
              <w:rPr>
                <w:rFonts w:hint="cs"/>
                <w:rtl/>
              </w:rPr>
              <w:t>5.</w:t>
            </w:r>
            <w:r w:rsidRPr="006F1851">
              <w:t xml:space="preserve"> </w:t>
            </w:r>
          </w:p>
        </w:tc>
        <w:tc>
          <w:tcPr>
            <w:tcW w:w="7145" w:type="dxa"/>
            <w:gridSpan w:val="5"/>
          </w:tcPr>
          <w:p w14:paraId="51C521E1" w14:textId="764AD98B" w:rsidR="006F1851" w:rsidRPr="006F1851" w:rsidRDefault="006F1851" w:rsidP="006F1851">
            <w:pPr>
              <w:pStyle w:val="TableBlock"/>
            </w:pPr>
            <w:r w:rsidRPr="006F1851">
              <w:rPr>
                <w:rtl/>
              </w:rPr>
              <w:t>בסעיף 9א(א) לפקודה, במקום "שיקבעו" יבוא "בהתאם להתוויית המדיניות ולעקרונות הכלליים של השר ובאישורו; ההוראות האמורות יקבעו"</w:t>
            </w:r>
            <w:r w:rsidR="003F3318">
              <w:rPr>
                <w:rFonts w:hint="cs"/>
                <w:rtl/>
              </w:rPr>
              <w:t>.</w:t>
            </w:r>
            <w:r w:rsidRPr="006F1851">
              <w:rPr>
                <w:rtl/>
              </w:rPr>
              <w:t xml:space="preserve"> </w:t>
            </w:r>
          </w:p>
        </w:tc>
      </w:tr>
      <w:tr w:rsidR="006F1851" w14:paraId="29B49785" w14:textId="77777777" w:rsidTr="006F1851">
        <w:trPr>
          <w:cantSplit/>
        </w:trPr>
        <w:tc>
          <w:tcPr>
            <w:tcW w:w="1869" w:type="dxa"/>
          </w:tcPr>
          <w:p w14:paraId="429A7FB6" w14:textId="77777777" w:rsidR="006F1851" w:rsidRPr="006F1851" w:rsidRDefault="006F1851" w:rsidP="006F1851">
            <w:pPr>
              <w:pStyle w:val="TableSideHeading"/>
              <w:outlineLvl w:val="9"/>
            </w:pPr>
            <w:r w:rsidRPr="006F1851">
              <w:rPr>
                <w:rtl/>
              </w:rPr>
              <w:t>החלפת סעיף 9ב</w:t>
            </w:r>
          </w:p>
        </w:tc>
        <w:tc>
          <w:tcPr>
            <w:tcW w:w="624" w:type="dxa"/>
          </w:tcPr>
          <w:p w14:paraId="3C2240B5" w14:textId="0C24E833" w:rsidR="006F1851" w:rsidRPr="006F1851" w:rsidRDefault="006F1851" w:rsidP="006F1851">
            <w:pPr>
              <w:pStyle w:val="TableText"/>
              <w:jc w:val="both"/>
              <w:rPr>
                <w:highlight w:val="green"/>
              </w:rPr>
            </w:pPr>
            <w:r w:rsidRPr="006F1851">
              <w:rPr>
                <w:rFonts w:hint="cs"/>
                <w:rtl/>
              </w:rPr>
              <w:t>6.</w:t>
            </w:r>
          </w:p>
        </w:tc>
        <w:tc>
          <w:tcPr>
            <w:tcW w:w="7145" w:type="dxa"/>
            <w:gridSpan w:val="5"/>
          </w:tcPr>
          <w:p w14:paraId="0919468F" w14:textId="77777777" w:rsidR="006F1851" w:rsidRPr="006F1851" w:rsidRDefault="006F1851" w:rsidP="006F1851">
            <w:pPr>
              <w:pStyle w:val="TableBlock"/>
            </w:pPr>
            <w:r w:rsidRPr="006F1851">
              <w:rPr>
                <w:rtl/>
              </w:rPr>
              <w:t xml:space="preserve">במקום סעיף 9ב לפקודה יבוא: </w:t>
            </w:r>
          </w:p>
        </w:tc>
      </w:tr>
      <w:tr w:rsidR="006F1851" w14:paraId="3F628A84" w14:textId="77777777" w:rsidTr="006F1851">
        <w:trPr>
          <w:cantSplit/>
        </w:trPr>
        <w:tc>
          <w:tcPr>
            <w:tcW w:w="1869" w:type="dxa"/>
          </w:tcPr>
          <w:p w14:paraId="10258C4E" w14:textId="77777777" w:rsidR="006F1851" w:rsidRPr="006F1851" w:rsidRDefault="006F1851" w:rsidP="006F1851">
            <w:pPr>
              <w:pStyle w:val="TableSideHeading"/>
              <w:outlineLvl w:val="9"/>
              <w:rPr>
                <w:highlight w:val="green"/>
              </w:rPr>
            </w:pPr>
          </w:p>
        </w:tc>
        <w:tc>
          <w:tcPr>
            <w:tcW w:w="624" w:type="dxa"/>
          </w:tcPr>
          <w:p w14:paraId="0B844EA7" w14:textId="77777777" w:rsidR="006F1851" w:rsidRPr="006F1851" w:rsidRDefault="006F1851" w:rsidP="006F1851">
            <w:pPr>
              <w:pStyle w:val="TableText"/>
              <w:jc w:val="both"/>
              <w:rPr>
                <w:highlight w:val="green"/>
              </w:rPr>
            </w:pPr>
          </w:p>
        </w:tc>
        <w:tc>
          <w:tcPr>
            <w:tcW w:w="1872" w:type="dxa"/>
            <w:gridSpan w:val="3"/>
          </w:tcPr>
          <w:p w14:paraId="6DCA06A0" w14:textId="77777777" w:rsidR="006F1851" w:rsidRPr="006F1851" w:rsidRDefault="006F1851" w:rsidP="006F1851">
            <w:pPr>
              <w:pStyle w:val="TableInnerSideHeading"/>
            </w:pPr>
            <w:r w:rsidRPr="006F1851">
              <w:rPr>
                <w:rtl/>
              </w:rPr>
              <w:t>"פרסום פקודות משטרת ישראל</w:t>
            </w:r>
          </w:p>
        </w:tc>
        <w:tc>
          <w:tcPr>
            <w:tcW w:w="624" w:type="dxa"/>
          </w:tcPr>
          <w:p w14:paraId="7A6D1D89" w14:textId="77777777" w:rsidR="006F1851" w:rsidRPr="006F1851" w:rsidRDefault="006F1851" w:rsidP="006F1851">
            <w:pPr>
              <w:pStyle w:val="TableText"/>
              <w:jc w:val="both"/>
            </w:pPr>
            <w:r w:rsidRPr="006F1851">
              <w:rPr>
                <w:rtl/>
              </w:rPr>
              <w:t>9ב.</w:t>
            </w:r>
          </w:p>
        </w:tc>
        <w:tc>
          <w:tcPr>
            <w:tcW w:w="4649" w:type="dxa"/>
          </w:tcPr>
          <w:p w14:paraId="471302E3" w14:textId="77777777" w:rsidR="006F1851" w:rsidRPr="006F1851" w:rsidRDefault="006F1851" w:rsidP="006F1851">
            <w:pPr>
              <w:pStyle w:val="TableBlock"/>
            </w:pPr>
            <w:r w:rsidRPr="006F1851">
              <w:rPr>
                <w:rtl/>
              </w:rPr>
              <w:t>פקודות משטרת ישראל יפורסמו ברשומות ובאתר האינטרנט של משטרת ישראל ותוקפן ממועד פרסומן; ואולם, לא תפורסם פקודה מסוימת, אם סבר המפקח הכללי, באישור היועץ המשפטי לממשלה או מי שהוא הסמיך לכך, כי אין לפרסמה".</w:t>
            </w:r>
          </w:p>
        </w:tc>
      </w:tr>
    </w:tbl>
    <w:p w14:paraId="7F6961CA" w14:textId="77777777" w:rsidR="002D1EE3" w:rsidRDefault="002D1EE3" w:rsidP="002D1EE3">
      <w:pPr>
        <w:pStyle w:val="HeadDivreiHesber"/>
        <w:rPr>
          <w:rtl/>
        </w:rPr>
      </w:pPr>
      <w:r w:rsidRPr="0027450A">
        <w:rPr>
          <w:rFonts w:hint="cs"/>
          <w:rtl/>
        </w:rPr>
        <w:t>דברי הסבר</w:t>
      </w:r>
    </w:p>
    <w:p w14:paraId="06022F25" w14:textId="037BE574" w:rsidR="00240799" w:rsidRDefault="003F3318" w:rsidP="00B42481">
      <w:pPr>
        <w:pStyle w:val="Hesber"/>
        <w:rPr>
          <w:rtl/>
        </w:rPr>
      </w:pPr>
      <w:r>
        <w:rPr>
          <w:rtl/>
        </w:rPr>
        <w:t>כידוע, ע</w:t>
      </w:r>
      <w:r w:rsidR="00240799">
        <w:rPr>
          <w:rtl/>
        </w:rPr>
        <w:t>קרון יסוד בדמוקרטיה המודרנית הוא כי הדרג המדיני</w:t>
      </w:r>
      <w:r w:rsidR="00B42481">
        <w:rPr>
          <w:rFonts w:hint="cs"/>
          <w:rtl/>
        </w:rPr>
        <w:t>,</w:t>
      </w:r>
      <w:r w:rsidR="00240799">
        <w:rPr>
          <w:rtl/>
        </w:rPr>
        <w:t xml:space="preserve"> קרי נבחרי הציבור</w:t>
      </w:r>
      <w:r w:rsidR="00B42481">
        <w:rPr>
          <w:rFonts w:hint="cs"/>
          <w:rtl/>
        </w:rPr>
        <w:t>,</w:t>
      </w:r>
      <w:r w:rsidR="00240799">
        <w:rPr>
          <w:rtl/>
        </w:rPr>
        <w:t xml:space="preserve"> מתווה מדיניות ומנחה, והדרג הביצועי מיישם מדיניות זו.</w:t>
      </w:r>
    </w:p>
    <w:p w14:paraId="1CD75C8F" w14:textId="77777777" w:rsidR="00240799" w:rsidRDefault="00240799" w:rsidP="00240799">
      <w:pPr>
        <w:pStyle w:val="Hesber"/>
        <w:rPr>
          <w:rtl/>
        </w:rPr>
      </w:pPr>
      <w:r>
        <w:rPr>
          <w:rtl/>
        </w:rPr>
        <w:t>ואכן, ניתן לראות כי במבנה המשטרי של מדינת ישראל, צה"ל מבצע את מדיניות הממשלה ואת מדיניות השר הממונה וכפוף להנחיותיהם.</w:t>
      </w:r>
    </w:p>
    <w:p w14:paraId="7F6961CB" w14:textId="0D06A3AF" w:rsidR="00E13C27" w:rsidRDefault="00240799" w:rsidP="00240799">
      <w:pPr>
        <w:pStyle w:val="Hesber"/>
        <w:rPr>
          <w:rtl/>
        </w:rPr>
      </w:pPr>
      <w:r>
        <w:rPr>
          <w:rtl/>
        </w:rPr>
        <w:t>בהתאם לכך, ועל מנת ליצור מארג חקיקתי קוהרנטי, שעומד בקנה אחד עם עיקרון היסוד האמור ברישא, מוצע להחיל הסדר דומה בפקודת המשטרה, בכל הנוגע ליחסים שבין משטרת ישראל לבין הממשלה והשר הממונה.</w:t>
      </w:r>
    </w:p>
    <w:p w14:paraId="431E4CB0" w14:textId="77777777" w:rsidR="003F3318" w:rsidRDefault="003F3318" w:rsidP="00240799">
      <w:pPr>
        <w:pStyle w:val="Hesber"/>
        <w:rPr>
          <w:rtl/>
        </w:rPr>
      </w:pPr>
    </w:p>
    <w:p w14:paraId="7C70C297" w14:textId="77777777" w:rsidR="003F3318" w:rsidRDefault="003F3318" w:rsidP="00240799">
      <w:pPr>
        <w:pStyle w:val="Hesber"/>
        <w:rPr>
          <w:rtl/>
        </w:rPr>
      </w:pPr>
    </w:p>
    <w:p w14:paraId="0CE62613" w14:textId="77777777" w:rsidR="003F3318" w:rsidRDefault="003F3318" w:rsidP="00240799">
      <w:pPr>
        <w:pStyle w:val="Hesber"/>
        <w:rPr>
          <w:rtl/>
        </w:rPr>
      </w:pPr>
    </w:p>
    <w:p w14:paraId="43E71365" w14:textId="77777777" w:rsidR="000B0246" w:rsidRDefault="008E361F">
      <w:pPr>
        <w:jc w:val="left"/>
      </w:pPr>
      <w:bookmarkStart w:id="8" w:name="selectedDocDateB"/>
      <w:bookmarkEnd w:id="8"/>
      <w:r>
        <w:rPr>
          <w:rFonts w:eastAsia="David" w:hint="cs"/>
          <w:sz w:val="26"/>
          <w:szCs w:val="26"/>
          <w:rtl/>
        </w:rPr>
        <w:t>--------------------------------</w:t>
      </w:r>
    </w:p>
    <w:p w14:paraId="12DFEAE0" w14:textId="77777777" w:rsidR="000B0246" w:rsidRDefault="008E361F">
      <w:pPr>
        <w:jc w:val="left"/>
      </w:pPr>
      <w:r>
        <w:rPr>
          <w:rFonts w:eastAsia="David" w:hint="cs"/>
          <w:sz w:val="26"/>
          <w:szCs w:val="26"/>
          <w:rtl/>
        </w:rPr>
        <w:t>הוגשה ליו"ר הכנסת והסגנים</w:t>
      </w:r>
    </w:p>
    <w:p w14:paraId="33425D68" w14:textId="77777777" w:rsidR="000B0246" w:rsidRDefault="008E361F">
      <w:pPr>
        <w:jc w:val="left"/>
      </w:pPr>
      <w:r>
        <w:rPr>
          <w:rFonts w:eastAsia="David" w:hint="cs"/>
          <w:sz w:val="26"/>
          <w:szCs w:val="26"/>
          <w:rtl/>
        </w:rPr>
        <w:t>והונחה על שולחן הכנסת ביום</w:t>
      </w:r>
    </w:p>
    <w:p w14:paraId="140623F1" w14:textId="77777777" w:rsidR="000B0246" w:rsidRDefault="008E361F">
      <w:pPr>
        <w:jc w:val="left"/>
      </w:pPr>
      <w:r>
        <w:rPr>
          <w:rFonts w:eastAsia="David" w:hint="cs"/>
          <w:sz w:val="26"/>
          <w:szCs w:val="26"/>
          <w:rtl/>
        </w:rPr>
        <w:t xml:space="preserve">י"ח בכסלו </w:t>
      </w:r>
      <w:proofErr w:type="spellStart"/>
      <w:r>
        <w:rPr>
          <w:rFonts w:eastAsia="David" w:hint="cs"/>
          <w:sz w:val="26"/>
          <w:szCs w:val="26"/>
          <w:rtl/>
        </w:rPr>
        <w:t>התשפ"ג</w:t>
      </w:r>
      <w:proofErr w:type="spellEnd"/>
      <w:r>
        <w:rPr>
          <w:rFonts w:eastAsia="David" w:hint="cs"/>
          <w:sz w:val="26"/>
          <w:szCs w:val="26"/>
          <w:rtl/>
        </w:rPr>
        <w:t xml:space="preserve"> (12.12.2022) </w:t>
      </w:r>
    </w:p>
    <w:p w14:paraId="5FF48D8C" w14:textId="77777777" w:rsidR="000B0246" w:rsidRDefault="000B0246">
      <w:pPr>
        <w:spacing w:line="276" w:lineRule="auto"/>
        <w:jc w:val="left"/>
      </w:pPr>
    </w:p>
    <w:sectPr w:rsidR="000B0246" w:rsidSect="006F185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37BDF" w14:textId="77777777" w:rsidR="00612A90" w:rsidRDefault="00612A90">
      <w:r>
        <w:separator/>
      </w:r>
    </w:p>
  </w:endnote>
  <w:endnote w:type="continuationSeparator" w:id="0">
    <w:p w14:paraId="549D8F0B" w14:textId="77777777" w:rsidR="00612A90" w:rsidRDefault="00612A90">
      <w:r>
        <w:continuationSeparator/>
      </w:r>
    </w:p>
  </w:endnote>
  <w:endnote w:type="continuationNotice" w:id="1">
    <w:p w14:paraId="0D8FBF82" w14:textId="77777777" w:rsidR="00612A90" w:rsidRDefault="00612A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350B76D"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460D91">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79423" w14:textId="77777777" w:rsidR="00612A90" w:rsidRDefault="00612A90" w:rsidP="006F1851">
      <w:pPr>
        <w:ind w:left="0"/>
      </w:pPr>
      <w:r>
        <w:separator/>
      </w:r>
    </w:p>
  </w:footnote>
  <w:footnote w:type="continuationSeparator" w:id="0">
    <w:p w14:paraId="7EB5CF49" w14:textId="77777777" w:rsidR="00612A90" w:rsidRDefault="00612A90">
      <w:r>
        <w:continuationSeparator/>
      </w:r>
    </w:p>
  </w:footnote>
  <w:footnote w:type="continuationNotice" w:id="1">
    <w:p w14:paraId="277AA87A" w14:textId="77777777" w:rsidR="00612A90" w:rsidRDefault="00612A90"/>
  </w:footnote>
  <w:footnote w:id="2">
    <w:p w14:paraId="2A033DB9" w14:textId="25C625EF" w:rsidR="00B42481" w:rsidRDefault="00B42481">
      <w:pPr>
        <w:pStyle w:val="a4"/>
        <w:rPr>
          <w:rtl/>
        </w:rPr>
      </w:pPr>
      <w:r>
        <w:rPr>
          <w:rStyle w:val="a5"/>
        </w:rPr>
        <w:footnoteRef/>
      </w:r>
      <w:r>
        <w:rPr>
          <w:rtl/>
        </w:rPr>
        <w:t xml:space="preserve"> </w:t>
      </w:r>
      <w:r>
        <w:rPr>
          <w:rFonts w:hint="cs"/>
          <w:rtl/>
        </w:rPr>
        <w:t>דיני מדינת ישראל, נוסח חדש 17, עמ' 390.</w:t>
      </w:r>
    </w:p>
  </w:footnote>
  <w:footnote w:id="3">
    <w:p w14:paraId="403C4E38" w14:textId="71BB8CF5" w:rsidR="00B42481" w:rsidRDefault="00B42481">
      <w:pPr>
        <w:pStyle w:val="a4"/>
      </w:pPr>
      <w:r>
        <w:rPr>
          <w:rStyle w:val="a5"/>
        </w:rPr>
        <w:footnoteRef/>
      </w:r>
      <w:r>
        <w:rPr>
          <w:rtl/>
        </w:rPr>
        <w:t xml:space="preserve"> </w:t>
      </w:r>
      <w:r>
        <w:rPr>
          <w:rFonts w:hint="cs"/>
          <w:rtl/>
        </w:rPr>
        <w:t xml:space="preserve">ס"ח </w:t>
      </w:r>
      <w:proofErr w:type="spellStart"/>
      <w:r>
        <w:rPr>
          <w:rFonts w:hint="cs"/>
          <w:rtl/>
        </w:rPr>
        <w:t>התשמ"ה</w:t>
      </w:r>
      <w:proofErr w:type="spellEnd"/>
      <w:r>
        <w:rPr>
          <w:rFonts w:hint="cs"/>
          <w:rtl/>
        </w:rPr>
        <w:t>,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B0246"/>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0799"/>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F3318"/>
    <w:rsid w:val="004033D8"/>
    <w:rsid w:val="004073F0"/>
    <w:rsid w:val="00412A7D"/>
    <w:rsid w:val="00416B4D"/>
    <w:rsid w:val="00417CFC"/>
    <w:rsid w:val="00460D91"/>
    <w:rsid w:val="004A06DC"/>
    <w:rsid w:val="004B24ED"/>
    <w:rsid w:val="004B6625"/>
    <w:rsid w:val="004D2D82"/>
    <w:rsid w:val="004D3876"/>
    <w:rsid w:val="004E4552"/>
    <w:rsid w:val="004E6CDF"/>
    <w:rsid w:val="00553C9D"/>
    <w:rsid w:val="00562A66"/>
    <w:rsid w:val="005B064E"/>
    <w:rsid w:val="005D51AE"/>
    <w:rsid w:val="00612A90"/>
    <w:rsid w:val="0062674B"/>
    <w:rsid w:val="006363B2"/>
    <w:rsid w:val="00644940"/>
    <w:rsid w:val="006818A9"/>
    <w:rsid w:val="006A2D81"/>
    <w:rsid w:val="006C1D0D"/>
    <w:rsid w:val="006F1851"/>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361F"/>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26F5"/>
    <w:rsid w:val="009A7257"/>
    <w:rsid w:val="009D6E0A"/>
    <w:rsid w:val="009E1E33"/>
    <w:rsid w:val="00A14672"/>
    <w:rsid w:val="00A26BD6"/>
    <w:rsid w:val="00A443CF"/>
    <w:rsid w:val="00A6611D"/>
    <w:rsid w:val="00A82CB7"/>
    <w:rsid w:val="00A942C1"/>
    <w:rsid w:val="00AA2F03"/>
    <w:rsid w:val="00AC36F7"/>
    <w:rsid w:val="00AC3EEC"/>
    <w:rsid w:val="00AC63A4"/>
    <w:rsid w:val="00AD239E"/>
    <w:rsid w:val="00B10265"/>
    <w:rsid w:val="00B16A99"/>
    <w:rsid w:val="00B21211"/>
    <w:rsid w:val="00B35784"/>
    <w:rsid w:val="00B42481"/>
    <w:rsid w:val="00B733A7"/>
    <w:rsid w:val="00B75C91"/>
    <w:rsid w:val="00B975AD"/>
    <w:rsid w:val="00BC21E0"/>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C17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EEE86C6-F59D-4DBA-9D5A-5C96BB36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85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6F185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6F185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6F185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6F185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6F185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6F185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6F1851"/>
    <w:rPr>
      <w:sz w:val="36"/>
      <w:szCs w:val="52"/>
    </w:rPr>
  </w:style>
  <w:style w:type="paragraph" w:customStyle="1" w:styleId="Cover3-Haknesset">
    <w:name w:val="Cover 3-Haknesset"/>
    <w:basedOn w:val="Cover1-Reshumot"/>
    <w:rsid w:val="006F1851"/>
    <w:rPr>
      <w:b/>
      <w:bCs/>
      <w:spacing w:val="60"/>
    </w:rPr>
  </w:style>
  <w:style w:type="paragraph" w:customStyle="1" w:styleId="Cover4-Date">
    <w:name w:val="Cover 4-Date"/>
    <w:basedOn w:val="a"/>
    <w:rsid w:val="006F185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6F185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6F185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6F1851"/>
    <w:pPr>
      <w:spacing w:before="120" w:after="120"/>
    </w:pPr>
    <w:rPr>
      <w:color w:val="FF0000"/>
      <w:w w:val="80"/>
    </w:rPr>
  </w:style>
  <w:style w:type="paragraph" w:styleId="a3">
    <w:name w:val="endnote text"/>
    <w:basedOn w:val="a"/>
    <w:semiHidden/>
    <w:rsid w:val="006F1851"/>
    <w:pPr>
      <w:ind w:left="227" w:hanging="227"/>
    </w:pPr>
    <w:rPr>
      <w:sz w:val="14"/>
      <w:szCs w:val="22"/>
    </w:rPr>
  </w:style>
  <w:style w:type="paragraph" w:customStyle="1" w:styleId="TableText">
    <w:name w:val="Table Text"/>
    <w:basedOn w:val="a"/>
    <w:rsid w:val="006F185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6F1851"/>
    <w:pPr>
      <w:outlineLvl w:val="2"/>
    </w:pPr>
  </w:style>
  <w:style w:type="paragraph" w:customStyle="1" w:styleId="TableBlock">
    <w:name w:val="Table Block"/>
    <w:basedOn w:val="TableText"/>
    <w:rsid w:val="006F1851"/>
    <w:pPr>
      <w:jc w:val="both"/>
    </w:pPr>
  </w:style>
  <w:style w:type="paragraph" w:customStyle="1" w:styleId="TableHead">
    <w:name w:val="Table Head"/>
    <w:basedOn w:val="TableText"/>
    <w:rsid w:val="006F185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6F1851"/>
    <w:pPr>
      <w:outlineLvl w:val="9"/>
    </w:pPr>
  </w:style>
  <w:style w:type="paragraph" w:customStyle="1" w:styleId="Hesber">
    <w:name w:val="Hesber"/>
    <w:basedOn w:val="a"/>
    <w:rsid w:val="006F1851"/>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6F1851"/>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6F1851"/>
    <w:rPr>
      <w:vertAlign w:val="superscript"/>
    </w:rPr>
  </w:style>
  <w:style w:type="paragraph" w:customStyle="1" w:styleId="HesberHeading">
    <w:name w:val="Hesber Heading"/>
    <w:basedOn w:val="Hesber"/>
    <w:rsid w:val="006F1851"/>
    <w:pPr>
      <w:tabs>
        <w:tab w:val="left" w:pos="624"/>
        <w:tab w:val="left" w:pos="1247"/>
      </w:tabs>
    </w:pPr>
    <w:rPr>
      <w:b/>
      <w:bCs/>
    </w:rPr>
  </w:style>
  <w:style w:type="paragraph" w:customStyle="1" w:styleId="HesberWriters">
    <w:name w:val="Hesber Writers"/>
    <w:basedOn w:val="Hesber"/>
    <w:rsid w:val="006F1851"/>
    <w:pPr>
      <w:spacing w:before="120" w:after="120"/>
      <w:ind w:left="1418"/>
      <w:jc w:val="right"/>
    </w:pPr>
    <w:rPr>
      <w:b/>
      <w:bCs/>
    </w:rPr>
  </w:style>
  <w:style w:type="paragraph" w:customStyle="1" w:styleId="Hesber1st">
    <w:name w:val="Hesber 1st"/>
    <w:basedOn w:val="Hesber"/>
    <w:rsid w:val="006F1851"/>
    <w:pPr>
      <w:tabs>
        <w:tab w:val="left" w:pos="680"/>
        <w:tab w:val="left" w:pos="1020"/>
      </w:tabs>
      <w:ind w:firstLine="0"/>
    </w:pPr>
  </w:style>
  <w:style w:type="character" w:styleId="a6">
    <w:name w:val="endnote reference"/>
    <w:basedOn w:val="a0"/>
    <w:semiHidden/>
    <w:rsid w:val="006F1851"/>
    <w:rPr>
      <w:vertAlign w:val="superscript"/>
    </w:rPr>
  </w:style>
  <w:style w:type="paragraph" w:customStyle="1" w:styleId="TableBlockOutdent">
    <w:name w:val="Table BlockOutdent"/>
    <w:basedOn w:val="TableBlock"/>
    <w:rsid w:val="006F1851"/>
    <w:pPr>
      <w:ind w:left="624" w:hanging="624"/>
    </w:pPr>
  </w:style>
  <w:style w:type="paragraph" w:styleId="a7">
    <w:name w:val="header"/>
    <w:basedOn w:val="a"/>
    <w:rsid w:val="006F1851"/>
    <w:pPr>
      <w:tabs>
        <w:tab w:val="center" w:pos="4153"/>
        <w:tab w:val="right" w:pos="8306"/>
      </w:tabs>
    </w:pPr>
  </w:style>
  <w:style w:type="paragraph" w:styleId="a8">
    <w:name w:val="footer"/>
    <w:basedOn w:val="a"/>
    <w:rsid w:val="006F1851"/>
    <w:pPr>
      <w:tabs>
        <w:tab w:val="center" w:pos="4153"/>
        <w:tab w:val="right" w:pos="8306"/>
      </w:tabs>
    </w:pPr>
  </w:style>
  <w:style w:type="paragraph" w:customStyle="1" w:styleId="HeadDivreiHesber">
    <w:name w:val="Head DivreiHesber"/>
    <w:basedOn w:val="a"/>
    <w:rsid w:val="006F185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6F1851"/>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6F185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6F1851"/>
    <w:rPr>
      <w:rFonts w:asciiTheme="majorHAnsi" w:eastAsiaTheme="majorEastAsia" w:hAnsiTheme="majorHAnsi" w:cs="David"/>
      <w:bCs/>
      <w:sz w:val="32"/>
      <w:szCs w:val="36"/>
    </w:rPr>
  </w:style>
  <w:style w:type="character" w:customStyle="1" w:styleId="20">
    <w:name w:val="כותרת 2 תו"/>
    <w:basedOn w:val="a0"/>
    <w:link w:val="2"/>
    <w:rsid w:val="006F1851"/>
    <w:rPr>
      <w:rFonts w:asciiTheme="majorHAnsi" w:eastAsiaTheme="majorEastAsia" w:hAnsiTheme="majorHAnsi" w:cs="David"/>
      <w:bCs/>
      <w:sz w:val="26"/>
      <w:szCs w:val="36"/>
      <w:u w:val="single"/>
    </w:rPr>
  </w:style>
  <w:style w:type="character" w:customStyle="1" w:styleId="30">
    <w:name w:val="כותרת 3 תו"/>
    <w:basedOn w:val="a0"/>
    <w:link w:val="3"/>
    <w:rsid w:val="006F1851"/>
    <w:rPr>
      <w:rFonts w:asciiTheme="majorHAnsi" w:eastAsiaTheme="majorEastAsia" w:hAnsiTheme="majorHAnsi" w:cs="David"/>
      <w:sz w:val="24"/>
      <w:szCs w:val="28"/>
      <w:u w:val="double"/>
    </w:rPr>
  </w:style>
  <w:style w:type="character" w:customStyle="1" w:styleId="40">
    <w:name w:val="כותרת 4 תו"/>
    <w:basedOn w:val="a0"/>
    <w:link w:val="4"/>
    <w:uiPriority w:val="9"/>
    <w:rsid w:val="006F185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6F1851"/>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6F1851"/>
    <w:pPr>
      <w:widowControl/>
      <w:spacing w:before="120" w:after="120"/>
      <w:outlineLvl w:val="9"/>
    </w:pPr>
    <w:rPr>
      <w:rtl/>
      <w:cs/>
    </w:rPr>
  </w:style>
  <w:style w:type="paragraph" w:styleId="TOC1">
    <w:name w:val="toc 1"/>
    <w:basedOn w:val="a"/>
    <w:next w:val="a"/>
    <w:autoRedefine/>
    <w:uiPriority w:val="39"/>
    <w:unhideWhenUsed/>
    <w:rsid w:val="006F1851"/>
    <w:pPr>
      <w:tabs>
        <w:tab w:val="right" w:leader="dot" w:pos="9629"/>
      </w:tabs>
      <w:spacing w:after="100"/>
    </w:pPr>
    <w:rPr>
      <w:bCs/>
      <w:szCs w:val="22"/>
    </w:rPr>
  </w:style>
  <w:style w:type="paragraph" w:styleId="TOC2">
    <w:name w:val="toc 2"/>
    <w:basedOn w:val="a"/>
    <w:next w:val="a"/>
    <w:uiPriority w:val="39"/>
    <w:unhideWhenUsed/>
    <w:rsid w:val="006F1851"/>
    <w:pPr>
      <w:tabs>
        <w:tab w:val="right" w:leader="dot" w:pos="9628"/>
      </w:tabs>
      <w:spacing w:after="100"/>
    </w:pPr>
    <w:rPr>
      <w:szCs w:val="22"/>
    </w:rPr>
  </w:style>
  <w:style w:type="character" w:styleId="Hyperlink">
    <w:name w:val="Hyperlink"/>
    <w:basedOn w:val="a0"/>
    <w:uiPriority w:val="99"/>
    <w:unhideWhenUsed/>
    <w:rsid w:val="006F1851"/>
    <w:rPr>
      <w:color w:val="0000FF" w:themeColor="hyperlink"/>
      <w:u w:val="single"/>
    </w:rPr>
  </w:style>
  <w:style w:type="paragraph" w:styleId="TOC3">
    <w:name w:val="toc 3"/>
    <w:basedOn w:val="a"/>
    <w:next w:val="a"/>
    <w:uiPriority w:val="39"/>
    <w:unhideWhenUsed/>
    <w:rsid w:val="006F185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6F185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6F1851"/>
    <w:pPr>
      <w:tabs>
        <w:tab w:val="right" w:leader="dot" w:pos="9628"/>
      </w:tabs>
      <w:spacing w:after="100"/>
      <w:ind w:left="567"/>
    </w:pPr>
    <w:rPr>
      <w:szCs w:val="22"/>
    </w:rPr>
  </w:style>
  <w:style w:type="paragraph" w:styleId="TOC6">
    <w:name w:val="toc 6"/>
    <w:basedOn w:val="a"/>
    <w:next w:val="a"/>
    <w:autoRedefine/>
    <w:semiHidden/>
    <w:unhideWhenUsed/>
    <w:rsid w:val="006F1851"/>
    <w:pPr>
      <w:spacing w:after="100"/>
      <w:ind w:left="850"/>
    </w:pPr>
  </w:style>
  <w:style w:type="paragraph" w:styleId="TOC7">
    <w:name w:val="toc 7"/>
    <w:basedOn w:val="a"/>
    <w:next w:val="a"/>
    <w:autoRedefine/>
    <w:semiHidden/>
    <w:unhideWhenUsed/>
    <w:rsid w:val="006F1851"/>
    <w:pPr>
      <w:spacing w:after="100"/>
      <w:ind w:left="1020"/>
    </w:pPr>
  </w:style>
  <w:style w:type="paragraph" w:styleId="TOC8">
    <w:name w:val="toc 8"/>
    <w:basedOn w:val="a"/>
    <w:next w:val="a"/>
    <w:autoRedefine/>
    <w:semiHidden/>
    <w:unhideWhenUsed/>
    <w:rsid w:val="006F1851"/>
    <w:pPr>
      <w:spacing w:after="100"/>
      <w:ind w:left="1190"/>
    </w:pPr>
  </w:style>
  <w:style w:type="paragraph" w:styleId="TOC9">
    <w:name w:val="toc 9"/>
    <w:basedOn w:val="a"/>
    <w:next w:val="a"/>
    <w:autoRedefine/>
    <w:semiHidden/>
    <w:unhideWhenUsed/>
    <w:rsid w:val="006F1851"/>
    <w:pPr>
      <w:spacing w:after="100"/>
      <w:ind w:left="1360"/>
    </w:pPr>
  </w:style>
  <w:style w:type="paragraph" w:customStyle="1" w:styleId="TableHead2">
    <w:name w:val="Table Head2"/>
    <w:basedOn w:val="TableHead"/>
    <w:qFormat/>
    <w:rsid w:val="006F1851"/>
    <w:pPr>
      <w:outlineLvl w:val="9"/>
    </w:pPr>
  </w:style>
  <w:style w:type="paragraph" w:customStyle="1" w:styleId="TableSideHeading2">
    <w:name w:val="Table SideHeading2"/>
    <w:basedOn w:val="TableSideHeading"/>
    <w:autoRedefine/>
    <w:qFormat/>
    <w:rsid w:val="006F1851"/>
    <w:pPr>
      <w:keepLines w:val="0"/>
      <w:outlineLvl w:val="9"/>
    </w:pPr>
  </w:style>
  <w:style w:type="paragraph" w:customStyle="1" w:styleId="0">
    <w:name w:val="סגנון שורה ראשונה:  0  ס''מ"/>
    <w:basedOn w:val="2"/>
    <w:rsid w:val="006F1851"/>
    <w:rPr>
      <w:rFonts w:eastAsia="Times New Roman"/>
    </w:rPr>
  </w:style>
  <w:style w:type="paragraph" w:styleId="ae">
    <w:name w:val="List Paragraph"/>
    <w:basedOn w:val="a"/>
    <w:uiPriority w:val="34"/>
    <w:qFormat/>
    <w:rsid w:val="006F1851"/>
    <w:pPr>
      <w:widowControl/>
      <w:spacing w:line="259" w:lineRule="auto"/>
    </w:pPr>
    <w:rPr>
      <w:rFonts w:asciiTheme="minorHAnsi" w:hAnsiTheme="minorHAnsi"/>
      <w:sz w:val="22"/>
    </w:rPr>
  </w:style>
  <w:style w:type="table" w:styleId="af">
    <w:name w:val="Table Grid"/>
    <w:basedOn w:val="a1"/>
    <w:rsid w:val="006F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6F1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6F1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6F185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6F185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648a4214df8503b9b3381d7ece56b37b">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83E1-5444-4FFE-B9C4-E0865EE7BC6F}"/>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0EA8D11-3B5E-4FD3-9787-AFE7862E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1887</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רחל דיין</cp:lastModifiedBy>
  <cp:revision>2</cp:revision>
  <cp:lastPrinted>2022-12-14T11:58:00Z</cp:lastPrinted>
  <dcterms:created xsi:type="dcterms:W3CDTF">2022-12-14T11:59:00Z</dcterms:created>
  <dcterms:modified xsi:type="dcterms:W3CDTF">2022-12-14T11:59:00Z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_dlc_DocIdItemGuid">
    <vt:lpwstr>8badafff-95aa-4718-b074-a2d35988ffa8</vt:lpwstr>
  </property>
  <property fmtid="{D5CDD505-2E9C-101B-9397-08002B2CF9AE}" pid="4" name="SanhedrinDocumentType">
    <vt:r8>88</vt:r8>
  </property>
  <property fmtid="{D5CDD505-2E9C-101B-9397-08002B2CF9AE}" pid="5" name="SanhedrinItemID">
    <vt:r8>2198411</vt:r8>
  </property>
</Properties>
</file>