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417C" w14:textId="77777777" w:rsidR="00514F24" w:rsidRDefault="00514F24" w:rsidP="00420E7B">
      <w:pPr>
        <w:spacing w:line="360" w:lineRule="auto"/>
        <w:rPr>
          <w:rFonts w:ascii="David" w:hAnsi="David" w:cs="David"/>
          <w:sz w:val="36"/>
          <w:szCs w:val="36"/>
          <w:rtl/>
        </w:rPr>
      </w:pPr>
      <w:bookmarkStart w:id="0" w:name="_GoBack"/>
      <w:bookmarkEnd w:id="0"/>
    </w:p>
    <w:p w14:paraId="71622056" w14:textId="5378E671" w:rsidR="00420E7B" w:rsidRPr="00420E7B" w:rsidRDefault="00420E7B" w:rsidP="00420E7B">
      <w:pPr>
        <w:spacing w:line="360" w:lineRule="auto"/>
        <w:jc w:val="right"/>
        <w:rPr>
          <w:rFonts w:ascii="David" w:hAnsi="David" w:cs="David"/>
          <w:sz w:val="24"/>
          <w:szCs w:val="24"/>
          <w:rtl/>
        </w:rPr>
      </w:pPr>
      <w:r w:rsidRPr="00420E7B">
        <w:rPr>
          <w:rFonts w:ascii="David" w:hAnsi="David" w:cs="David"/>
          <w:b/>
          <w:bCs/>
          <w:sz w:val="24"/>
          <w:szCs w:val="24"/>
          <w:rtl/>
        </w:rPr>
        <w:t>תאריך:</w:t>
      </w:r>
      <w:r w:rsidRPr="00420E7B">
        <w:rPr>
          <w:rFonts w:ascii="David" w:hAnsi="David" w:cs="David"/>
          <w:sz w:val="24"/>
          <w:szCs w:val="24"/>
          <w:rtl/>
        </w:rPr>
        <w:t xml:space="preserve"> ‏</w:t>
      </w:r>
      <w:r w:rsidR="009A6349">
        <w:rPr>
          <w:rFonts w:ascii="David" w:hAnsi="David" w:cs="David" w:hint="cs"/>
          <w:sz w:val="24"/>
          <w:szCs w:val="24"/>
          <w:rtl/>
        </w:rPr>
        <w:t>22</w:t>
      </w:r>
      <w:r w:rsidRPr="00420E7B">
        <w:rPr>
          <w:rFonts w:ascii="David" w:hAnsi="David" w:cs="David"/>
          <w:sz w:val="24"/>
          <w:szCs w:val="24"/>
          <w:rtl/>
        </w:rPr>
        <w:t xml:space="preserve"> במרץ 2026</w:t>
      </w:r>
    </w:p>
    <w:p w14:paraId="5C7F6C97" w14:textId="77777777" w:rsidR="00420E7B" w:rsidRPr="00420E7B" w:rsidRDefault="00420E7B" w:rsidP="00420E7B">
      <w:pPr>
        <w:spacing w:line="360" w:lineRule="auto"/>
        <w:jc w:val="right"/>
        <w:rPr>
          <w:rFonts w:ascii="David" w:hAnsi="David" w:cs="David"/>
          <w:sz w:val="24"/>
          <w:szCs w:val="24"/>
          <w:rtl/>
        </w:rPr>
      </w:pPr>
      <w:r w:rsidRPr="00420E7B">
        <w:rPr>
          <w:rFonts w:ascii="David" w:hAnsi="David" w:cs="David"/>
          <w:b/>
          <w:bCs/>
          <w:sz w:val="24"/>
          <w:szCs w:val="24"/>
          <w:rtl/>
        </w:rPr>
        <w:t>סימוכין:</w:t>
      </w:r>
      <w:r w:rsidRPr="00420E7B">
        <w:rPr>
          <w:rFonts w:ascii="David" w:hAnsi="David" w:cs="David"/>
          <w:sz w:val="24"/>
          <w:szCs w:val="24"/>
          <w:rtl/>
        </w:rPr>
        <w:t xml:space="preserve"> 2026-ח-111</w:t>
      </w:r>
    </w:p>
    <w:p w14:paraId="1F75C5AF" w14:textId="77777777"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לכבוד</w:t>
      </w:r>
    </w:p>
    <w:p w14:paraId="042D827A" w14:textId="3615AC03" w:rsidR="00420E7B" w:rsidRPr="00420E7B" w:rsidRDefault="00420E7B" w:rsidP="00420E7B">
      <w:pPr>
        <w:spacing w:line="360" w:lineRule="auto"/>
        <w:rPr>
          <w:rFonts w:ascii="David" w:hAnsi="David" w:cs="David"/>
          <w:sz w:val="24"/>
          <w:szCs w:val="24"/>
          <w:u w:val="single"/>
          <w:rtl/>
        </w:rPr>
      </w:pPr>
      <w:r w:rsidRPr="00420E7B">
        <w:rPr>
          <w:rFonts w:ascii="David" w:hAnsi="David" w:cs="David"/>
          <w:b/>
          <w:bCs/>
          <w:sz w:val="24"/>
          <w:szCs w:val="24"/>
          <w:u w:val="single"/>
          <w:rtl/>
        </w:rPr>
        <w:t xml:space="preserve">חה"כ </w:t>
      </w:r>
      <w:r w:rsidR="009A6349">
        <w:rPr>
          <w:rFonts w:ascii="David" w:hAnsi="David" w:cs="David" w:hint="cs"/>
          <w:b/>
          <w:bCs/>
          <w:sz w:val="24"/>
          <w:szCs w:val="24"/>
          <w:u w:val="single"/>
          <w:rtl/>
        </w:rPr>
        <w:t xml:space="preserve">קטי </w:t>
      </w:r>
      <w:proofErr w:type="spellStart"/>
      <w:r w:rsidR="009A6349">
        <w:rPr>
          <w:rFonts w:ascii="David" w:hAnsi="David" w:cs="David" w:hint="cs"/>
          <w:b/>
          <w:bCs/>
          <w:sz w:val="24"/>
          <w:szCs w:val="24"/>
          <w:u w:val="single"/>
          <w:rtl/>
        </w:rPr>
        <w:t>שיטרית</w:t>
      </w:r>
      <w:proofErr w:type="spellEnd"/>
      <w:r w:rsidR="00175F31">
        <w:rPr>
          <w:rFonts w:ascii="David" w:hAnsi="David" w:cs="David" w:hint="cs"/>
          <w:b/>
          <w:bCs/>
          <w:sz w:val="24"/>
          <w:szCs w:val="24"/>
          <w:u w:val="single"/>
          <w:rtl/>
        </w:rPr>
        <w:t xml:space="preserve"> </w:t>
      </w:r>
    </w:p>
    <w:p w14:paraId="60F322C3" w14:textId="637DA69B"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 xml:space="preserve">יו"ר </w:t>
      </w:r>
      <w:r w:rsidR="00175F31">
        <w:rPr>
          <w:rFonts w:ascii="David" w:hAnsi="David" w:cs="David" w:hint="cs"/>
          <w:b/>
          <w:bCs/>
          <w:sz w:val="24"/>
          <w:szCs w:val="24"/>
          <w:rtl/>
        </w:rPr>
        <w:t>הוועדה ל</w:t>
      </w:r>
      <w:r w:rsidR="009A6349">
        <w:rPr>
          <w:rFonts w:ascii="David" w:hAnsi="David" w:cs="David" w:hint="cs"/>
          <w:b/>
          <w:bCs/>
          <w:sz w:val="24"/>
          <w:szCs w:val="24"/>
          <w:rtl/>
        </w:rPr>
        <w:t>זכויות הילד</w:t>
      </w:r>
    </w:p>
    <w:p w14:paraId="6A8985A1" w14:textId="77777777"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כנסת ישראל, ירושלים</w:t>
      </w:r>
    </w:p>
    <w:p w14:paraId="38D855D1" w14:textId="3667C057"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 xml:space="preserve">הנדון: נייר עמדה לדיון הוועדה לביקורת המדינה </w:t>
      </w:r>
      <w:r w:rsidR="00591816">
        <w:rPr>
          <w:rFonts w:ascii="David" w:hAnsi="David" w:cs="David" w:hint="cs"/>
          <w:b/>
          <w:bCs/>
          <w:sz w:val="24"/>
          <w:szCs w:val="24"/>
          <w:rtl/>
        </w:rPr>
        <w:t>וועדת חינוך</w:t>
      </w:r>
      <w:r w:rsidRPr="00420E7B">
        <w:rPr>
          <w:rFonts w:ascii="David" w:hAnsi="David" w:cs="David"/>
          <w:b/>
          <w:bCs/>
          <w:sz w:val="24"/>
          <w:szCs w:val="24"/>
          <w:rtl/>
        </w:rPr>
        <w:t>– דרישה לכינון "נוהל כפתור" סטטוטורי להסדרת פעילות הגיל הרך בחירום</w:t>
      </w:r>
    </w:p>
    <w:p w14:paraId="5E611515" w14:textId="77777777"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מכובדי יו"ר הוועדה,</w:t>
      </w:r>
    </w:p>
    <w:p w14:paraId="4D729E85" w14:textId="77777777" w:rsidR="00420E7B" w:rsidRPr="00420E7B" w:rsidRDefault="00420E7B" w:rsidP="00420E7B">
      <w:pPr>
        <w:spacing w:line="360" w:lineRule="auto"/>
        <w:rPr>
          <w:rFonts w:ascii="David" w:hAnsi="David" w:cs="David"/>
          <w:sz w:val="24"/>
          <w:szCs w:val="24"/>
          <w:rtl/>
        </w:rPr>
      </w:pPr>
      <w:r w:rsidRPr="00420E7B">
        <w:rPr>
          <w:rFonts w:ascii="David" w:hAnsi="David" w:cs="David"/>
          <w:sz w:val="24"/>
          <w:szCs w:val="24"/>
          <w:rtl/>
        </w:rPr>
        <w:t>הריני לפנות אליך בשם ארגון "חיבה", המייצג מאות מסגרות חינוכיות לגיל הרך, לקראת הדיון בדו"ח המבקר המיוחד 2026. מגזר המעונות הפרטיים, המשרת כ-</w:t>
      </w:r>
      <w:r w:rsidRPr="00420E7B">
        <w:rPr>
          <w:rFonts w:ascii="David" w:hAnsi="David" w:cs="David"/>
          <w:b/>
          <w:bCs/>
          <w:sz w:val="24"/>
          <w:szCs w:val="24"/>
          <w:rtl/>
        </w:rPr>
        <w:t>77% מהפעוטות בישראל</w:t>
      </w:r>
      <w:r w:rsidRPr="00420E7B">
        <w:rPr>
          <w:rFonts w:ascii="David" w:hAnsi="David" w:cs="David"/>
          <w:sz w:val="24"/>
          <w:szCs w:val="24"/>
          <w:rtl/>
        </w:rPr>
        <w:t>, מהווה תשתית לאומית אסטרטגית שבלעדיה לא תיתכן חזרה של המשק לשגרה.</w:t>
      </w:r>
    </w:p>
    <w:p w14:paraId="413830A1" w14:textId="77777777" w:rsidR="00420E7B" w:rsidRPr="00420E7B" w:rsidRDefault="00420E7B" w:rsidP="00420E7B">
      <w:pPr>
        <w:numPr>
          <w:ilvl w:val="0"/>
          <w:numId w:val="2"/>
        </w:numPr>
        <w:spacing w:line="360" w:lineRule="auto"/>
        <w:rPr>
          <w:rFonts w:ascii="David" w:hAnsi="David" w:cs="David"/>
          <w:sz w:val="24"/>
          <w:szCs w:val="24"/>
          <w:u w:val="single"/>
          <w:rtl/>
        </w:rPr>
      </w:pPr>
      <w:r w:rsidRPr="00420E7B">
        <w:rPr>
          <w:rFonts w:ascii="David" w:hAnsi="David" w:cs="David"/>
          <w:b/>
          <w:bCs/>
          <w:sz w:val="24"/>
          <w:szCs w:val="24"/>
          <w:u w:val="single"/>
          <w:rtl/>
        </w:rPr>
        <w:t>די ל"התדפקות על הפתחים" – הצורך ב"נוהל כפתור":</w:t>
      </w:r>
    </w:p>
    <w:p w14:paraId="23AE61F0" w14:textId="77777777" w:rsidR="00420E7B" w:rsidRPr="00420E7B" w:rsidRDefault="00420E7B" w:rsidP="00420E7B">
      <w:pPr>
        <w:spacing w:line="360" w:lineRule="auto"/>
        <w:rPr>
          <w:rFonts w:ascii="David" w:hAnsi="David" w:cs="David"/>
          <w:sz w:val="24"/>
          <w:szCs w:val="24"/>
          <w:rtl/>
        </w:rPr>
      </w:pPr>
      <w:r w:rsidRPr="00420E7B">
        <w:rPr>
          <w:rFonts w:ascii="David" w:hAnsi="David" w:cs="David"/>
          <w:sz w:val="24"/>
          <w:szCs w:val="24"/>
          <w:rtl/>
        </w:rPr>
        <w:t xml:space="preserve">מדינת ישראל היא מדינה למודת קרבות. סגירת מעונות היום בעת חירום אינה אירוע מפתיע. אנו דורשים מהוועדה להמליץ על סיום הנוהג הפסול המחייב את המפעילות "להתחנן" למתווה בכל סבב מחדש. יש לעגן בחקיקה </w:t>
      </w:r>
      <w:r w:rsidRPr="00420E7B">
        <w:rPr>
          <w:rFonts w:ascii="David" w:hAnsi="David" w:cs="David"/>
          <w:b/>
          <w:bCs/>
          <w:sz w:val="24"/>
          <w:szCs w:val="24"/>
          <w:rtl/>
        </w:rPr>
        <w:t>"נוהל כפתור"</w:t>
      </w:r>
      <w:r w:rsidRPr="00420E7B">
        <w:rPr>
          <w:rFonts w:ascii="David" w:hAnsi="David" w:cs="David"/>
          <w:sz w:val="24"/>
          <w:szCs w:val="24"/>
          <w:rtl/>
        </w:rPr>
        <w:t xml:space="preserve"> – מנגנון פיצוי אוטומטי שיסדיר את מערכת היחסים הכלכלית בין המדינה, המפעילים וההורים מיד עם ההכרזה על מצב חירום.</w:t>
      </w:r>
    </w:p>
    <w:p w14:paraId="73EFF8AB" w14:textId="77777777" w:rsidR="00420E7B" w:rsidRPr="00420E7B" w:rsidRDefault="00420E7B" w:rsidP="00420E7B">
      <w:pPr>
        <w:numPr>
          <w:ilvl w:val="0"/>
          <w:numId w:val="2"/>
        </w:numPr>
        <w:spacing w:line="360" w:lineRule="auto"/>
        <w:rPr>
          <w:rFonts w:ascii="David" w:hAnsi="David" w:cs="David"/>
          <w:sz w:val="24"/>
          <w:szCs w:val="24"/>
          <w:u w:val="single"/>
          <w:rtl/>
        </w:rPr>
      </w:pPr>
      <w:r w:rsidRPr="00420E7B">
        <w:rPr>
          <w:rFonts w:ascii="David" w:hAnsi="David" w:cs="David"/>
          <w:b/>
          <w:bCs/>
          <w:sz w:val="24"/>
          <w:szCs w:val="24"/>
          <w:u w:val="single"/>
          <w:rtl/>
        </w:rPr>
        <w:t>אחריות המדינה ואי-גלגול הנטל על ההורים:</w:t>
      </w:r>
    </w:p>
    <w:p w14:paraId="5823B912" w14:textId="70AB3CFB" w:rsidR="00420E7B" w:rsidRDefault="00420E7B" w:rsidP="00420E7B">
      <w:pPr>
        <w:spacing w:line="360" w:lineRule="auto"/>
        <w:rPr>
          <w:rFonts w:ascii="David" w:hAnsi="David" w:cs="David"/>
          <w:sz w:val="24"/>
          <w:szCs w:val="24"/>
          <w:rtl/>
        </w:rPr>
      </w:pPr>
      <w:r w:rsidRPr="00420E7B">
        <w:rPr>
          <w:rFonts w:ascii="David" w:hAnsi="David" w:cs="David"/>
          <w:sz w:val="24"/>
          <w:szCs w:val="24"/>
          <w:rtl/>
        </w:rPr>
        <w:t xml:space="preserve">עמדתנו המקצועית והערכית היא כי אין לצפות מההורים </w:t>
      </w:r>
      <w:r w:rsidR="000C5390">
        <w:rPr>
          <w:rFonts w:ascii="David" w:hAnsi="David" w:cs="David" w:hint="cs"/>
          <w:sz w:val="24"/>
          <w:szCs w:val="24"/>
          <w:rtl/>
        </w:rPr>
        <w:t xml:space="preserve">ומהמפעילים </w:t>
      </w:r>
      <w:r w:rsidRPr="00420E7B">
        <w:rPr>
          <w:rFonts w:ascii="David" w:hAnsi="David" w:cs="David"/>
          <w:sz w:val="24"/>
          <w:szCs w:val="24"/>
          <w:rtl/>
        </w:rPr>
        <w:t>לשאת בעלויות השירות בימים שבהם המעונות סגורים בצו המדינה. עם זאת, לא יעלה על הדעת כי נטל המלחמה יופל בלעדית על כתפי המפעילים. המדינה, שהורתה על סגירת המוסדות, היא החייבת לשאת בעלויות הקבועות כדי לשמר את קיומם</w:t>
      </w:r>
      <w:r>
        <w:rPr>
          <w:rFonts w:ascii="David" w:hAnsi="David" w:cs="David" w:hint="cs"/>
          <w:sz w:val="24"/>
          <w:szCs w:val="24"/>
          <w:rtl/>
        </w:rPr>
        <w:t>, ולא לשים את הצדדים "מתנגחים" על בסיס חוזים.</w:t>
      </w:r>
    </w:p>
    <w:p w14:paraId="260FCDE4" w14:textId="77777777" w:rsidR="00420E7B" w:rsidRPr="00986F06" w:rsidRDefault="00420E7B" w:rsidP="00420E7B">
      <w:pPr>
        <w:pStyle w:val="a7"/>
        <w:numPr>
          <w:ilvl w:val="0"/>
          <w:numId w:val="2"/>
        </w:numPr>
        <w:spacing w:line="360" w:lineRule="auto"/>
        <w:rPr>
          <w:rFonts w:ascii="David" w:hAnsi="David" w:cs="David"/>
          <w:b/>
          <w:bCs/>
          <w:sz w:val="24"/>
          <w:szCs w:val="24"/>
          <w:u w:val="single"/>
          <w:rtl/>
        </w:rPr>
      </w:pPr>
      <w:r w:rsidRPr="00986F06">
        <w:rPr>
          <w:rFonts w:ascii="David" w:hAnsi="David" w:cs="David"/>
          <w:b/>
          <w:bCs/>
          <w:sz w:val="24"/>
          <w:szCs w:val="24"/>
          <w:u w:val="single"/>
          <w:rtl/>
        </w:rPr>
        <w:t>האפליה המובנית בין ילד לילד:</w:t>
      </w:r>
    </w:p>
    <w:p w14:paraId="475A74D3" w14:textId="77777777" w:rsidR="00420E7B" w:rsidRPr="00420E7B" w:rsidRDefault="00420E7B" w:rsidP="00420E7B">
      <w:pPr>
        <w:spacing w:line="360" w:lineRule="auto"/>
        <w:ind w:left="360"/>
        <w:rPr>
          <w:rFonts w:ascii="David" w:hAnsi="David" w:cs="David"/>
          <w:sz w:val="24"/>
          <w:szCs w:val="24"/>
          <w:rtl/>
        </w:rPr>
      </w:pPr>
      <w:r w:rsidRPr="00420E7B">
        <w:rPr>
          <w:rFonts w:ascii="David" w:hAnsi="David" w:cs="David"/>
          <w:sz w:val="24"/>
          <w:szCs w:val="24"/>
          <w:rtl/>
        </w:rPr>
        <w:t>במצב החירום הנוכחי, המדינה מקיימת הפרדה בלתי סבירה בין פעוטות הלומדים במעונות בעלי סמל לבין כ-77% מהפעוטות הלומדים במגזר הפרטי.</w:t>
      </w:r>
    </w:p>
    <w:p w14:paraId="7440AA0D" w14:textId="77777777" w:rsidR="00420E7B" w:rsidRPr="00420E7B" w:rsidRDefault="00420E7B" w:rsidP="00420E7B">
      <w:pPr>
        <w:spacing w:line="360" w:lineRule="auto"/>
        <w:rPr>
          <w:rFonts w:ascii="David" w:hAnsi="David" w:cs="David"/>
          <w:sz w:val="24"/>
          <w:szCs w:val="24"/>
          <w:rtl/>
        </w:rPr>
      </w:pPr>
      <w:r w:rsidRPr="00420E7B">
        <w:rPr>
          <w:rFonts w:ascii="David" w:hAnsi="David" w:cs="David"/>
          <w:sz w:val="24"/>
          <w:szCs w:val="24"/>
          <w:rtl/>
        </w:rPr>
        <w:lastRenderedPageBreak/>
        <w:t>בעוד שמעונות הסמל מתוקצבים ומסובסדים על ידי המדינה בתקורה השוטפת ובמדרגות שכר להורים , המעונות הפרטיים נשענים אך ורק על תשלומי הורים לכיסוי הוצאותיהם.</w:t>
      </w:r>
    </w:p>
    <w:p w14:paraId="082D91B1" w14:textId="65C82234" w:rsidR="00420E7B" w:rsidRPr="00420E7B" w:rsidRDefault="00420E7B" w:rsidP="00420E7B">
      <w:pPr>
        <w:spacing w:line="360" w:lineRule="auto"/>
        <w:rPr>
          <w:rFonts w:ascii="David" w:hAnsi="David" w:cs="David"/>
          <w:sz w:val="24"/>
          <w:szCs w:val="24"/>
          <w:rtl/>
        </w:rPr>
      </w:pPr>
      <w:r w:rsidRPr="00420E7B">
        <w:rPr>
          <w:rFonts w:ascii="David" w:hAnsi="David" w:cs="David"/>
          <w:b/>
          <w:bCs/>
          <w:sz w:val="24"/>
          <w:szCs w:val="24"/>
          <w:rtl/>
        </w:rPr>
        <w:t>העיוות הכלכלי:</w:t>
      </w:r>
      <w:r w:rsidRPr="00420E7B">
        <w:rPr>
          <w:rFonts w:ascii="David" w:hAnsi="David" w:cs="David"/>
          <w:sz w:val="24"/>
          <w:szCs w:val="24"/>
          <w:rtl/>
        </w:rPr>
        <w:t xml:space="preserve"> האוצר פוטר הורים במעונות הסמל מתשלום בעת סגירה, בעוד שהורים במגזר הפרטי נדרשים לשאת בנטל המלחמה לבדם או להסתכן בקריסת המעון של ילדם. אנו דורשים החלת מתווה פיצוי שוויוני – דין ילד בחיפה </w:t>
      </w:r>
      <w:r>
        <w:rPr>
          <w:rFonts w:ascii="David" w:hAnsi="David" w:cs="David" w:hint="cs"/>
          <w:sz w:val="24"/>
          <w:szCs w:val="24"/>
          <w:rtl/>
        </w:rPr>
        <w:t xml:space="preserve">/ נהריה </w:t>
      </w:r>
      <w:r w:rsidRPr="00420E7B">
        <w:rPr>
          <w:rFonts w:ascii="David" w:hAnsi="David" w:cs="David"/>
          <w:sz w:val="24"/>
          <w:szCs w:val="24"/>
          <w:rtl/>
        </w:rPr>
        <w:t>כדין ילד בנתיבות, ודין מעון פרטי כדין מעון סמל.</w:t>
      </w:r>
    </w:p>
    <w:p w14:paraId="6D7FD89A" w14:textId="77777777" w:rsidR="00420E7B" w:rsidRPr="00420E7B" w:rsidRDefault="00420E7B" w:rsidP="00420E7B">
      <w:pPr>
        <w:numPr>
          <w:ilvl w:val="0"/>
          <w:numId w:val="2"/>
        </w:numPr>
        <w:spacing w:line="360" w:lineRule="auto"/>
        <w:rPr>
          <w:rFonts w:ascii="David" w:hAnsi="David" w:cs="David"/>
          <w:sz w:val="24"/>
          <w:szCs w:val="24"/>
          <w:u w:val="single"/>
          <w:rtl/>
        </w:rPr>
      </w:pPr>
      <w:r w:rsidRPr="00420E7B">
        <w:rPr>
          <w:rFonts w:ascii="David" w:hAnsi="David" w:cs="David"/>
          <w:b/>
          <w:bCs/>
          <w:sz w:val="24"/>
          <w:szCs w:val="24"/>
          <w:u w:val="single"/>
          <w:rtl/>
        </w:rPr>
        <w:t>הוצאות קבועות ושימור הון אנושי:</w:t>
      </w:r>
    </w:p>
    <w:p w14:paraId="5CA58FD1" w14:textId="17B495C2" w:rsidR="00420E7B" w:rsidRPr="00420E7B" w:rsidRDefault="00420E7B" w:rsidP="00420E7B">
      <w:pPr>
        <w:spacing w:line="360" w:lineRule="auto"/>
        <w:rPr>
          <w:rFonts w:ascii="David" w:hAnsi="David" w:cs="David"/>
          <w:sz w:val="24"/>
          <w:szCs w:val="24"/>
          <w:rtl/>
        </w:rPr>
      </w:pPr>
      <w:r w:rsidRPr="00420E7B">
        <w:rPr>
          <w:rFonts w:ascii="David" w:hAnsi="David" w:cs="David"/>
          <w:sz w:val="24"/>
          <w:szCs w:val="24"/>
          <w:rtl/>
        </w:rPr>
        <w:t>למעונות היום מבנה עלויות ייחודי שאינו פוחת בעת סגירה: שכירות, ארנונה, ביטוחים, והפרשות סוציאליות</w:t>
      </w:r>
      <w:r>
        <w:rPr>
          <w:rFonts w:ascii="David" w:hAnsi="David" w:cs="David" w:hint="cs"/>
          <w:sz w:val="24"/>
          <w:szCs w:val="24"/>
          <w:rtl/>
        </w:rPr>
        <w:t>, ובעיקר שכר עובדים</w:t>
      </w:r>
    </w:p>
    <w:p w14:paraId="568B3923" w14:textId="142FA009" w:rsidR="00420E7B" w:rsidRPr="00420E7B" w:rsidRDefault="00420E7B" w:rsidP="00420E7B">
      <w:pPr>
        <w:numPr>
          <w:ilvl w:val="1"/>
          <w:numId w:val="2"/>
        </w:numPr>
        <w:spacing w:line="360" w:lineRule="auto"/>
        <w:rPr>
          <w:rFonts w:ascii="David" w:hAnsi="David" w:cs="David"/>
          <w:sz w:val="24"/>
          <w:szCs w:val="24"/>
          <w:rtl/>
        </w:rPr>
      </w:pPr>
      <w:r w:rsidRPr="00420E7B">
        <w:rPr>
          <w:rFonts w:ascii="David" w:hAnsi="David" w:cs="David"/>
          <w:b/>
          <w:bCs/>
          <w:sz w:val="24"/>
          <w:szCs w:val="24"/>
          <w:rtl/>
        </w:rPr>
        <w:t>סוגיית השכר:</w:t>
      </w:r>
      <w:r w:rsidRPr="00420E7B">
        <w:rPr>
          <w:rFonts w:ascii="David" w:hAnsi="David" w:cs="David"/>
          <w:sz w:val="24"/>
          <w:szCs w:val="24"/>
          <w:rtl/>
        </w:rPr>
        <w:t xml:space="preserve"> השתתפות חלקית בלבד בעלויות השכר (כגון 75%) תביא לנטישה המונית של צוותי חינוך ומטפלות ותמנע את פתיחת המעונות ביום שאחרי</w:t>
      </w:r>
      <w:r>
        <w:rPr>
          <w:rFonts w:ascii="David" w:hAnsi="David" w:cs="David" w:hint="cs"/>
          <w:sz w:val="24"/>
          <w:szCs w:val="24"/>
          <w:rtl/>
        </w:rPr>
        <w:t>, גם כך שכרן הוא מהנמוכים  במשק, לעיתים בהשתתפות של 75%, פוחת שכרן מתחת לשכר המינימום.</w:t>
      </w:r>
    </w:p>
    <w:p w14:paraId="074FAA8A" w14:textId="1D18371B" w:rsidR="00420E7B" w:rsidRPr="00420E7B" w:rsidRDefault="00420E7B" w:rsidP="00420E7B">
      <w:pPr>
        <w:numPr>
          <w:ilvl w:val="1"/>
          <w:numId w:val="2"/>
        </w:numPr>
        <w:spacing w:line="360" w:lineRule="auto"/>
        <w:rPr>
          <w:rFonts w:ascii="David" w:hAnsi="David" w:cs="David"/>
          <w:sz w:val="24"/>
          <w:szCs w:val="24"/>
          <w:rtl/>
        </w:rPr>
      </w:pPr>
      <w:r w:rsidRPr="00420E7B">
        <w:rPr>
          <w:rFonts w:ascii="David" w:hAnsi="David" w:cs="David"/>
          <w:b/>
          <w:bCs/>
          <w:sz w:val="24"/>
          <w:szCs w:val="24"/>
          <w:rtl/>
        </w:rPr>
        <w:t>הבטחת שכר לבעלים:</w:t>
      </w:r>
      <w:r w:rsidRPr="00420E7B">
        <w:rPr>
          <w:rFonts w:ascii="David" w:hAnsi="David" w:cs="David"/>
          <w:sz w:val="24"/>
          <w:szCs w:val="24"/>
          <w:rtl/>
        </w:rPr>
        <w:t xml:space="preserve"> יש להבטיח את שכר בעלי המעונות – עצמאים ושכירים בעלי שליטה כאחד</w:t>
      </w:r>
      <w:r>
        <w:rPr>
          <w:rFonts w:ascii="David" w:hAnsi="David" w:cs="David" w:hint="cs"/>
          <w:sz w:val="24"/>
          <w:szCs w:val="24"/>
          <w:rtl/>
        </w:rPr>
        <w:t>.</w:t>
      </w:r>
    </w:p>
    <w:p w14:paraId="67D40247" w14:textId="77777777" w:rsidR="00420E7B" w:rsidRPr="00420E7B" w:rsidRDefault="00420E7B" w:rsidP="00420E7B">
      <w:pPr>
        <w:numPr>
          <w:ilvl w:val="0"/>
          <w:numId w:val="2"/>
        </w:numPr>
        <w:spacing w:line="360" w:lineRule="auto"/>
        <w:rPr>
          <w:rFonts w:ascii="David" w:hAnsi="David" w:cs="David"/>
          <w:sz w:val="24"/>
          <w:szCs w:val="24"/>
          <w:rtl/>
        </w:rPr>
      </w:pPr>
      <w:r w:rsidRPr="00420E7B">
        <w:rPr>
          <w:rFonts w:ascii="David" w:hAnsi="David" w:cs="David"/>
          <w:b/>
          <w:bCs/>
          <w:sz w:val="24"/>
          <w:szCs w:val="24"/>
          <w:rtl/>
        </w:rPr>
        <w:t>ודאות משפטית וחסינות:</w:t>
      </w:r>
    </w:p>
    <w:p w14:paraId="4B683CCD" w14:textId="77777777" w:rsidR="00420E7B" w:rsidRPr="00420E7B" w:rsidRDefault="00420E7B" w:rsidP="00420E7B">
      <w:pPr>
        <w:spacing w:line="360" w:lineRule="auto"/>
        <w:rPr>
          <w:rFonts w:ascii="David" w:hAnsi="David" w:cs="David"/>
          <w:sz w:val="24"/>
          <w:szCs w:val="24"/>
          <w:rtl/>
        </w:rPr>
      </w:pPr>
      <w:r w:rsidRPr="00420E7B">
        <w:rPr>
          <w:rFonts w:ascii="David" w:hAnsi="David" w:cs="David"/>
          <w:sz w:val="24"/>
          <w:szCs w:val="24"/>
          <w:rtl/>
        </w:rPr>
        <w:t xml:space="preserve">על המדינה לייצר ודאות שתמנע התנגשות חזיתית בין המפעילים להורים. יש להגדיר את תקופת החירום </w:t>
      </w:r>
      <w:proofErr w:type="spellStart"/>
      <w:r w:rsidRPr="00420E7B">
        <w:rPr>
          <w:rFonts w:ascii="David" w:hAnsi="David" w:cs="David"/>
          <w:sz w:val="24"/>
          <w:szCs w:val="24"/>
          <w:rtl/>
        </w:rPr>
        <w:t>ככזו</w:t>
      </w:r>
      <w:proofErr w:type="spellEnd"/>
      <w:r w:rsidRPr="00420E7B">
        <w:rPr>
          <w:rFonts w:ascii="David" w:hAnsi="David" w:cs="David"/>
          <w:sz w:val="24"/>
          <w:szCs w:val="24"/>
          <w:rtl/>
        </w:rPr>
        <w:t xml:space="preserve"> המזכה בפיצוי מובנה, ובכך לייתר מאבקים משפטיים ותביעות השבה מיותרות המכבידות על המערכת.</w:t>
      </w:r>
    </w:p>
    <w:p w14:paraId="78F16A99" w14:textId="77777777" w:rsidR="00420E7B" w:rsidRPr="00420E7B" w:rsidRDefault="00420E7B" w:rsidP="00420E7B">
      <w:pPr>
        <w:numPr>
          <w:ilvl w:val="0"/>
          <w:numId w:val="2"/>
        </w:numPr>
        <w:spacing w:line="360" w:lineRule="auto"/>
        <w:rPr>
          <w:rFonts w:ascii="David" w:hAnsi="David" w:cs="David"/>
          <w:sz w:val="24"/>
          <w:szCs w:val="24"/>
          <w:rtl/>
        </w:rPr>
      </w:pPr>
      <w:r w:rsidRPr="00420E7B">
        <w:rPr>
          <w:rFonts w:ascii="David" w:hAnsi="David" w:cs="David"/>
          <w:b/>
          <w:bCs/>
          <w:sz w:val="24"/>
          <w:szCs w:val="24"/>
          <w:rtl/>
        </w:rPr>
        <w:t>סיכום:</w:t>
      </w:r>
    </w:p>
    <w:p w14:paraId="60935F86" w14:textId="4836B8B9" w:rsidR="00420E7B" w:rsidRDefault="00FE42E3" w:rsidP="00FE42E3">
      <w:pPr>
        <w:spacing w:line="360" w:lineRule="auto"/>
        <w:rPr>
          <w:rFonts w:ascii="David" w:hAnsi="David" w:cs="David"/>
          <w:sz w:val="24"/>
          <w:szCs w:val="24"/>
          <w:rtl/>
        </w:rPr>
      </w:pPr>
      <w:r w:rsidRPr="00FE42E3">
        <w:rPr>
          <w:rFonts w:ascii="David" w:hAnsi="David" w:cs="David"/>
          <w:sz w:val="24"/>
          <w:szCs w:val="24"/>
          <w:rtl/>
        </w:rPr>
        <w:t>נייר עמדה זה מהווה מענה ישיר לכשלים המבניים שהועלו בדו"ח המבקר המיוחד 2026. אנו דורשים מהוועדה לדרוש ממשרדי הממשלה לאמץ מתווה סטטוטורי קבוע ("נוהל כפתור") המבטיח ודאות כלכלית ומונע את הפקרת הגיל הרך בכל פעם מחדש.</w:t>
      </w:r>
    </w:p>
    <w:p w14:paraId="5D5B94D3" w14:textId="77777777" w:rsidR="00FE42E3" w:rsidRPr="00420E7B" w:rsidRDefault="00FE42E3" w:rsidP="00FE42E3">
      <w:pPr>
        <w:spacing w:line="360" w:lineRule="auto"/>
        <w:rPr>
          <w:rFonts w:ascii="David" w:hAnsi="David" w:cs="David"/>
          <w:sz w:val="24"/>
          <w:szCs w:val="24"/>
          <w:rtl/>
        </w:rPr>
      </w:pPr>
    </w:p>
    <w:p w14:paraId="10C47FE8" w14:textId="77777777" w:rsidR="00420E7B" w:rsidRPr="00420E7B" w:rsidRDefault="00420E7B" w:rsidP="00420E7B">
      <w:pPr>
        <w:spacing w:line="360" w:lineRule="auto"/>
        <w:jc w:val="right"/>
        <w:rPr>
          <w:rFonts w:ascii="David" w:hAnsi="David" w:cs="David"/>
          <w:sz w:val="24"/>
          <w:szCs w:val="24"/>
          <w:rtl/>
        </w:rPr>
      </w:pPr>
      <w:r w:rsidRPr="00420E7B">
        <w:rPr>
          <w:rFonts w:ascii="David" w:hAnsi="David" w:cs="David"/>
          <w:b/>
          <w:bCs/>
          <w:sz w:val="24"/>
          <w:szCs w:val="24"/>
          <w:rtl/>
        </w:rPr>
        <w:t>בכבוד רב,</w:t>
      </w:r>
    </w:p>
    <w:p w14:paraId="5D6BB428" w14:textId="77777777" w:rsidR="00420E7B" w:rsidRPr="00420E7B" w:rsidRDefault="00420E7B" w:rsidP="00420E7B">
      <w:pPr>
        <w:spacing w:line="360" w:lineRule="auto"/>
        <w:jc w:val="right"/>
        <w:rPr>
          <w:rFonts w:ascii="David" w:hAnsi="David" w:cs="David"/>
          <w:sz w:val="24"/>
          <w:szCs w:val="24"/>
          <w:rtl/>
        </w:rPr>
      </w:pPr>
      <w:r w:rsidRPr="00420E7B">
        <w:rPr>
          <w:rFonts w:ascii="David" w:hAnsi="David" w:cs="David"/>
          <w:b/>
          <w:bCs/>
          <w:sz w:val="24"/>
          <w:szCs w:val="24"/>
          <w:rtl/>
        </w:rPr>
        <w:t>עו"ד קרן אוחנה איוס</w:t>
      </w:r>
    </w:p>
    <w:p w14:paraId="07EB4A50" w14:textId="2DED54F5" w:rsidR="00420E7B" w:rsidRPr="00420E7B" w:rsidRDefault="00420E7B" w:rsidP="00420E7B">
      <w:pPr>
        <w:spacing w:line="360" w:lineRule="auto"/>
        <w:jc w:val="right"/>
        <w:rPr>
          <w:rFonts w:ascii="David" w:hAnsi="David" w:cs="David"/>
          <w:sz w:val="24"/>
          <w:szCs w:val="24"/>
          <w:rtl/>
        </w:rPr>
      </w:pPr>
      <w:r w:rsidRPr="00420E7B">
        <w:rPr>
          <w:rFonts w:ascii="David" w:hAnsi="David" w:cs="David"/>
          <w:b/>
          <w:bCs/>
          <w:sz w:val="24"/>
          <w:szCs w:val="24"/>
          <w:rtl/>
        </w:rPr>
        <w:t xml:space="preserve">מנכ"לית "חיבה" </w:t>
      </w:r>
    </w:p>
    <w:p w14:paraId="73990BF8" w14:textId="77777777" w:rsidR="00514F24" w:rsidRDefault="00514F24" w:rsidP="00420E7B">
      <w:pPr>
        <w:spacing w:line="360" w:lineRule="auto"/>
        <w:jc w:val="right"/>
      </w:pPr>
    </w:p>
    <w:sectPr w:rsidR="00514F24" w:rsidSect="00E569FA">
      <w:headerReference w:type="default" r:id="rId7"/>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B5A14" w14:textId="77777777" w:rsidR="00AA3394" w:rsidRDefault="00AA3394" w:rsidP="006B417F">
      <w:pPr>
        <w:spacing w:after="0" w:line="240" w:lineRule="auto"/>
      </w:pPr>
      <w:r>
        <w:separator/>
      </w:r>
    </w:p>
  </w:endnote>
  <w:endnote w:type="continuationSeparator" w:id="0">
    <w:p w14:paraId="6ECEBDD8" w14:textId="77777777" w:rsidR="00AA3394" w:rsidRDefault="00AA3394" w:rsidP="006B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ECEB3" w14:textId="77777777" w:rsidR="006B417F" w:rsidRDefault="006B417F" w:rsidP="006B417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A13F" w14:textId="77777777" w:rsidR="006B417F" w:rsidRPr="002C7FFA" w:rsidRDefault="006B417F" w:rsidP="006B417F">
    <w:pPr>
      <w:pStyle w:val="a5"/>
      <w:jc w:val="center"/>
      <w:rPr>
        <w:rFonts w:ascii="Arial" w:hAnsi="Arial" w:cs="Arial"/>
        <w:b/>
        <w:bCs/>
        <w:color w:val="000080"/>
        <w:rtl/>
      </w:rPr>
    </w:pPr>
  </w:p>
  <w:p w14:paraId="3455C362" w14:textId="77777777" w:rsidR="006B417F" w:rsidRPr="006B417F" w:rsidRDefault="006B417F" w:rsidP="006B417F">
    <w:pPr>
      <w:pStyle w:val="a5"/>
      <w:spacing w:line="360" w:lineRule="auto"/>
      <w:rPr>
        <w:rFonts w:ascii="Arial" w:hAnsi="Arial" w:cs="Arial"/>
        <w:b/>
        <w:bCs/>
        <w:color w:val="000080"/>
        <w:sz w:val="24"/>
        <w:szCs w:val="24"/>
        <w:rtl/>
      </w:rPr>
    </w:pPr>
    <w:r>
      <w:rPr>
        <w:rFonts w:hint="cs"/>
        <w:rtl/>
      </w:rPr>
      <w:t xml:space="preserve">                     </w:t>
    </w:r>
    <w:r w:rsidRPr="006B417F">
      <w:rPr>
        <w:rFonts w:hint="cs"/>
        <w:sz w:val="24"/>
        <w:szCs w:val="24"/>
        <w:rtl/>
      </w:rPr>
      <w:t xml:space="preserve">       </w:t>
    </w:r>
    <w:r>
      <w:rPr>
        <w:rFonts w:ascii="Arial" w:hAnsi="Arial" w:cs="Arial" w:hint="cs"/>
        <w:b/>
        <w:bCs/>
        <w:color w:val="000080"/>
        <w:sz w:val="24"/>
        <w:szCs w:val="24"/>
        <w:rtl/>
      </w:rPr>
      <w:t xml:space="preserve">    </w:t>
    </w:r>
    <w:proofErr w:type="spellStart"/>
    <w:r w:rsidRPr="006B417F">
      <w:rPr>
        <w:rFonts w:ascii="Arial" w:hAnsi="Arial" w:cs="Arial"/>
        <w:b/>
        <w:bCs/>
        <w:color w:val="000080"/>
        <w:sz w:val="24"/>
        <w:szCs w:val="24"/>
        <w:rtl/>
      </w:rPr>
      <w:t>ח.י.ב.ה</w:t>
    </w:r>
    <w:proofErr w:type="spellEnd"/>
    <w:r w:rsidRPr="006B417F">
      <w:rPr>
        <w:rFonts w:ascii="Arial" w:hAnsi="Arial" w:cs="Arial"/>
        <w:b/>
        <w:bCs/>
        <w:color w:val="000080"/>
        <w:sz w:val="24"/>
        <w:szCs w:val="24"/>
        <w:rtl/>
      </w:rPr>
      <w:t xml:space="preserve"> – </w:t>
    </w:r>
    <w:r w:rsidRPr="006B417F">
      <w:rPr>
        <w:rFonts w:ascii="Arial" w:hAnsi="Arial" w:cs="Arial" w:hint="cs"/>
        <w:b/>
        <w:bCs/>
        <w:color w:val="000080"/>
        <w:sz w:val="24"/>
        <w:szCs w:val="24"/>
        <w:rtl/>
      </w:rPr>
      <w:t>ארגון גני הילדים הפרטיים בישראל</w:t>
    </w:r>
  </w:p>
  <w:p w14:paraId="593543BE" w14:textId="77777777" w:rsidR="006B417F" w:rsidRPr="006B417F" w:rsidRDefault="006B417F" w:rsidP="006B417F">
    <w:pPr>
      <w:pStyle w:val="a5"/>
      <w:spacing w:line="360" w:lineRule="auto"/>
      <w:jc w:val="center"/>
      <w:rPr>
        <w:rFonts w:ascii="Arial" w:hAnsi="Arial" w:cs="Arial"/>
        <w:b/>
        <w:bCs/>
        <w:color w:val="000080"/>
        <w:sz w:val="24"/>
        <w:szCs w:val="24"/>
      </w:rPr>
    </w:pPr>
    <w:proofErr w:type="gramStart"/>
    <w:r w:rsidRPr="006B417F">
      <w:rPr>
        <w:rFonts w:ascii="Arial" w:hAnsi="Arial" w:cs="Arial"/>
        <w:b/>
        <w:bCs/>
        <w:color w:val="000080"/>
        <w:sz w:val="24"/>
        <w:szCs w:val="24"/>
      </w:rPr>
      <w:t>www.hiba.org.il</w:t>
    </w:r>
    <w:r w:rsidRPr="006B417F">
      <w:rPr>
        <w:rFonts w:ascii="Arial" w:hAnsi="Arial" w:cs="Arial" w:hint="cs"/>
        <w:b/>
        <w:bCs/>
        <w:color w:val="000080"/>
        <w:sz w:val="24"/>
        <w:szCs w:val="24"/>
        <w:rtl/>
      </w:rPr>
      <w:t xml:space="preserve">  1</w:t>
    </w:r>
    <w:proofErr w:type="gramEnd"/>
    <w:r w:rsidRPr="006B417F">
      <w:rPr>
        <w:rFonts w:ascii="Arial" w:hAnsi="Arial" w:cs="Arial" w:hint="cs"/>
        <w:b/>
        <w:bCs/>
        <w:color w:val="000080"/>
        <w:sz w:val="24"/>
        <w:szCs w:val="24"/>
        <w:rtl/>
      </w:rPr>
      <w:t>-700-70-38-70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97629" w14:textId="77777777" w:rsidR="00AA3394" w:rsidRDefault="00AA3394" w:rsidP="006B417F">
      <w:pPr>
        <w:spacing w:after="0" w:line="240" w:lineRule="auto"/>
      </w:pPr>
      <w:r>
        <w:separator/>
      </w:r>
    </w:p>
  </w:footnote>
  <w:footnote w:type="continuationSeparator" w:id="0">
    <w:p w14:paraId="329D0302" w14:textId="77777777" w:rsidR="00AA3394" w:rsidRDefault="00AA3394" w:rsidP="006B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96B70" w14:textId="77777777" w:rsidR="006B417F" w:rsidRDefault="006B417F" w:rsidP="006B417F">
    <w:pPr>
      <w:pStyle w:val="a3"/>
      <w:jc w:val="center"/>
      <w:rPr>
        <w:rtl/>
      </w:rPr>
    </w:pPr>
    <w:r>
      <w:rPr>
        <w:noProof/>
      </w:rPr>
      <w:drawing>
        <wp:inline distT="0" distB="0" distL="0" distR="0" wp14:anchorId="2187684D" wp14:editId="62B90B71">
          <wp:extent cx="2324100" cy="13335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עם אתר וטלפון.jpeg"/>
                  <pic:cNvPicPr/>
                </pic:nvPicPr>
                <pic:blipFill>
                  <a:blip r:embed="rId1">
                    <a:extLst>
                      <a:ext uri="{28A0092B-C50C-407E-A947-70E740481C1C}">
                        <a14:useLocalDpi xmlns:a14="http://schemas.microsoft.com/office/drawing/2010/main" val="0"/>
                      </a:ext>
                    </a:extLst>
                  </a:blip>
                  <a:stretch>
                    <a:fillRect/>
                  </a:stretch>
                </pic:blipFill>
                <pic:spPr>
                  <a:xfrm>
                    <a:off x="0" y="0"/>
                    <a:ext cx="2371407" cy="1360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87A9C"/>
    <w:multiLevelType w:val="multilevel"/>
    <w:tmpl w:val="098EE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3E2D53"/>
    <w:multiLevelType w:val="multilevel"/>
    <w:tmpl w:val="EC005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7F"/>
    <w:rsid w:val="000C5390"/>
    <w:rsid w:val="001166B4"/>
    <w:rsid w:val="00134E9B"/>
    <w:rsid w:val="00175F31"/>
    <w:rsid w:val="002724B8"/>
    <w:rsid w:val="003308C1"/>
    <w:rsid w:val="003A6EB2"/>
    <w:rsid w:val="00420E7B"/>
    <w:rsid w:val="00514F24"/>
    <w:rsid w:val="00591816"/>
    <w:rsid w:val="00660117"/>
    <w:rsid w:val="006B23A3"/>
    <w:rsid w:val="006B417F"/>
    <w:rsid w:val="006B4316"/>
    <w:rsid w:val="00977330"/>
    <w:rsid w:val="00986F06"/>
    <w:rsid w:val="009A6349"/>
    <w:rsid w:val="009E70D0"/>
    <w:rsid w:val="00AA3394"/>
    <w:rsid w:val="00C76624"/>
    <w:rsid w:val="00C90653"/>
    <w:rsid w:val="00CE1B17"/>
    <w:rsid w:val="00DA6CFB"/>
    <w:rsid w:val="00E07EF7"/>
    <w:rsid w:val="00E569FA"/>
    <w:rsid w:val="00EC46AD"/>
    <w:rsid w:val="00F74320"/>
    <w:rsid w:val="00FE42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D26C"/>
  <w15:chartTrackingRefBased/>
  <w15:docId w15:val="{5A1933DE-314E-41CF-B74E-1457A42C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17F"/>
    <w:pPr>
      <w:tabs>
        <w:tab w:val="center" w:pos="4153"/>
        <w:tab w:val="right" w:pos="8306"/>
      </w:tabs>
      <w:spacing w:after="0" w:line="240" w:lineRule="auto"/>
    </w:pPr>
  </w:style>
  <w:style w:type="character" w:customStyle="1" w:styleId="a4">
    <w:name w:val="כותרת עליונה תו"/>
    <w:basedOn w:val="a0"/>
    <w:link w:val="a3"/>
    <w:uiPriority w:val="99"/>
    <w:rsid w:val="006B417F"/>
  </w:style>
  <w:style w:type="paragraph" w:styleId="a5">
    <w:name w:val="footer"/>
    <w:basedOn w:val="a"/>
    <w:link w:val="a6"/>
    <w:unhideWhenUsed/>
    <w:rsid w:val="006B417F"/>
    <w:pPr>
      <w:tabs>
        <w:tab w:val="center" w:pos="4153"/>
        <w:tab w:val="right" w:pos="8306"/>
      </w:tabs>
      <w:spacing w:after="0" w:line="240" w:lineRule="auto"/>
    </w:pPr>
  </w:style>
  <w:style w:type="character" w:customStyle="1" w:styleId="a6">
    <w:name w:val="כותרת תחתונה תו"/>
    <w:basedOn w:val="a0"/>
    <w:link w:val="a5"/>
    <w:rsid w:val="006B417F"/>
  </w:style>
  <w:style w:type="paragraph" w:styleId="a7">
    <w:name w:val="List Paragraph"/>
    <w:basedOn w:val="a"/>
    <w:uiPriority w:val="34"/>
    <w:qFormat/>
    <w:rsid w:val="00420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16636">
      <w:bodyDiv w:val="1"/>
      <w:marLeft w:val="0"/>
      <w:marRight w:val="0"/>
      <w:marTop w:val="0"/>
      <w:marBottom w:val="0"/>
      <w:divBdr>
        <w:top w:val="none" w:sz="0" w:space="0" w:color="auto"/>
        <w:left w:val="none" w:sz="0" w:space="0" w:color="auto"/>
        <w:bottom w:val="none" w:sz="0" w:space="0" w:color="auto"/>
        <w:right w:val="none" w:sz="0" w:space="0" w:color="auto"/>
      </w:divBdr>
      <w:divsChild>
        <w:div w:id="731195577">
          <w:marLeft w:val="0"/>
          <w:marRight w:val="0"/>
          <w:marTop w:val="0"/>
          <w:marBottom w:val="0"/>
          <w:divBdr>
            <w:top w:val="none" w:sz="0" w:space="0" w:color="auto"/>
            <w:left w:val="none" w:sz="0" w:space="0" w:color="auto"/>
            <w:bottom w:val="none" w:sz="0" w:space="0" w:color="auto"/>
            <w:right w:val="none" w:sz="0" w:space="0" w:color="auto"/>
          </w:divBdr>
        </w:div>
        <w:div w:id="1291278591">
          <w:marLeft w:val="0"/>
          <w:marRight w:val="0"/>
          <w:marTop w:val="0"/>
          <w:marBottom w:val="0"/>
          <w:divBdr>
            <w:top w:val="none" w:sz="0" w:space="0" w:color="auto"/>
            <w:left w:val="none" w:sz="0" w:space="0" w:color="auto"/>
            <w:bottom w:val="none" w:sz="0" w:space="0" w:color="auto"/>
            <w:right w:val="none" w:sz="0" w:space="0" w:color="auto"/>
          </w:divBdr>
        </w:div>
        <w:div w:id="141331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02C2A-C1DA-4B79-A11A-97B9D77EFF3A}"/>
</file>

<file path=customXml/itemProps2.xml><?xml version="1.0" encoding="utf-8"?>
<ds:datastoreItem xmlns:ds="http://schemas.openxmlformats.org/officeDocument/2006/customXml" ds:itemID="{68518251-53E4-4ADE-9F37-17B63AD9D86E}"/>
</file>

<file path=customXml/itemProps3.xml><?xml version="1.0" encoding="utf-8"?>
<ds:datastoreItem xmlns:ds="http://schemas.openxmlformats.org/officeDocument/2006/customXml" ds:itemID="{A1295689-0277-4C83-AA41-035D845BBC90}"/>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2233</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liron</dc:creator>
  <cp:keywords/>
  <dc:description/>
  <cp:lastModifiedBy>תמי ברנע</cp:lastModifiedBy>
  <cp:revision>2</cp:revision>
  <cp:lastPrinted>2022-05-15T07:21:00Z</cp:lastPrinted>
  <dcterms:created xsi:type="dcterms:W3CDTF">2026-03-22T12:01:00Z</dcterms:created>
  <dcterms:modified xsi:type="dcterms:W3CDTF">2026-03-22T12:01:00Z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870</vt:r8>
  </property>
  <property fmtid="{D5CDD505-2E9C-101B-9397-08002B2CF9AE}" pid="4" name="SanhedrinItemID">
    <vt:r8>2241942</vt:r8>
  </property>
</Properties>
</file>