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דחופה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116.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התמודדות מערכת החינוך עם פגיעה מינית של תלמידים בתלמידים מתחת לגיל האחריות הפלילית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רות וסרמן לנדה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החינוך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י"ג באדר א' התשפ"ב (14 בפברואר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חוזר מנכ"ל משרד החינוך מנחה את בתי-הספר להתמודדות עם פגיעות מיניות של תלמיד-בתלמיד, ההנחיה מתייחסת לגיל 12 ומעלה (גיל האחריות הפלילית) ואינה מחייבת את הרחקת הקטין הפוגע מן הנפגע מתחת לגיל 12. אין התייחסות לסוגיות הבאות: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1. גיל הפוגע מתחת לגיל 12.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2. מדיניות משרד החינוך לגבי הרחקת הפוגע מהמוסד החינוכי למוסד אחר.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כיצד מרחיקים את הילד הנפגע מהפוגע כדי למנוע הישנות של המקרה?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896A252D-6E89-4C2D-8AC9-5D71477BC5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2170255</vt:r8>
  </property>
</Properties>
</file>