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252.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בנייה עפ"י גידול טבעי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יריב לוין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ראש הממשלה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א' בחשוון התשפ"ב (7 באוקטובר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לאחרונה נאמר על ידך כי הבנייה ביו"ש תהיה ע"פי גידול טבעי.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אם כך, מדוע מוקפאות תוכניות חשובות לבנייה יהודית ביו"ש?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נעשה בכדי להבטיח כי השטח לנפש המוחזק ע"י יהודים ביו"ש לא יפחת מהיקף השטח לנפש המוחזק ע"י הפלסטינים?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נעשה לעצירת הבנייה הפלסטינית הבלתי חוקית?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28/10/2021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93F82305-FAA2-4298-9DC0-BD7EB4DFC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2162589</vt:r8>
  </property>
</Properties>
</file>