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896F68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9.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קיצוץ תקנים במערכת הבריאות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עאידה תומא סלימאן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האוצר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כ"ח באייר התשפ"א (10 במאי 2021):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לארגון "מרשם" המייצג את הרופאים המתמחים נודע כי משרד האוצר יקצץ מאות תקנים במערכת הבריאות.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B3BA253" w:rsidR="0059335D" w:rsidRPr="009F1FFC" w:rsidRDefault="0059335D" w:rsidP="00896F6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האם </w:t>
      </w:r>
      <w:r w:rsidR="00896F68">
        <w:rPr>
          <w:rFonts w:ascii="Tahoma" w:hAnsi="Tahoma" w:cs="David" w:hint="cs"/>
          <w:rtl/>
        </w:rPr>
        <w:t>נכון הדבר? אם כן,</w:t>
      </w:r>
      <w:bookmarkEnd w:id="14"/>
    </w:p>
    <w:p w14:paraId="625387B2" w14:textId="724A27A9" w:rsidR="00AD591C" w:rsidRDefault="00896F68" w:rsidP="00896F6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מה הפתרון שיינתן</w:t>
      </w:r>
      <w:r>
        <w:rPr>
          <w:rFonts w:ascii="Tahoma" w:hAnsi="Tahoma" w:cs="David" w:hint="cs"/>
          <w:rtl/>
        </w:rPr>
        <w:t xml:space="preserve"> למתמחים שת</w:t>
      </w:r>
      <w:r>
        <w:rPr>
          <w:rFonts w:ascii="Tahoma" w:hAnsi="Tahoma" w:cs="David" w:hint="cs"/>
          <w:rtl/>
        </w:rPr>
        <w:t>קופת ההתמחות שלהם תיקטע בשל</w:t>
      </w:r>
      <w:bookmarkStart w:id="15" w:name="_GoBack"/>
      <w:bookmarkEnd w:id="15"/>
      <w:r>
        <w:rPr>
          <w:rFonts w:ascii="Tahoma" w:hAnsi="Tahoma" w:cs="David" w:hint="cs"/>
          <w:rtl/>
        </w:rPr>
        <w:t xml:space="preserve"> הקיצוצים?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96F68"/>
    <w:rsid w:val="008E2E13"/>
    <w:rsid w:val="00981C86"/>
    <w:rsid w:val="009E0BEA"/>
    <w:rsid w:val="009F1FFC"/>
    <w:rsid w:val="00A40E38"/>
    <w:rsid w:val="00A6399C"/>
    <w:rsid w:val="00A63A0B"/>
    <w:rsid w:val="00A75AF7"/>
    <w:rsid w:val="00AD591C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E7067ACA-09BE-4513-BCAD-3AEA7D15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773C-8B37-45E1-82C6-938EE0559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058F1-BF10-45A3-9249-01D330EE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56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2021-05-10T10:24:00Z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2158316</vt:r8>
  </property>
</Properties>
</file>