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2193139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יוראי להב הרצנו</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פ/3926/24</w:t>
      </w:r>
      <w:bookmarkEnd w:id="6"/>
    </w:p>
    <w:p w14:paraId="7F6961AC" w14:textId="77777777" w:rsidR="00E13C27" w:rsidRDefault="00E13C27" w:rsidP="00E13C27">
      <w:pPr>
        <w:spacing w:before="0" w:line="360" w:lineRule="auto"/>
        <w:ind w:left="2880" w:firstLine="720"/>
        <w:rPr>
          <w:rFonts w:cs="David"/>
          <w:sz w:val="26"/>
          <w:szCs w:val="26"/>
          <w:rtl/>
        </w:rPr>
      </w:pPr>
    </w:p>
    <w:p w14:paraId="465CD361" w14:textId="34B69F69" w:rsidR="00B8556E" w:rsidRPr="00F67051" w:rsidRDefault="00A443CF" w:rsidP="00FC60E8">
      <w:pPr>
        <w:pStyle w:val="HeadHatzaotHok"/>
        <w:rPr>
          <w:rtl/>
        </w:rPr>
      </w:pPr>
      <w:bookmarkStart w:id="7" w:name="LGS_Subject"/>
      <w:r>
        <w:rPr>
          <w:rFonts w:hint="cs"/>
          <w:rtl/>
        </w:rPr>
        <w:t>הצעת חוק האקלים, התשפ"ב–2022</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B8556E" w:rsidRPr="001D5BD2" w14:paraId="2523F85A" w14:textId="77777777" w:rsidTr="008F3943">
        <w:trPr>
          <w:cantSplit/>
        </w:trPr>
        <w:tc>
          <w:tcPr>
            <w:tcW w:w="1870" w:type="dxa"/>
            <w:hideMark/>
          </w:tcPr>
          <w:p w14:paraId="7225FC36" w14:textId="77777777" w:rsidR="00B8556E" w:rsidRPr="001D5BD2" w:rsidRDefault="00B8556E" w:rsidP="008F3943">
            <w:pPr>
              <w:pStyle w:val="TableSideHeading"/>
              <w:rPr>
                <w:rFonts w:ascii="David" w:hAnsi="David"/>
                <w:sz w:val="26"/>
              </w:rPr>
            </w:pPr>
            <w:r w:rsidRPr="001D5BD2">
              <w:rPr>
                <w:rFonts w:ascii="David" w:hAnsi="David"/>
                <w:sz w:val="26"/>
                <w:rtl/>
              </w:rPr>
              <w:t>מטרה</w:t>
            </w:r>
          </w:p>
        </w:tc>
        <w:tc>
          <w:tcPr>
            <w:tcW w:w="624" w:type="dxa"/>
          </w:tcPr>
          <w:p w14:paraId="3649AADD" w14:textId="77777777" w:rsidR="00B8556E" w:rsidRPr="001D5BD2" w:rsidRDefault="00B8556E" w:rsidP="00B8556E">
            <w:pPr>
              <w:pStyle w:val="TableText"/>
              <w:numPr>
                <w:ilvl w:val="0"/>
                <w:numId w:val="15"/>
              </w:numPr>
              <w:autoSpaceDE/>
              <w:adjustRightInd/>
              <w:ind w:right="0"/>
              <w:contextualSpacing/>
              <w:textAlignment w:val="auto"/>
              <w:rPr>
                <w:rFonts w:ascii="David" w:hAnsi="David"/>
                <w:sz w:val="26"/>
              </w:rPr>
            </w:pPr>
          </w:p>
        </w:tc>
        <w:tc>
          <w:tcPr>
            <w:tcW w:w="7144" w:type="dxa"/>
            <w:gridSpan w:val="2"/>
            <w:hideMark/>
          </w:tcPr>
          <w:p w14:paraId="432CB4E1" w14:textId="77777777" w:rsidR="00B8556E" w:rsidRPr="001D5BD2" w:rsidRDefault="00B8556E" w:rsidP="008F3943">
            <w:pPr>
              <w:pStyle w:val="TableBlock"/>
              <w:rPr>
                <w:rFonts w:ascii="David" w:hAnsi="David"/>
                <w:sz w:val="26"/>
              </w:rPr>
            </w:pPr>
            <w:r w:rsidRPr="001D5BD2">
              <w:rPr>
                <w:rFonts w:ascii="David" w:hAnsi="David"/>
                <w:sz w:val="26"/>
                <w:rtl/>
              </w:rPr>
              <w:t xml:space="preserve">מטרת חוק זה להביא למניעה ולצמצום של פליטת גזי חממה ונזקי משבר האקלים בישראל, במסגרת יישום מחויבותה של מדינת ישראל לנקיטת צעדים להתמודדות עם משבר האקלים, על ידי קביעת יעדים להפחתת פליטות גזי חממה והכנת תכניות לאומיות להשגתם ולנקיטת פעולות היערכות להשפעות הנובעות משינוי האקלים, והכל לשם הגנה על בני אדם, בריאותם ורווחתם, קידום פיתוח בר קיימא של החברה והסביבה בישראל, לרבות משאבי הטבע, המערכות האקולוגיות והמגוון הביולוגי, למען הציבור והדורות הבאים. </w:t>
            </w:r>
          </w:p>
        </w:tc>
      </w:tr>
      <w:tr w:rsidR="00B8556E" w:rsidRPr="001D5BD2" w14:paraId="3C4338EC" w14:textId="77777777" w:rsidTr="008F3943">
        <w:trPr>
          <w:cantSplit/>
        </w:trPr>
        <w:tc>
          <w:tcPr>
            <w:tcW w:w="1870" w:type="dxa"/>
            <w:hideMark/>
          </w:tcPr>
          <w:p w14:paraId="6FFB5BA6" w14:textId="77777777" w:rsidR="00B8556E" w:rsidRPr="001D5BD2" w:rsidRDefault="00B8556E" w:rsidP="008F3943">
            <w:pPr>
              <w:pStyle w:val="TableSideHeading"/>
              <w:rPr>
                <w:rFonts w:ascii="David" w:hAnsi="David"/>
                <w:sz w:val="26"/>
              </w:rPr>
            </w:pPr>
            <w:r w:rsidRPr="001D5BD2">
              <w:rPr>
                <w:rFonts w:ascii="David" w:hAnsi="David"/>
                <w:sz w:val="26"/>
                <w:rtl/>
              </w:rPr>
              <w:t>הגדרות</w:t>
            </w:r>
          </w:p>
        </w:tc>
        <w:tc>
          <w:tcPr>
            <w:tcW w:w="624" w:type="dxa"/>
          </w:tcPr>
          <w:p w14:paraId="18F7F009" w14:textId="77777777" w:rsidR="00B8556E" w:rsidRPr="001D5BD2" w:rsidRDefault="00B8556E" w:rsidP="00B8556E">
            <w:pPr>
              <w:pStyle w:val="TableText"/>
              <w:numPr>
                <w:ilvl w:val="0"/>
                <w:numId w:val="15"/>
              </w:numPr>
              <w:autoSpaceDE/>
              <w:adjustRightInd/>
              <w:ind w:right="0"/>
              <w:contextualSpacing/>
              <w:textAlignment w:val="auto"/>
              <w:rPr>
                <w:rFonts w:ascii="David" w:hAnsi="David"/>
                <w:sz w:val="26"/>
              </w:rPr>
            </w:pPr>
          </w:p>
        </w:tc>
        <w:tc>
          <w:tcPr>
            <w:tcW w:w="7144" w:type="dxa"/>
            <w:gridSpan w:val="2"/>
            <w:hideMark/>
          </w:tcPr>
          <w:p w14:paraId="7AC03F24" w14:textId="77777777" w:rsidR="00B8556E" w:rsidRPr="001D5BD2" w:rsidRDefault="00B8556E" w:rsidP="008F3943">
            <w:pPr>
              <w:pStyle w:val="TableBlock"/>
              <w:rPr>
                <w:rFonts w:ascii="David" w:hAnsi="David"/>
                <w:sz w:val="26"/>
              </w:rPr>
            </w:pPr>
            <w:r w:rsidRPr="001D5BD2">
              <w:rPr>
                <w:rFonts w:ascii="David" w:hAnsi="David"/>
                <w:sz w:val="26"/>
                <w:rtl/>
              </w:rPr>
              <w:t xml:space="preserve">בחוק זה – </w:t>
            </w:r>
          </w:p>
        </w:tc>
      </w:tr>
      <w:tr w:rsidR="00B8556E" w:rsidRPr="001D5BD2" w14:paraId="0A2932FC" w14:textId="77777777" w:rsidTr="008F3943">
        <w:trPr>
          <w:cantSplit/>
        </w:trPr>
        <w:tc>
          <w:tcPr>
            <w:tcW w:w="1870" w:type="dxa"/>
          </w:tcPr>
          <w:p w14:paraId="79EB7E7D" w14:textId="77777777" w:rsidR="00B8556E" w:rsidRPr="001D5BD2" w:rsidRDefault="00B8556E" w:rsidP="008F3943">
            <w:pPr>
              <w:pStyle w:val="TableSideHeading"/>
              <w:rPr>
                <w:rFonts w:ascii="David" w:hAnsi="David"/>
                <w:sz w:val="26"/>
                <w:rtl/>
              </w:rPr>
            </w:pPr>
          </w:p>
        </w:tc>
        <w:tc>
          <w:tcPr>
            <w:tcW w:w="624" w:type="dxa"/>
          </w:tcPr>
          <w:p w14:paraId="5A60698F" w14:textId="77777777" w:rsidR="00B8556E" w:rsidRPr="001D5BD2" w:rsidRDefault="00B8556E" w:rsidP="008F3943">
            <w:pPr>
              <w:pStyle w:val="TableText"/>
              <w:rPr>
                <w:rFonts w:ascii="David" w:hAnsi="David"/>
                <w:sz w:val="26"/>
              </w:rPr>
            </w:pPr>
          </w:p>
        </w:tc>
        <w:tc>
          <w:tcPr>
            <w:tcW w:w="7144" w:type="dxa"/>
            <w:gridSpan w:val="2"/>
            <w:hideMark/>
          </w:tcPr>
          <w:p w14:paraId="3FBE7F5F" w14:textId="77777777" w:rsidR="00B8556E" w:rsidRPr="001D5BD2" w:rsidRDefault="00B8556E" w:rsidP="008F3943">
            <w:pPr>
              <w:pStyle w:val="TableBlockOutdent"/>
              <w:rPr>
                <w:rFonts w:ascii="David" w:hAnsi="David"/>
                <w:sz w:val="26"/>
              </w:rPr>
            </w:pPr>
            <w:r w:rsidRPr="001D5BD2">
              <w:rPr>
                <w:rFonts w:ascii="David" w:hAnsi="David"/>
                <w:sz w:val="26"/>
                <w:rtl/>
              </w:rPr>
              <w:t>"גזי חממה" – חומר שפליטה שלו לאטמוספירה עלולה לגרום לשינוי אקלים, המנוי בתוספת הראשונה;</w:t>
            </w:r>
          </w:p>
        </w:tc>
      </w:tr>
      <w:tr w:rsidR="00B8556E" w:rsidRPr="001D5BD2" w14:paraId="16E7D4D0" w14:textId="77777777" w:rsidTr="008F3943">
        <w:trPr>
          <w:cantSplit/>
        </w:trPr>
        <w:tc>
          <w:tcPr>
            <w:tcW w:w="1870" w:type="dxa"/>
          </w:tcPr>
          <w:p w14:paraId="6995AE5C" w14:textId="77777777" w:rsidR="00B8556E" w:rsidRPr="001D5BD2" w:rsidRDefault="00B8556E" w:rsidP="008F3943">
            <w:pPr>
              <w:pStyle w:val="TableSideHeading"/>
              <w:rPr>
                <w:rFonts w:ascii="David" w:hAnsi="David"/>
                <w:sz w:val="26"/>
                <w:rtl/>
              </w:rPr>
            </w:pPr>
          </w:p>
        </w:tc>
        <w:tc>
          <w:tcPr>
            <w:tcW w:w="624" w:type="dxa"/>
          </w:tcPr>
          <w:p w14:paraId="2E4EDDD5" w14:textId="77777777" w:rsidR="00B8556E" w:rsidRPr="001D5BD2" w:rsidRDefault="00B8556E" w:rsidP="008F3943">
            <w:pPr>
              <w:pStyle w:val="TableText"/>
              <w:rPr>
                <w:rFonts w:ascii="David" w:hAnsi="David"/>
                <w:sz w:val="26"/>
              </w:rPr>
            </w:pPr>
          </w:p>
        </w:tc>
        <w:tc>
          <w:tcPr>
            <w:tcW w:w="7144" w:type="dxa"/>
            <w:gridSpan w:val="2"/>
            <w:hideMark/>
          </w:tcPr>
          <w:p w14:paraId="22A10920" w14:textId="77777777" w:rsidR="00B8556E" w:rsidRPr="001D5BD2" w:rsidRDefault="00B8556E" w:rsidP="008F3943">
            <w:pPr>
              <w:pStyle w:val="TableBlockOutdent"/>
              <w:rPr>
                <w:rFonts w:ascii="David" w:hAnsi="David"/>
                <w:sz w:val="26"/>
              </w:rPr>
            </w:pPr>
            <w:r w:rsidRPr="001D5BD2">
              <w:rPr>
                <w:rFonts w:ascii="David" w:hAnsi="David"/>
                <w:sz w:val="26"/>
                <w:rtl/>
              </w:rPr>
              <w:t>"הוועדה המייעצת" – ועדה מייעצת לעניין שינוי אקלים שהוקמה לפי סעיף 8;</w:t>
            </w:r>
          </w:p>
        </w:tc>
      </w:tr>
      <w:tr w:rsidR="00B8556E" w:rsidRPr="001D5BD2" w14:paraId="59CD7936" w14:textId="77777777" w:rsidTr="008F3943">
        <w:trPr>
          <w:cantSplit/>
        </w:trPr>
        <w:tc>
          <w:tcPr>
            <w:tcW w:w="1870" w:type="dxa"/>
          </w:tcPr>
          <w:p w14:paraId="56DBEE47" w14:textId="77777777" w:rsidR="00B8556E" w:rsidRPr="001D5BD2" w:rsidRDefault="00B8556E" w:rsidP="008F3943">
            <w:pPr>
              <w:pStyle w:val="TableSideHeading"/>
              <w:rPr>
                <w:rFonts w:ascii="David" w:hAnsi="David"/>
                <w:sz w:val="26"/>
                <w:rtl/>
              </w:rPr>
            </w:pPr>
          </w:p>
        </w:tc>
        <w:tc>
          <w:tcPr>
            <w:tcW w:w="624" w:type="dxa"/>
          </w:tcPr>
          <w:p w14:paraId="4E50F4E8" w14:textId="77777777" w:rsidR="00B8556E" w:rsidRPr="001D5BD2" w:rsidRDefault="00B8556E" w:rsidP="008F3943">
            <w:pPr>
              <w:pStyle w:val="TableText"/>
              <w:rPr>
                <w:rFonts w:ascii="David" w:hAnsi="David"/>
                <w:sz w:val="26"/>
              </w:rPr>
            </w:pPr>
          </w:p>
        </w:tc>
        <w:tc>
          <w:tcPr>
            <w:tcW w:w="7144" w:type="dxa"/>
            <w:gridSpan w:val="2"/>
            <w:hideMark/>
          </w:tcPr>
          <w:p w14:paraId="12D03D54" w14:textId="77777777" w:rsidR="00B8556E" w:rsidRPr="001D5BD2" w:rsidRDefault="00B8556E" w:rsidP="008F3943">
            <w:pPr>
              <w:pStyle w:val="TableBlockOutdent"/>
              <w:rPr>
                <w:rFonts w:ascii="David" w:hAnsi="David"/>
                <w:sz w:val="26"/>
              </w:rPr>
            </w:pPr>
            <w:r w:rsidRPr="001D5BD2">
              <w:rPr>
                <w:rFonts w:ascii="David" w:hAnsi="David"/>
                <w:sz w:val="26"/>
                <w:rtl/>
              </w:rPr>
              <w:t>"ועדת המומחים" – ועדה של האקדמיה הלאומית הישראלית למדעים לעניין שינוי אקלים לפי סעיף 16;</w:t>
            </w:r>
          </w:p>
        </w:tc>
      </w:tr>
      <w:tr w:rsidR="00B8556E" w:rsidRPr="001D5BD2" w14:paraId="6F3935B0" w14:textId="77777777" w:rsidTr="008F3943">
        <w:trPr>
          <w:cantSplit/>
        </w:trPr>
        <w:tc>
          <w:tcPr>
            <w:tcW w:w="1870" w:type="dxa"/>
          </w:tcPr>
          <w:p w14:paraId="3AAFE136" w14:textId="77777777" w:rsidR="00B8556E" w:rsidRPr="001D5BD2" w:rsidRDefault="00B8556E" w:rsidP="008F3943">
            <w:pPr>
              <w:pStyle w:val="TableSideHeading"/>
              <w:rPr>
                <w:rFonts w:ascii="David" w:hAnsi="David"/>
                <w:sz w:val="26"/>
                <w:rtl/>
              </w:rPr>
            </w:pPr>
          </w:p>
        </w:tc>
        <w:tc>
          <w:tcPr>
            <w:tcW w:w="624" w:type="dxa"/>
          </w:tcPr>
          <w:p w14:paraId="085FB13B" w14:textId="77777777" w:rsidR="00B8556E" w:rsidRPr="001D5BD2" w:rsidRDefault="00B8556E" w:rsidP="008F3943">
            <w:pPr>
              <w:pStyle w:val="TableText"/>
              <w:rPr>
                <w:rFonts w:ascii="David" w:hAnsi="David"/>
                <w:sz w:val="26"/>
              </w:rPr>
            </w:pPr>
          </w:p>
        </w:tc>
        <w:tc>
          <w:tcPr>
            <w:tcW w:w="7144" w:type="dxa"/>
            <w:gridSpan w:val="2"/>
            <w:hideMark/>
          </w:tcPr>
          <w:p w14:paraId="5A1EEB64" w14:textId="77777777" w:rsidR="00B8556E" w:rsidRPr="001D5BD2" w:rsidRDefault="00B8556E" w:rsidP="008F3943">
            <w:pPr>
              <w:pStyle w:val="TableBlockOutdent"/>
              <w:rPr>
                <w:rFonts w:ascii="David" w:hAnsi="David"/>
                <w:sz w:val="26"/>
              </w:rPr>
            </w:pPr>
            <w:r w:rsidRPr="001D5BD2">
              <w:rPr>
                <w:rFonts w:ascii="David" w:hAnsi="David"/>
                <w:sz w:val="26"/>
                <w:rtl/>
              </w:rPr>
              <w:t>"יעדים" – יעדים לאומיים ויעדי ביניים;</w:t>
            </w:r>
          </w:p>
        </w:tc>
      </w:tr>
      <w:tr w:rsidR="00B8556E" w:rsidRPr="001D5BD2" w14:paraId="51F95CD1" w14:textId="77777777" w:rsidTr="008F3943">
        <w:trPr>
          <w:cantSplit/>
        </w:trPr>
        <w:tc>
          <w:tcPr>
            <w:tcW w:w="1870" w:type="dxa"/>
          </w:tcPr>
          <w:p w14:paraId="00CDA364" w14:textId="77777777" w:rsidR="00B8556E" w:rsidRPr="001D5BD2" w:rsidRDefault="00B8556E" w:rsidP="008F3943">
            <w:pPr>
              <w:pStyle w:val="TableSideHeading"/>
              <w:rPr>
                <w:rFonts w:ascii="David" w:hAnsi="David"/>
                <w:sz w:val="26"/>
                <w:rtl/>
              </w:rPr>
            </w:pPr>
          </w:p>
        </w:tc>
        <w:tc>
          <w:tcPr>
            <w:tcW w:w="624" w:type="dxa"/>
          </w:tcPr>
          <w:p w14:paraId="6C01EFF1" w14:textId="77777777" w:rsidR="00B8556E" w:rsidRPr="001D5BD2" w:rsidRDefault="00B8556E" w:rsidP="008F3943">
            <w:pPr>
              <w:pStyle w:val="TableText"/>
              <w:rPr>
                <w:rFonts w:ascii="David" w:hAnsi="David"/>
                <w:sz w:val="26"/>
              </w:rPr>
            </w:pPr>
          </w:p>
        </w:tc>
        <w:tc>
          <w:tcPr>
            <w:tcW w:w="7144" w:type="dxa"/>
            <w:gridSpan w:val="2"/>
            <w:hideMark/>
          </w:tcPr>
          <w:p w14:paraId="215EEEBC" w14:textId="77777777" w:rsidR="00B8556E" w:rsidRPr="001D5BD2" w:rsidRDefault="00B8556E" w:rsidP="008F3943">
            <w:pPr>
              <w:pStyle w:val="TableBlockOutdent"/>
              <w:rPr>
                <w:rFonts w:ascii="David" w:hAnsi="David"/>
                <w:sz w:val="26"/>
              </w:rPr>
            </w:pPr>
            <w:r w:rsidRPr="001D5BD2">
              <w:rPr>
                <w:rFonts w:ascii="David" w:hAnsi="David"/>
                <w:sz w:val="26"/>
                <w:rtl/>
              </w:rPr>
              <w:t>"יעדי ביניים" – יעדים להפחתת פליטות של גזי חממה שהחליטה עליהם הממשלה לפי סעיף 4;</w:t>
            </w:r>
          </w:p>
        </w:tc>
      </w:tr>
      <w:tr w:rsidR="00B8556E" w:rsidRPr="001D5BD2" w14:paraId="79351407" w14:textId="77777777" w:rsidTr="008F3943">
        <w:trPr>
          <w:cantSplit/>
        </w:trPr>
        <w:tc>
          <w:tcPr>
            <w:tcW w:w="1870" w:type="dxa"/>
          </w:tcPr>
          <w:p w14:paraId="666A9271" w14:textId="77777777" w:rsidR="00B8556E" w:rsidRPr="001D5BD2" w:rsidRDefault="00B8556E" w:rsidP="008F3943">
            <w:pPr>
              <w:pStyle w:val="TableSideHeading"/>
              <w:rPr>
                <w:rFonts w:ascii="David" w:hAnsi="David"/>
                <w:sz w:val="26"/>
                <w:rtl/>
              </w:rPr>
            </w:pPr>
          </w:p>
        </w:tc>
        <w:tc>
          <w:tcPr>
            <w:tcW w:w="624" w:type="dxa"/>
          </w:tcPr>
          <w:p w14:paraId="2180F50F" w14:textId="77777777" w:rsidR="00B8556E" w:rsidRPr="001D5BD2" w:rsidRDefault="00B8556E" w:rsidP="008F3943">
            <w:pPr>
              <w:pStyle w:val="TableText"/>
              <w:rPr>
                <w:rFonts w:ascii="David" w:hAnsi="David"/>
                <w:sz w:val="26"/>
              </w:rPr>
            </w:pPr>
          </w:p>
        </w:tc>
        <w:tc>
          <w:tcPr>
            <w:tcW w:w="7144" w:type="dxa"/>
            <w:gridSpan w:val="2"/>
            <w:hideMark/>
          </w:tcPr>
          <w:p w14:paraId="6B460B86" w14:textId="77777777" w:rsidR="00B8556E" w:rsidRPr="001D5BD2" w:rsidRDefault="00B8556E" w:rsidP="008F3943">
            <w:pPr>
              <w:pStyle w:val="TableBlockOutdent"/>
              <w:rPr>
                <w:rFonts w:ascii="David" w:hAnsi="David"/>
                <w:sz w:val="26"/>
              </w:rPr>
            </w:pPr>
            <w:r w:rsidRPr="001D5BD2">
              <w:rPr>
                <w:rFonts w:ascii="David" w:hAnsi="David"/>
                <w:sz w:val="26"/>
                <w:rtl/>
              </w:rPr>
              <w:t>"יעדים לאומיים" – יעדים להפחתת פליטות של גזי חממה הקבועים בסעיף 3;</w:t>
            </w:r>
          </w:p>
        </w:tc>
      </w:tr>
      <w:tr w:rsidR="00B8556E" w:rsidRPr="001D5BD2" w14:paraId="0BBDE10A" w14:textId="77777777" w:rsidTr="008F3943">
        <w:trPr>
          <w:cantSplit/>
        </w:trPr>
        <w:tc>
          <w:tcPr>
            <w:tcW w:w="1870" w:type="dxa"/>
          </w:tcPr>
          <w:p w14:paraId="044E5698" w14:textId="77777777" w:rsidR="00B8556E" w:rsidRPr="001D5BD2" w:rsidRDefault="00B8556E" w:rsidP="008F3943">
            <w:pPr>
              <w:pStyle w:val="TableSideHeading"/>
              <w:rPr>
                <w:rFonts w:ascii="David" w:hAnsi="David"/>
                <w:sz w:val="26"/>
                <w:rtl/>
              </w:rPr>
            </w:pPr>
          </w:p>
        </w:tc>
        <w:tc>
          <w:tcPr>
            <w:tcW w:w="624" w:type="dxa"/>
          </w:tcPr>
          <w:p w14:paraId="4C5CB70C" w14:textId="77777777" w:rsidR="00B8556E" w:rsidRPr="001D5BD2" w:rsidRDefault="00B8556E" w:rsidP="008F3943">
            <w:pPr>
              <w:pStyle w:val="TableText"/>
              <w:rPr>
                <w:rFonts w:ascii="David" w:hAnsi="David"/>
                <w:sz w:val="26"/>
              </w:rPr>
            </w:pPr>
          </w:p>
        </w:tc>
        <w:tc>
          <w:tcPr>
            <w:tcW w:w="7144" w:type="dxa"/>
            <w:gridSpan w:val="2"/>
            <w:hideMark/>
          </w:tcPr>
          <w:p w14:paraId="1BE7192F" w14:textId="77777777" w:rsidR="00B8556E" w:rsidRPr="001D5BD2" w:rsidRDefault="00B8556E" w:rsidP="008F3943">
            <w:pPr>
              <w:pStyle w:val="TableBlockOutdent"/>
              <w:rPr>
                <w:rFonts w:ascii="David" w:hAnsi="David"/>
                <w:sz w:val="26"/>
              </w:rPr>
            </w:pPr>
            <w:r w:rsidRPr="001D5BD2">
              <w:rPr>
                <w:rFonts w:ascii="David" w:hAnsi="David"/>
                <w:sz w:val="26"/>
                <w:rtl/>
              </w:rPr>
              <w:t>"שינוי אקלים" – שינוי של האקלים הנגרם במישרין או בעקיפין מפעילות אנושית המשנה את הרכב האטמוספירה שהוא מעבר לתנודות טבעיות, כגון עליה בטמפרטורה הממוצעת של פני שטח כדור הארץ, שינוי במשטר המשקעים, גובה פני הים, אירועי מזג אוויר קיצוניים וכן תופעות הנובעות משינוי זה, כגון פגיעה במערכות אקולוגיות;</w:t>
            </w:r>
          </w:p>
        </w:tc>
      </w:tr>
      <w:tr w:rsidR="00B8556E" w:rsidRPr="001D5BD2" w14:paraId="2FA32E3B" w14:textId="77777777" w:rsidTr="008F3943">
        <w:trPr>
          <w:cantSplit/>
        </w:trPr>
        <w:tc>
          <w:tcPr>
            <w:tcW w:w="1870" w:type="dxa"/>
          </w:tcPr>
          <w:p w14:paraId="0E6F029F" w14:textId="77777777" w:rsidR="00B8556E" w:rsidRPr="001D5BD2" w:rsidRDefault="00B8556E" w:rsidP="008F3943">
            <w:pPr>
              <w:pStyle w:val="TableSideHeading"/>
              <w:rPr>
                <w:rFonts w:ascii="David" w:hAnsi="David"/>
                <w:sz w:val="26"/>
                <w:rtl/>
              </w:rPr>
            </w:pPr>
          </w:p>
        </w:tc>
        <w:tc>
          <w:tcPr>
            <w:tcW w:w="624" w:type="dxa"/>
          </w:tcPr>
          <w:p w14:paraId="53C433E6" w14:textId="77777777" w:rsidR="00B8556E" w:rsidRPr="001D5BD2" w:rsidRDefault="00B8556E" w:rsidP="008F3943">
            <w:pPr>
              <w:pStyle w:val="TableText"/>
              <w:rPr>
                <w:rFonts w:ascii="David" w:hAnsi="David"/>
                <w:sz w:val="26"/>
              </w:rPr>
            </w:pPr>
          </w:p>
        </w:tc>
        <w:tc>
          <w:tcPr>
            <w:tcW w:w="7144" w:type="dxa"/>
            <w:gridSpan w:val="2"/>
            <w:hideMark/>
          </w:tcPr>
          <w:p w14:paraId="2907E9DB" w14:textId="77777777" w:rsidR="00B8556E" w:rsidRPr="001D5BD2" w:rsidRDefault="00B8556E" w:rsidP="008F3943">
            <w:pPr>
              <w:pStyle w:val="TableBlockOutdent"/>
              <w:rPr>
                <w:rFonts w:ascii="David" w:hAnsi="David"/>
                <w:sz w:val="26"/>
              </w:rPr>
            </w:pPr>
            <w:r w:rsidRPr="001D5BD2">
              <w:rPr>
                <w:rFonts w:ascii="David" w:hAnsi="David"/>
                <w:sz w:val="26"/>
                <w:rtl/>
              </w:rPr>
              <w:t>"השר" – השר להגנת הסביבה.</w:t>
            </w:r>
          </w:p>
        </w:tc>
      </w:tr>
      <w:tr w:rsidR="00B8556E" w:rsidRPr="001D5BD2" w14:paraId="3B425BB6" w14:textId="77777777" w:rsidTr="008F3943">
        <w:trPr>
          <w:cantSplit/>
        </w:trPr>
        <w:tc>
          <w:tcPr>
            <w:tcW w:w="1870" w:type="dxa"/>
          </w:tcPr>
          <w:p w14:paraId="223165B4" w14:textId="77777777" w:rsidR="00B8556E" w:rsidRPr="001D5BD2" w:rsidRDefault="00B8556E" w:rsidP="008F3943">
            <w:pPr>
              <w:pStyle w:val="TableSideHeading"/>
              <w:rPr>
                <w:rFonts w:ascii="David" w:hAnsi="David"/>
                <w:sz w:val="26"/>
                <w:rtl/>
              </w:rPr>
            </w:pPr>
          </w:p>
        </w:tc>
        <w:tc>
          <w:tcPr>
            <w:tcW w:w="624" w:type="dxa"/>
          </w:tcPr>
          <w:p w14:paraId="5C175CD1" w14:textId="77777777" w:rsidR="00B8556E" w:rsidRPr="001D5BD2" w:rsidRDefault="00B8556E" w:rsidP="008F3943">
            <w:pPr>
              <w:pStyle w:val="TableText"/>
              <w:rPr>
                <w:rFonts w:ascii="David" w:hAnsi="David"/>
                <w:sz w:val="26"/>
              </w:rPr>
            </w:pPr>
          </w:p>
        </w:tc>
        <w:tc>
          <w:tcPr>
            <w:tcW w:w="7144" w:type="dxa"/>
            <w:gridSpan w:val="2"/>
            <w:hideMark/>
          </w:tcPr>
          <w:p w14:paraId="0750A122" w14:textId="77777777" w:rsidR="00B8556E" w:rsidRPr="001D5BD2" w:rsidRDefault="00B8556E" w:rsidP="008F3943">
            <w:pPr>
              <w:pStyle w:val="TableHead"/>
              <w:rPr>
                <w:rFonts w:ascii="David" w:hAnsi="David"/>
                <w:sz w:val="26"/>
              </w:rPr>
            </w:pPr>
            <w:r w:rsidRPr="001D5BD2">
              <w:rPr>
                <w:rFonts w:ascii="David" w:hAnsi="David"/>
                <w:sz w:val="26"/>
                <w:rtl/>
              </w:rPr>
              <w:t>פרק א': יעדים להפחתת פליטת גזי חממה</w:t>
            </w:r>
          </w:p>
        </w:tc>
      </w:tr>
      <w:tr w:rsidR="00B8556E" w:rsidRPr="001D5BD2" w14:paraId="1795F0A3" w14:textId="77777777" w:rsidTr="008F3943">
        <w:trPr>
          <w:cantSplit/>
        </w:trPr>
        <w:tc>
          <w:tcPr>
            <w:tcW w:w="1870" w:type="dxa"/>
            <w:hideMark/>
          </w:tcPr>
          <w:p w14:paraId="7BC51E18" w14:textId="77777777" w:rsidR="00B8556E" w:rsidRPr="001D5BD2" w:rsidRDefault="00B8556E" w:rsidP="008F3943">
            <w:pPr>
              <w:pStyle w:val="TableSideHeading"/>
              <w:keepLines w:val="0"/>
              <w:rPr>
                <w:rFonts w:ascii="David" w:hAnsi="David"/>
                <w:sz w:val="26"/>
              </w:rPr>
            </w:pPr>
            <w:r w:rsidRPr="001D5BD2">
              <w:rPr>
                <w:rFonts w:ascii="David" w:hAnsi="David"/>
                <w:sz w:val="26"/>
                <w:rtl/>
              </w:rPr>
              <w:t>יעדים להפחתת פליטת גזי חממה</w:t>
            </w:r>
          </w:p>
        </w:tc>
        <w:tc>
          <w:tcPr>
            <w:tcW w:w="624" w:type="dxa"/>
          </w:tcPr>
          <w:p w14:paraId="54207BC6"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7D393AE9" w14:textId="77777777" w:rsidR="00B8556E" w:rsidRPr="001D5BD2" w:rsidRDefault="00B8556E" w:rsidP="008F3943">
            <w:pPr>
              <w:pStyle w:val="TableBlock"/>
              <w:rPr>
                <w:rFonts w:ascii="David" w:hAnsi="David"/>
                <w:sz w:val="26"/>
              </w:rPr>
            </w:pPr>
            <w:r>
              <w:rPr>
                <w:rFonts w:ascii="David" w:hAnsi="David" w:hint="cs"/>
                <w:sz w:val="26"/>
                <w:rtl/>
              </w:rPr>
              <w:t>(א)</w:t>
            </w:r>
            <w:r>
              <w:rPr>
                <w:rFonts w:ascii="David" w:hAnsi="David"/>
                <w:sz w:val="26"/>
                <w:rtl/>
              </w:rPr>
              <w:tab/>
            </w:r>
            <w:r w:rsidRPr="001D5BD2">
              <w:rPr>
                <w:rFonts w:ascii="David" w:hAnsi="David"/>
                <w:sz w:val="26"/>
                <w:rtl/>
              </w:rPr>
              <w:t xml:space="preserve">הממשלה תפעל להפחתת הכמות השנתית של פליטות גזי חממה, באופן שלא יעלו על היעדים המפורטים להלן: </w:t>
            </w:r>
          </w:p>
        </w:tc>
      </w:tr>
      <w:tr w:rsidR="00B8556E" w:rsidRPr="001D5BD2" w14:paraId="10D4A015" w14:textId="77777777" w:rsidTr="008F3943">
        <w:trPr>
          <w:cantSplit/>
        </w:trPr>
        <w:tc>
          <w:tcPr>
            <w:tcW w:w="1870" w:type="dxa"/>
          </w:tcPr>
          <w:p w14:paraId="6E3D5795" w14:textId="77777777" w:rsidR="00B8556E" w:rsidRPr="001D5BD2" w:rsidRDefault="00B8556E" w:rsidP="008F3943">
            <w:pPr>
              <w:pStyle w:val="TableSideHeading"/>
              <w:rPr>
                <w:rFonts w:ascii="David" w:hAnsi="David"/>
                <w:sz w:val="26"/>
              </w:rPr>
            </w:pPr>
          </w:p>
        </w:tc>
        <w:tc>
          <w:tcPr>
            <w:tcW w:w="624" w:type="dxa"/>
          </w:tcPr>
          <w:p w14:paraId="4255DC13" w14:textId="77777777" w:rsidR="00B8556E" w:rsidRPr="001D5BD2" w:rsidRDefault="00B8556E" w:rsidP="008F3943">
            <w:pPr>
              <w:pStyle w:val="TableText"/>
              <w:rPr>
                <w:rFonts w:ascii="David" w:hAnsi="David"/>
                <w:sz w:val="26"/>
              </w:rPr>
            </w:pPr>
          </w:p>
        </w:tc>
        <w:tc>
          <w:tcPr>
            <w:tcW w:w="624" w:type="dxa"/>
          </w:tcPr>
          <w:p w14:paraId="72E8A2EF" w14:textId="77777777" w:rsidR="00B8556E" w:rsidRPr="001D5BD2" w:rsidRDefault="00B8556E" w:rsidP="008F3943">
            <w:pPr>
              <w:pStyle w:val="TableText"/>
              <w:rPr>
                <w:rFonts w:ascii="David" w:hAnsi="David"/>
                <w:sz w:val="26"/>
              </w:rPr>
            </w:pPr>
          </w:p>
        </w:tc>
        <w:tc>
          <w:tcPr>
            <w:tcW w:w="6520" w:type="dxa"/>
            <w:hideMark/>
          </w:tcPr>
          <w:p w14:paraId="61BFA974"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בשנת 2030 ועד 2049 – 73% מהכמות השנתית שנמדדה בשנת הבסיס לכל היותר;</w:t>
            </w:r>
          </w:p>
        </w:tc>
      </w:tr>
      <w:tr w:rsidR="00B8556E" w:rsidRPr="001D5BD2" w14:paraId="593C2E7F" w14:textId="77777777" w:rsidTr="008F3943">
        <w:trPr>
          <w:cantSplit/>
        </w:trPr>
        <w:tc>
          <w:tcPr>
            <w:tcW w:w="1870" w:type="dxa"/>
          </w:tcPr>
          <w:p w14:paraId="480E1068" w14:textId="77777777" w:rsidR="00B8556E" w:rsidRPr="001D5BD2" w:rsidRDefault="00B8556E" w:rsidP="008F3943">
            <w:pPr>
              <w:pStyle w:val="TableSideHeading"/>
              <w:rPr>
                <w:rFonts w:ascii="David" w:hAnsi="David"/>
                <w:sz w:val="26"/>
              </w:rPr>
            </w:pPr>
          </w:p>
        </w:tc>
        <w:tc>
          <w:tcPr>
            <w:tcW w:w="624" w:type="dxa"/>
          </w:tcPr>
          <w:p w14:paraId="5E984A42" w14:textId="77777777" w:rsidR="00B8556E" w:rsidRPr="001D5BD2" w:rsidRDefault="00B8556E" w:rsidP="008F3943">
            <w:pPr>
              <w:pStyle w:val="TableText"/>
              <w:rPr>
                <w:rFonts w:ascii="David" w:hAnsi="David"/>
                <w:sz w:val="26"/>
              </w:rPr>
            </w:pPr>
          </w:p>
        </w:tc>
        <w:tc>
          <w:tcPr>
            <w:tcW w:w="624" w:type="dxa"/>
          </w:tcPr>
          <w:p w14:paraId="1365B613" w14:textId="77777777" w:rsidR="00B8556E" w:rsidRPr="001D5BD2" w:rsidRDefault="00B8556E" w:rsidP="008F3943">
            <w:pPr>
              <w:pStyle w:val="TableText"/>
              <w:rPr>
                <w:rFonts w:ascii="David" w:hAnsi="David"/>
                <w:sz w:val="26"/>
              </w:rPr>
            </w:pPr>
          </w:p>
        </w:tc>
        <w:tc>
          <w:tcPr>
            <w:tcW w:w="6520" w:type="dxa"/>
            <w:hideMark/>
          </w:tcPr>
          <w:p w14:paraId="4006A030"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בשנת 2050 ואילך – 15% מהכמות השנתית שנמדדה בשנת הבסיס לכל היותר.</w:t>
            </w:r>
          </w:p>
        </w:tc>
      </w:tr>
      <w:tr w:rsidR="00B8556E" w:rsidRPr="001D5BD2" w14:paraId="01416189" w14:textId="77777777" w:rsidTr="008F3943">
        <w:trPr>
          <w:cantSplit/>
        </w:trPr>
        <w:tc>
          <w:tcPr>
            <w:tcW w:w="1870" w:type="dxa"/>
          </w:tcPr>
          <w:p w14:paraId="74D0AEE7" w14:textId="77777777" w:rsidR="00B8556E" w:rsidRPr="001D5BD2" w:rsidRDefault="00B8556E" w:rsidP="008F3943">
            <w:pPr>
              <w:pStyle w:val="TableSideHeading"/>
              <w:rPr>
                <w:rFonts w:ascii="David" w:hAnsi="David"/>
                <w:sz w:val="26"/>
                <w:rtl/>
              </w:rPr>
            </w:pPr>
          </w:p>
        </w:tc>
        <w:tc>
          <w:tcPr>
            <w:tcW w:w="624" w:type="dxa"/>
          </w:tcPr>
          <w:p w14:paraId="04D2BBEC" w14:textId="77777777" w:rsidR="00B8556E" w:rsidRPr="001D5BD2" w:rsidRDefault="00B8556E" w:rsidP="008F3943">
            <w:pPr>
              <w:pStyle w:val="TableText"/>
              <w:rPr>
                <w:rFonts w:ascii="David" w:hAnsi="David"/>
                <w:sz w:val="26"/>
                <w:rtl/>
              </w:rPr>
            </w:pPr>
          </w:p>
        </w:tc>
        <w:tc>
          <w:tcPr>
            <w:tcW w:w="7144" w:type="dxa"/>
            <w:gridSpan w:val="2"/>
            <w:hideMark/>
          </w:tcPr>
          <w:p w14:paraId="238004B5" w14:textId="77777777" w:rsidR="00B8556E" w:rsidRPr="001D5BD2" w:rsidRDefault="00B8556E" w:rsidP="008F3943">
            <w:pPr>
              <w:pStyle w:val="TableBlock"/>
              <w:rPr>
                <w:rFonts w:ascii="David" w:hAnsi="David"/>
                <w:sz w:val="26"/>
                <w:rtl/>
              </w:rPr>
            </w:pPr>
            <w:r>
              <w:rPr>
                <w:rFonts w:ascii="David" w:hAnsi="David" w:hint="cs"/>
                <w:sz w:val="26"/>
                <w:rtl/>
              </w:rPr>
              <w:t>(ב)</w:t>
            </w:r>
            <w:r>
              <w:rPr>
                <w:rFonts w:ascii="David" w:hAnsi="David"/>
                <w:sz w:val="26"/>
                <w:rtl/>
              </w:rPr>
              <w:tab/>
            </w:r>
            <w:r w:rsidRPr="001D5BD2">
              <w:rPr>
                <w:rFonts w:ascii="David" w:hAnsi="David"/>
                <w:sz w:val="26"/>
                <w:rtl/>
              </w:rPr>
              <w:t xml:space="preserve">לעניין סעיף זה –   </w:t>
            </w:r>
          </w:p>
        </w:tc>
      </w:tr>
      <w:tr w:rsidR="00B8556E" w:rsidRPr="001D5BD2" w14:paraId="0F67499A" w14:textId="77777777" w:rsidTr="008F3943">
        <w:trPr>
          <w:cantSplit/>
        </w:trPr>
        <w:tc>
          <w:tcPr>
            <w:tcW w:w="1870" w:type="dxa"/>
          </w:tcPr>
          <w:p w14:paraId="444766B6" w14:textId="77777777" w:rsidR="00B8556E" w:rsidRPr="001D5BD2" w:rsidRDefault="00B8556E" w:rsidP="008F3943">
            <w:pPr>
              <w:pStyle w:val="TableSideHeading"/>
              <w:rPr>
                <w:rFonts w:ascii="David" w:hAnsi="David"/>
                <w:sz w:val="26"/>
                <w:rtl/>
              </w:rPr>
            </w:pPr>
          </w:p>
        </w:tc>
        <w:tc>
          <w:tcPr>
            <w:tcW w:w="624" w:type="dxa"/>
          </w:tcPr>
          <w:p w14:paraId="023C38D3" w14:textId="77777777" w:rsidR="00B8556E" w:rsidRPr="001D5BD2" w:rsidRDefault="00B8556E" w:rsidP="008F3943">
            <w:pPr>
              <w:pStyle w:val="TableText"/>
              <w:rPr>
                <w:rFonts w:ascii="David" w:hAnsi="David"/>
                <w:sz w:val="26"/>
                <w:rtl/>
              </w:rPr>
            </w:pPr>
          </w:p>
        </w:tc>
        <w:tc>
          <w:tcPr>
            <w:tcW w:w="7144" w:type="dxa"/>
            <w:gridSpan w:val="2"/>
            <w:hideMark/>
          </w:tcPr>
          <w:p w14:paraId="5B5CBA63" w14:textId="77777777" w:rsidR="00B8556E" w:rsidRPr="001D5BD2" w:rsidRDefault="00B8556E" w:rsidP="008F3943">
            <w:pPr>
              <w:pStyle w:val="TableBlockOutdent"/>
              <w:rPr>
                <w:rFonts w:ascii="David" w:hAnsi="David"/>
                <w:sz w:val="26"/>
                <w:rtl/>
              </w:rPr>
            </w:pPr>
            <w:r w:rsidRPr="001D5BD2">
              <w:rPr>
                <w:rFonts w:ascii="David" w:hAnsi="David"/>
                <w:sz w:val="26"/>
                <w:rtl/>
              </w:rPr>
              <w:t>"כמות הפליטות השנתית" – כמות גזי החממה הנפלטת בישראל מכלל מקורות הפליטה המחושבת בהתאם להנחיות הפאנל הבין-ממשלתי לשינוי אקלים של ארגון האומות המאוחדות (</w:t>
            </w:r>
            <w:r w:rsidRPr="001D5BD2">
              <w:rPr>
                <w:rFonts w:ascii="David" w:hAnsi="David"/>
                <w:sz w:val="26"/>
              </w:rPr>
              <w:t>IPCC - The Intergovernmental Panel on Climate Change</w:t>
            </w:r>
            <w:r w:rsidRPr="001D5BD2">
              <w:rPr>
                <w:rFonts w:ascii="David" w:hAnsi="David"/>
                <w:sz w:val="26"/>
                <w:rtl/>
              </w:rPr>
              <w:t>);</w:t>
            </w:r>
          </w:p>
        </w:tc>
      </w:tr>
      <w:tr w:rsidR="00B8556E" w:rsidRPr="001D5BD2" w14:paraId="55B69680" w14:textId="77777777" w:rsidTr="008F3943">
        <w:trPr>
          <w:cantSplit/>
        </w:trPr>
        <w:tc>
          <w:tcPr>
            <w:tcW w:w="1870" w:type="dxa"/>
          </w:tcPr>
          <w:p w14:paraId="087F5711" w14:textId="77777777" w:rsidR="00B8556E" w:rsidRPr="001D5BD2" w:rsidRDefault="00B8556E" w:rsidP="008F3943">
            <w:pPr>
              <w:pStyle w:val="TableSideHeading"/>
              <w:rPr>
                <w:rFonts w:ascii="David" w:hAnsi="David"/>
                <w:sz w:val="26"/>
              </w:rPr>
            </w:pPr>
          </w:p>
        </w:tc>
        <w:tc>
          <w:tcPr>
            <w:tcW w:w="624" w:type="dxa"/>
          </w:tcPr>
          <w:p w14:paraId="183BCA8B" w14:textId="77777777" w:rsidR="00B8556E" w:rsidRPr="001D5BD2" w:rsidRDefault="00B8556E" w:rsidP="008F3943">
            <w:pPr>
              <w:pStyle w:val="TableText"/>
              <w:rPr>
                <w:rFonts w:ascii="David" w:hAnsi="David"/>
                <w:sz w:val="26"/>
                <w:rtl/>
              </w:rPr>
            </w:pPr>
          </w:p>
        </w:tc>
        <w:tc>
          <w:tcPr>
            <w:tcW w:w="7144" w:type="dxa"/>
            <w:gridSpan w:val="2"/>
            <w:hideMark/>
          </w:tcPr>
          <w:p w14:paraId="48D60625" w14:textId="77777777" w:rsidR="00B8556E" w:rsidRPr="001D5BD2" w:rsidRDefault="00B8556E" w:rsidP="008F3943">
            <w:pPr>
              <w:pStyle w:val="TableBlockOutdent"/>
              <w:rPr>
                <w:rFonts w:ascii="David" w:hAnsi="David"/>
                <w:sz w:val="26"/>
                <w:rtl/>
              </w:rPr>
            </w:pPr>
            <w:r w:rsidRPr="001D5BD2">
              <w:rPr>
                <w:rFonts w:ascii="David" w:hAnsi="David"/>
                <w:sz w:val="26"/>
                <w:rtl/>
              </w:rPr>
              <w:t>"שנת הבסיס" – שנת 2015.</w:t>
            </w:r>
          </w:p>
        </w:tc>
      </w:tr>
      <w:tr w:rsidR="00B8556E" w:rsidRPr="001D5BD2" w14:paraId="79A8B158" w14:textId="77777777" w:rsidTr="008F3943">
        <w:trPr>
          <w:cantSplit/>
        </w:trPr>
        <w:tc>
          <w:tcPr>
            <w:tcW w:w="1870" w:type="dxa"/>
          </w:tcPr>
          <w:p w14:paraId="58B89D44" w14:textId="77777777" w:rsidR="00B8556E" w:rsidRPr="001D5BD2" w:rsidRDefault="00B8556E" w:rsidP="008F3943">
            <w:pPr>
              <w:pStyle w:val="TableSideHeading"/>
              <w:rPr>
                <w:rFonts w:ascii="David" w:hAnsi="David"/>
                <w:sz w:val="26"/>
                <w:rtl/>
              </w:rPr>
            </w:pPr>
          </w:p>
        </w:tc>
        <w:tc>
          <w:tcPr>
            <w:tcW w:w="624" w:type="dxa"/>
          </w:tcPr>
          <w:p w14:paraId="3D7621B4" w14:textId="77777777" w:rsidR="00B8556E" w:rsidRPr="001D5BD2" w:rsidRDefault="00B8556E" w:rsidP="008F3943">
            <w:pPr>
              <w:pStyle w:val="TableText"/>
              <w:rPr>
                <w:rFonts w:ascii="David" w:hAnsi="David"/>
                <w:sz w:val="26"/>
              </w:rPr>
            </w:pPr>
          </w:p>
        </w:tc>
        <w:tc>
          <w:tcPr>
            <w:tcW w:w="7144" w:type="dxa"/>
            <w:gridSpan w:val="2"/>
            <w:hideMark/>
          </w:tcPr>
          <w:p w14:paraId="77F7D4B9" w14:textId="77777777" w:rsidR="00B8556E" w:rsidRPr="001D5BD2" w:rsidRDefault="00B8556E" w:rsidP="008F3943">
            <w:pPr>
              <w:pStyle w:val="TableHead"/>
              <w:rPr>
                <w:rFonts w:ascii="David" w:hAnsi="David"/>
                <w:sz w:val="26"/>
              </w:rPr>
            </w:pPr>
            <w:r w:rsidRPr="001D5BD2">
              <w:rPr>
                <w:rFonts w:ascii="David" w:hAnsi="David"/>
                <w:sz w:val="26"/>
                <w:rtl/>
              </w:rPr>
              <w:t>פרק ב': תכניות לאומיות</w:t>
            </w:r>
          </w:p>
        </w:tc>
      </w:tr>
      <w:tr w:rsidR="00B8556E" w:rsidRPr="001D5BD2" w14:paraId="5AA3C875" w14:textId="77777777" w:rsidTr="008F3943">
        <w:trPr>
          <w:cantSplit/>
        </w:trPr>
        <w:tc>
          <w:tcPr>
            <w:tcW w:w="1870" w:type="dxa"/>
            <w:hideMark/>
          </w:tcPr>
          <w:p w14:paraId="57A86BC9" w14:textId="77777777" w:rsidR="00B8556E" w:rsidRPr="001D5BD2" w:rsidRDefault="00B8556E" w:rsidP="008F3943">
            <w:pPr>
              <w:pStyle w:val="TableSideHeading"/>
              <w:keepLines w:val="0"/>
              <w:rPr>
                <w:rFonts w:ascii="David" w:hAnsi="David"/>
                <w:sz w:val="26"/>
              </w:rPr>
            </w:pPr>
            <w:r w:rsidRPr="001D5BD2">
              <w:rPr>
                <w:rFonts w:ascii="David" w:hAnsi="David"/>
                <w:sz w:val="26"/>
                <w:rtl/>
              </w:rPr>
              <w:t>תכנית לאומית להפחתת פליטות גזי חממה</w:t>
            </w:r>
          </w:p>
        </w:tc>
        <w:tc>
          <w:tcPr>
            <w:tcW w:w="624" w:type="dxa"/>
          </w:tcPr>
          <w:p w14:paraId="733BF0BB"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5D8F39A8" w14:textId="77777777" w:rsidR="00B8556E" w:rsidRPr="001D5BD2" w:rsidRDefault="00B8556E" w:rsidP="008F3943">
            <w:pPr>
              <w:pStyle w:val="TableBlock"/>
              <w:rPr>
                <w:rFonts w:ascii="David" w:hAnsi="David"/>
                <w:sz w:val="26"/>
              </w:rPr>
            </w:pPr>
            <w:r>
              <w:rPr>
                <w:rFonts w:ascii="David" w:hAnsi="David" w:hint="cs"/>
                <w:sz w:val="26"/>
                <w:rtl/>
              </w:rPr>
              <w:t>(א)</w:t>
            </w:r>
            <w:r>
              <w:rPr>
                <w:rFonts w:ascii="David" w:hAnsi="David"/>
                <w:sz w:val="26"/>
                <w:rtl/>
              </w:rPr>
              <w:tab/>
            </w:r>
            <w:r w:rsidRPr="001D5BD2">
              <w:rPr>
                <w:rFonts w:ascii="David" w:hAnsi="David"/>
                <w:sz w:val="26"/>
                <w:rtl/>
              </w:rPr>
              <w:t>עד ליום י״א בטבת התשפ״ו (31 בדצמבר 2025), תאשר הממשלה, לפי הצעת השר, תכנית לאומית להפחתת פליטות גזי חממה, שתכלול, בין השאר, את כל אלה:</w:t>
            </w:r>
          </w:p>
        </w:tc>
      </w:tr>
      <w:tr w:rsidR="00B8556E" w:rsidRPr="001D5BD2" w14:paraId="58968ECF" w14:textId="77777777" w:rsidTr="008F3943">
        <w:trPr>
          <w:cantSplit/>
        </w:trPr>
        <w:tc>
          <w:tcPr>
            <w:tcW w:w="1870" w:type="dxa"/>
          </w:tcPr>
          <w:p w14:paraId="584E15F5" w14:textId="77777777" w:rsidR="00B8556E" w:rsidRPr="001D5BD2" w:rsidRDefault="00B8556E" w:rsidP="008F3943">
            <w:pPr>
              <w:pStyle w:val="TableSideHeading"/>
              <w:rPr>
                <w:rFonts w:ascii="David" w:hAnsi="David"/>
                <w:sz w:val="26"/>
              </w:rPr>
            </w:pPr>
          </w:p>
        </w:tc>
        <w:tc>
          <w:tcPr>
            <w:tcW w:w="624" w:type="dxa"/>
          </w:tcPr>
          <w:p w14:paraId="46AD2F98" w14:textId="77777777" w:rsidR="00B8556E" w:rsidRPr="001D5BD2" w:rsidRDefault="00B8556E" w:rsidP="008F3943">
            <w:pPr>
              <w:pStyle w:val="TableText"/>
              <w:rPr>
                <w:rFonts w:ascii="David" w:hAnsi="David"/>
                <w:sz w:val="26"/>
              </w:rPr>
            </w:pPr>
          </w:p>
        </w:tc>
        <w:tc>
          <w:tcPr>
            <w:tcW w:w="624" w:type="dxa"/>
          </w:tcPr>
          <w:p w14:paraId="7D07C104" w14:textId="77777777" w:rsidR="00B8556E" w:rsidRPr="001D5BD2" w:rsidRDefault="00B8556E" w:rsidP="008F3943">
            <w:pPr>
              <w:pStyle w:val="TableText"/>
              <w:rPr>
                <w:rFonts w:ascii="David" w:hAnsi="David"/>
                <w:sz w:val="26"/>
              </w:rPr>
            </w:pPr>
          </w:p>
        </w:tc>
        <w:tc>
          <w:tcPr>
            <w:tcW w:w="6520" w:type="dxa"/>
            <w:hideMark/>
          </w:tcPr>
          <w:p w14:paraId="2D84BEC0"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יעדי ביניים ליעדים הלאומיים;</w:t>
            </w:r>
          </w:p>
        </w:tc>
      </w:tr>
      <w:tr w:rsidR="00B8556E" w:rsidRPr="001D5BD2" w14:paraId="6CA0B23D" w14:textId="77777777" w:rsidTr="008F3943">
        <w:trPr>
          <w:cantSplit/>
        </w:trPr>
        <w:tc>
          <w:tcPr>
            <w:tcW w:w="1870" w:type="dxa"/>
          </w:tcPr>
          <w:p w14:paraId="22F18AD8" w14:textId="77777777" w:rsidR="00B8556E" w:rsidRPr="001D5BD2" w:rsidRDefault="00B8556E" w:rsidP="008F3943">
            <w:pPr>
              <w:pStyle w:val="TableSideHeading"/>
              <w:rPr>
                <w:rFonts w:ascii="David" w:hAnsi="David"/>
                <w:sz w:val="26"/>
              </w:rPr>
            </w:pPr>
          </w:p>
        </w:tc>
        <w:tc>
          <w:tcPr>
            <w:tcW w:w="624" w:type="dxa"/>
          </w:tcPr>
          <w:p w14:paraId="27684CAC" w14:textId="77777777" w:rsidR="00B8556E" w:rsidRPr="001D5BD2" w:rsidRDefault="00B8556E" w:rsidP="008F3943">
            <w:pPr>
              <w:pStyle w:val="TableText"/>
              <w:rPr>
                <w:rFonts w:ascii="David" w:hAnsi="David"/>
                <w:sz w:val="26"/>
              </w:rPr>
            </w:pPr>
          </w:p>
        </w:tc>
        <w:tc>
          <w:tcPr>
            <w:tcW w:w="624" w:type="dxa"/>
          </w:tcPr>
          <w:p w14:paraId="675231E8" w14:textId="77777777" w:rsidR="00B8556E" w:rsidRPr="001D5BD2" w:rsidRDefault="00B8556E" w:rsidP="008F3943">
            <w:pPr>
              <w:pStyle w:val="TableText"/>
              <w:rPr>
                <w:rFonts w:ascii="David" w:hAnsi="David"/>
                <w:sz w:val="26"/>
              </w:rPr>
            </w:pPr>
          </w:p>
        </w:tc>
        <w:tc>
          <w:tcPr>
            <w:tcW w:w="6520" w:type="dxa"/>
            <w:hideMark/>
          </w:tcPr>
          <w:p w14:paraId="57517FCD"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אמצעים לעמידה ביעדים, לרבות אמצעי מדיניות להפחתת פליטות גזי חממה בתחומי התחבורה, ייצור החשמל, תעשייה, פסולת, שלטון מקומי, מבנים ותכנון עירוני;</w:t>
            </w:r>
          </w:p>
        </w:tc>
      </w:tr>
      <w:tr w:rsidR="00B8556E" w:rsidRPr="001D5BD2" w14:paraId="58DF72DE" w14:textId="77777777" w:rsidTr="008F3943">
        <w:trPr>
          <w:cantSplit/>
        </w:trPr>
        <w:tc>
          <w:tcPr>
            <w:tcW w:w="1870" w:type="dxa"/>
          </w:tcPr>
          <w:p w14:paraId="6BE2B509" w14:textId="77777777" w:rsidR="00B8556E" w:rsidRPr="001D5BD2" w:rsidRDefault="00B8556E" w:rsidP="008F3943">
            <w:pPr>
              <w:pStyle w:val="TableSideHeading"/>
              <w:rPr>
                <w:rFonts w:ascii="David" w:hAnsi="David"/>
                <w:sz w:val="26"/>
                <w:rtl/>
              </w:rPr>
            </w:pPr>
          </w:p>
        </w:tc>
        <w:tc>
          <w:tcPr>
            <w:tcW w:w="624" w:type="dxa"/>
          </w:tcPr>
          <w:p w14:paraId="7348033E" w14:textId="77777777" w:rsidR="00B8556E" w:rsidRPr="001D5BD2" w:rsidRDefault="00B8556E" w:rsidP="008F3943">
            <w:pPr>
              <w:pStyle w:val="TableText"/>
              <w:rPr>
                <w:rFonts w:ascii="David" w:hAnsi="David"/>
                <w:sz w:val="26"/>
              </w:rPr>
            </w:pPr>
          </w:p>
        </w:tc>
        <w:tc>
          <w:tcPr>
            <w:tcW w:w="624" w:type="dxa"/>
          </w:tcPr>
          <w:p w14:paraId="2CB14DCC" w14:textId="77777777" w:rsidR="00B8556E" w:rsidRPr="001D5BD2" w:rsidRDefault="00B8556E" w:rsidP="008F3943">
            <w:pPr>
              <w:pStyle w:val="TableText"/>
              <w:rPr>
                <w:rFonts w:ascii="David" w:hAnsi="David"/>
                <w:sz w:val="26"/>
              </w:rPr>
            </w:pPr>
          </w:p>
        </w:tc>
        <w:tc>
          <w:tcPr>
            <w:tcW w:w="6520" w:type="dxa"/>
            <w:hideMark/>
          </w:tcPr>
          <w:p w14:paraId="290250B8" w14:textId="77777777" w:rsidR="00B8556E" w:rsidRPr="001D5BD2" w:rsidRDefault="00B8556E" w:rsidP="008F3943">
            <w:pPr>
              <w:pStyle w:val="TableBlock"/>
              <w:rPr>
                <w:rFonts w:ascii="David" w:hAnsi="David"/>
                <w:sz w:val="26"/>
              </w:rPr>
            </w:pPr>
            <w:r>
              <w:rPr>
                <w:rFonts w:ascii="David" w:hAnsi="David" w:hint="cs"/>
                <w:sz w:val="26"/>
                <w:rtl/>
              </w:rPr>
              <w:t>(3)</w:t>
            </w:r>
            <w:r>
              <w:rPr>
                <w:rFonts w:ascii="David" w:hAnsi="David"/>
                <w:sz w:val="26"/>
                <w:rtl/>
              </w:rPr>
              <w:tab/>
            </w:r>
            <w:r w:rsidRPr="001D5BD2">
              <w:rPr>
                <w:rFonts w:ascii="David" w:hAnsi="David"/>
                <w:sz w:val="26"/>
                <w:rtl/>
              </w:rPr>
              <w:t>אמצעי מדיניות להפחתת התלות המשקית בדלקים פוסיליים, ייעול צריכת משאבים והטמעת חדשנות טכנולוגית;</w:t>
            </w:r>
          </w:p>
        </w:tc>
      </w:tr>
      <w:tr w:rsidR="00B8556E" w:rsidRPr="001D5BD2" w14:paraId="6570AA45" w14:textId="77777777" w:rsidTr="008F3943">
        <w:trPr>
          <w:cantSplit/>
        </w:trPr>
        <w:tc>
          <w:tcPr>
            <w:tcW w:w="1870" w:type="dxa"/>
          </w:tcPr>
          <w:p w14:paraId="0F468831" w14:textId="77777777" w:rsidR="00B8556E" w:rsidRPr="001D5BD2" w:rsidRDefault="00B8556E" w:rsidP="008F3943">
            <w:pPr>
              <w:pStyle w:val="TableSideHeading"/>
              <w:rPr>
                <w:rFonts w:ascii="David" w:hAnsi="David"/>
                <w:sz w:val="26"/>
                <w:rtl/>
              </w:rPr>
            </w:pPr>
          </w:p>
        </w:tc>
        <w:tc>
          <w:tcPr>
            <w:tcW w:w="624" w:type="dxa"/>
          </w:tcPr>
          <w:p w14:paraId="1FE3759A" w14:textId="77777777" w:rsidR="00B8556E" w:rsidRPr="001D5BD2" w:rsidRDefault="00B8556E" w:rsidP="008F3943">
            <w:pPr>
              <w:pStyle w:val="TableText"/>
              <w:rPr>
                <w:rFonts w:ascii="David" w:hAnsi="David"/>
                <w:sz w:val="26"/>
              </w:rPr>
            </w:pPr>
          </w:p>
        </w:tc>
        <w:tc>
          <w:tcPr>
            <w:tcW w:w="624" w:type="dxa"/>
          </w:tcPr>
          <w:p w14:paraId="74235874" w14:textId="77777777" w:rsidR="00B8556E" w:rsidRPr="001D5BD2" w:rsidRDefault="00B8556E" w:rsidP="008F3943">
            <w:pPr>
              <w:pStyle w:val="TableText"/>
              <w:rPr>
                <w:rFonts w:ascii="David" w:hAnsi="David"/>
                <w:sz w:val="26"/>
              </w:rPr>
            </w:pPr>
          </w:p>
        </w:tc>
        <w:tc>
          <w:tcPr>
            <w:tcW w:w="6520" w:type="dxa"/>
            <w:hideMark/>
          </w:tcPr>
          <w:p w14:paraId="0B054D3C" w14:textId="77777777" w:rsidR="00B8556E" w:rsidRPr="001D5BD2" w:rsidRDefault="00B8556E" w:rsidP="008F3943">
            <w:pPr>
              <w:pStyle w:val="TableBlock"/>
              <w:rPr>
                <w:rFonts w:ascii="David" w:hAnsi="David"/>
                <w:sz w:val="26"/>
              </w:rPr>
            </w:pPr>
            <w:r>
              <w:rPr>
                <w:rFonts w:ascii="David" w:hAnsi="David" w:hint="cs"/>
                <w:sz w:val="26"/>
                <w:rtl/>
              </w:rPr>
              <w:t>(4)</w:t>
            </w:r>
            <w:r>
              <w:rPr>
                <w:rFonts w:ascii="David" w:hAnsi="David"/>
                <w:sz w:val="26"/>
                <w:rtl/>
              </w:rPr>
              <w:tab/>
            </w:r>
            <w:r w:rsidRPr="001D5BD2">
              <w:rPr>
                <w:rFonts w:ascii="David" w:hAnsi="David"/>
                <w:sz w:val="26"/>
                <w:rtl/>
              </w:rPr>
              <w:t>הוראות לפעילות שרי הממשלה ומשרדיהם, לעניין ביצוע התכנית, בהתאם לשטחי הפעולה שעליהם הם ממונים;</w:t>
            </w:r>
          </w:p>
        </w:tc>
      </w:tr>
      <w:tr w:rsidR="00B8556E" w:rsidRPr="001D5BD2" w14:paraId="0548FFE3" w14:textId="77777777" w:rsidTr="008F3943">
        <w:trPr>
          <w:cantSplit/>
        </w:trPr>
        <w:tc>
          <w:tcPr>
            <w:tcW w:w="1870" w:type="dxa"/>
          </w:tcPr>
          <w:p w14:paraId="2E41111A" w14:textId="77777777" w:rsidR="00B8556E" w:rsidRPr="001D5BD2" w:rsidRDefault="00B8556E" w:rsidP="008F3943">
            <w:pPr>
              <w:pStyle w:val="TableSideHeading"/>
              <w:rPr>
                <w:rFonts w:ascii="David" w:hAnsi="David"/>
                <w:sz w:val="26"/>
                <w:rtl/>
              </w:rPr>
            </w:pPr>
          </w:p>
        </w:tc>
        <w:tc>
          <w:tcPr>
            <w:tcW w:w="624" w:type="dxa"/>
          </w:tcPr>
          <w:p w14:paraId="1139EBD7" w14:textId="77777777" w:rsidR="00B8556E" w:rsidRPr="001D5BD2" w:rsidRDefault="00B8556E" w:rsidP="008F3943">
            <w:pPr>
              <w:pStyle w:val="TableText"/>
              <w:rPr>
                <w:rFonts w:ascii="David" w:hAnsi="David"/>
                <w:sz w:val="26"/>
              </w:rPr>
            </w:pPr>
          </w:p>
        </w:tc>
        <w:tc>
          <w:tcPr>
            <w:tcW w:w="624" w:type="dxa"/>
          </w:tcPr>
          <w:p w14:paraId="76193EF7" w14:textId="77777777" w:rsidR="00B8556E" w:rsidRPr="001D5BD2" w:rsidRDefault="00B8556E" w:rsidP="008F3943">
            <w:pPr>
              <w:pStyle w:val="TableText"/>
              <w:rPr>
                <w:rFonts w:ascii="David" w:hAnsi="David"/>
                <w:sz w:val="26"/>
              </w:rPr>
            </w:pPr>
          </w:p>
        </w:tc>
        <w:tc>
          <w:tcPr>
            <w:tcW w:w="6520" w:type="dxa"/>
            <w:hideMark/>
          </w:tcPr>
          <w:p w14:paraId="41917BD9" w14:textId="77777777" w:rsidR="00B8556E" w:rsidRPr="001D5BD2" w:rsidRDefault="00B8556E" w:rsidP="008F3943">
            <w:pPr>
              <w:pStyle w:val="TableBlock"/>
              <w:rPr>
                <w:rFonts w:ascii="David" w:hAnsi="David"/>
                <w:sz w:val="26"/>
              </w:rPr>
            </w:pPr>
            <w:r>
              <w:rPr>
                <w:rFonts w:ascii="David" w:hAnsi="David" w:hint="cs"/>
                <w:sz w:val="26"/>
                <w:rtl/>
              </w:rPr>
              <w:t>(5)</w:t>
            </w:r>
            <w:r>
              <w:rPr>
                <w:rFonts w:ascii="David" w:hAnsi="David"/>
                <w:sz w:val="26"/>
                <w:rtl/>
              </w:rPr>
              <w:tab/>
            </w:r>
            <w:r w:rsidRPr="001D5BD2">
              <w:rPr>
                <w:rFonts w:ascii="David" w:hAnsi="David"/>
                <w:sz w:val="26"/>
                <w:rtl/>
              </w:rPr>
              <w:t>תקציב ליישום התכנית.</w:t>
            </w:r>
          </w:p>
        </w:tc>
      </w:tr>
      <w:tr w:rsidR="00B8556E" w:rsidRPr="001D5BD2" w14:paraId="3D5DE03A" w14:textId="77777777" w:rsidTr="008F3943">
        <w:trPr>
          <w:cantSplit/>
        </w:trPr>
        <w:tc>
          <w:tcPr>
            <w:tcW w:w="1870" w:type="dxa"/>
          </w:tcPr>
          <w:p w14:paraId="5C8D68F3" w14:textId="77777777" w:rsidR="00B8556E" w:rsidRPr="001D5BD2" w:rsidRDefault="00B8556E" w:rsidP="008F3943">
            <w:pPr>
              <w:pStyle w:val="TableSideHeading"/>
              <w:rPr>
                <w:rFonts w:ascii="David" w:hAnsi="David"/>
                <w:sz w:val="26"/>
                <w:rtl/>
              </w:rPr>
            </w:pPr>
          </w:p>
        </w:tc>
        <w:tc>
          <w:tcPr>
            <w:tcW w:w="624" w:type="dxa"/>
          </w:tcPr>
          <w:p w14:paraId="3800290A" w14:textId="77777777" w:rsidR="00B8556E" w:rsidRPr="001D5BD2" w:rsidRDefault="00B8556E" w:rsidP="008F3943">
            <w:pPr>
              <w:pStyle w:val="TableText"/>
              <w:rPr>
                <w:rFonts w:ascii="David" w:hAnsi="David"/>
                <w:sz w:val="26"/>
              </w:rPr>
            </w:pPr>
          </w:p>
        </w:tc>
        <w:tc>
          <w:tcPr>
            <w:tcW w:w="7144" w:type="dxa"/>
            <w:gridSpan w:val="2"/>
            <w:hideMark/>
          </w:tcPr>
          <w:p w14:paraId="79333AA6" w14:textId="77777777" w:rsidR="00B8556E" w:rsidRPr="001D5BD2" w:rsidRDefault="00B8556E" w:rsidP="008F3943">
            <w:pPr>
              <w:pStyle w:val="TableBlock"/>
              <w:rPr>
                <w:rFonts w:ascii="David" w:hAnsi="David"/>
                <w:sz w:val="26"/>
              </w:rPr>
            </w:pPr>
            <w:r>
              <w:rPr>
                <w:rFonts w:ascii="David" w:hAnsi="David" w:hint="cs"/>
                <w:sz w:val="26"/>
                <w:rtl/>
              </w:rPr>
              <w:t>(ב)</w:t>
            </w:r>
            <w:r>
              <w:rPr>
                <w:rFonts w:ascii="David" w:hAnsi="David"/>
                <w:sz w:val="26"/>
                <w:rtl/>
              </w:rPr>
              <w:tab/>
            </w:r>
            <w:r w:rsidRPr="001D5BD2">
              <w:rPr>
                <w:rFonts w:ascii="David" w:hAnsi="David"/>
                <w:sz w:val="26"/>
                <w:rtl/>
              </w:rPr>
              <w:t>השר יגיש את הצעתו לממשלה, כאמור בסעיף קטן (א), לאחר שהתייעץ עם הוועדה המייעצת ובחן את חוות דעתה של ועדת המומחים שהוגשה לו לפי סעיף 16(ב)(1); להצעה תצורף התייחסות לחוות הדעת האמורה.</w:t>
            </w:r>
          </w:p>
        </w:tc>
      </w:tr>
      <w:tr w:rsidR="00B8556E" w:rsidRPr="001D5BD2" w14:paraId="79D8A2FF" w14:textId="77777777" w:rsidTr="008F3943">
        <w:trPr>
          <w:cantSplit/>
        </w:trPr>
        <w:tc>
          <w:tcPr>
            <w:tcW w:w="1870" w:type="dxa"/>
          </w:tcPr>
          <w:p w14:paraId="556FD687" w14:textId="77777777" w:rsidR="00B8556E" w:rsidRPr="001D5BD2" w:rsidRDefault="00B8556E" w:rsidP="008F3943">
            <w:pPr>
              <w:pStyle w:val="TableSideHeading"/>
              <w:rPr>
                <w:rFonts w:ascii="David" w:hAnsi="David"/>
                <w:sz w:val="26"/>
              </w:rPr>
            </w:pPr>
          </w:p>
        </w:tc>
        <w:tc>
          <w:tcPr>
            <w:tcW w:w="624" w:type="dxa"/>
          </w:tcPr>
          <w:p w14:paraId="3E85E17E" w14:textId="77777777" w:rsidR="00B8556E" w:rsidRPr="001D5BD2" w:rsidRDefault="00B8556E" w:rsidP="008F3943">
            <w:pPr>
              <w:pStyle w:val="TableText"/>
              <w:rPr>
                <w:rFonts w:ascii="David" w:hAnsi="David"/>
                <w:sz w:val="26"/>
              </w:rPr>
            </w:pPr>
          </w:p>
        </w:tc>
        <w:tc>
          <w:tcPr>
            <w:tcW w:w="7144" w:type="dxa"/>
            <w:gridSpan w:val="2"/>
            <w:hideMark/>
          </w:tcPr>
          <w:p w14:paraId="3128808E" w14:textId="77777777" w:rsidR="00B8556E" w:rsidRPr="001D5BD2" w:rsidRDefault="00B8556E" w:rsidP="008F3943">
            <w:pPr>
              <w:pStyle w:val="TableBlock"/>
              <w:rPr>
                <w:rFonts w:ascii="David" w:hAnsi="David"/>
                <w:sz w:val="26"/>
              </w:rPr>
            </w:pPr>
            <w:r>
              <w:rPr>
                <w:rFonts w:ascii="David" w:hAnsi="David" w:hint="cs"/>
                <w:sz w:val="26"/>
                <w:rtl/>
              </w:rPr>
              <w:t>(ג)</w:t>
            </w:r>
            <w:r>
              <w:rPr>
                <w:rFonts w:ascii="David" w:hAnsi="David"/>
                <w:sz w:val="26"/>
                <w:rtl/>
              </w:rPr>
              <w:tab/>
            </w:r>
            <w:r w:rsidRPr="001D5BD2">
              <w:rPr>
                <w:rFonts w:ascii="David" w:hAnsi="David"/>
                <w:sz w:val="26"/>
                <w:rtl/>
              </w:rPr>
              <w:t>בקביעת יעדי הביניים יילקחו בחשבון כל אלה:</w:t>
            </w:r>
          </w:p>
        </w:tc>
      </w:tr>
      <w:tr w:rsidR="00B8556E" w:rsidRPr="001D5BD2" w14:paraId="1A3B4028" w14:textId="77777777" w:rsidTr="008F3943">
        <w:trPr>
          <w:cantSplit/>
        </w:trPr>
        <w:tc>
          <w:tcPr>
            <w:tcW w:w="1870" w:type="dxa"/>
          </w:tcPr>
          <w:p w14:paraId="06F2018F" w14:textId="77777777" w:rsidR="00B8556E" w:rsidRPr="001D5BD2" w:rsidRDefault="00B8556E" w:rsidP="008F3943">
            <w:pPr>
              <w:pStyle w:val="TableSideHeading"/>
              <w:rPr>
                <w:rFonts w:ascii="David" w:hAnsi="David"/>
                <w:sz w:val="26"/>
                <w:rtl/>
              </w:rPr>
            </w:pPr>
          </w:p>
        </w:tc>
        <w:tc>
          <w:tcPr>
            <w:tcW w:w="624" w:type="dxa"/>
          </w:tcPr>
          <w:p w14:paraId="0D32743D" w14:textId="77777777" w:rsidR="00B8556E" w:rsidRPr="001D5BD2" w:rsidRDefault="00B8556E" w:rsidP="008F3943">
            <w:pPr>
              <w:pStyle w:val="TableText"/>
              <w:rPr>
                <w:rFonts w:ascii="David" w:hAnsi="David"/>
                <w:sz w:val="26"/>
              </w:rPr>
            </w:pPr>
          </w:p>
        </w:tc>
        <w:tc>
          <w:tcPr>
            <w:tcW w:w="624" w:type="dxa"/>
          </w:tcPr>
          <w:p w14:paraId="63A1FEDB" w14:textId="77777777" w:rsidR="00B8556E" w:rsidRPr="001D5BD2" w:rsidRDefault="00B8556E" w:rsidP="008F3943">
            <w:pPr>
              <w:pStyle w:val="TableText"/>
              <w:rPr>
                <w:rFonts w:ascii="David" w:hAnsi="David"/>
                <w:sz w:val="26"/>
              </w:rPr>
            </w:pPr>
          </w:p>
        </w:tc>
        <w:tc>
          <w:tcPr>
            <w:tcW w:w="6520" w:type="dxa"/>
            <w:hideMark/>
          </w:tcPr>
          <w:p w14:paraId="58BB0853"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נתונים, מדדים ומגמות מקובלות בעולם;</w:t>
            </w:r>
          </w:p>
        </w:tc>
      </w:tr>
      <w:tr w:rsidR="00B8556E" w:rsidRPr="001D5BD2" w14:paraId="678FFE40" w14:textId="77777777" w:rsidTr="008F3943">
        <w:trPr>
          <w:cantSplit/>
        </w:trPr>
        <w:tc>
          <w:tcPr>
            <w:tcW w:w="1870" w:type="dxa"/>
          </w:tcPr>
          <w:p w14:paraId="6E18F680" w14:textId="77777777" w:rsidR="00B8556E" w:rsidRPr="001D5BD2" w:rsidRDefault="00B8556E" w:rsidP="008F3943">
            <w:pPr>
              <w:pStyle w:val="TableSideHeading"/>
              <w:rPr>
                <w:rFonts w:ascii="David" w:hAnsi="David"/>
                <w:sz w:val="26"/>
              </w:rPr>
            </w:pPr>
          </w:p>
        </w:tc>
        <w:tc>
          <w:tcPr>
            <w:tcW w:w="624" w:type="dxa"/>
          </w:tcPr>
          <w:p w14:paraId="4EB580A3" w14:textId="77777777" w:rsidR="00B8556E" w:rsidRPr="001D5BD2" w:rsidRDefault="00B8556E" w:rsidP="008F3943">
            <w:pPr>
              <w:pStyle w:val="TableText"/>
              <w:rPr>
                <w:rFonts w:ascii="David" w:hAnsi="David"/>
                <w:sz w:val="26"/>
              </w:rPr>
            </w:pPr>
          </w:p>
        </w:tc>
        <w:tc>
          <w:tcPr>
            <w:tcW w:w="624" w:type="dxa"/>
          </w:tcPr>
          <w:p w14:paraId="2414DC09" w14:textId="77777777" w:rsidR="00B8556E" w:rsidRPr="001D5BD2" w:rsidRDefault="00B8556E" w:rsidP="008F3943">
            <w:pPr>
              <w:pStyle w:val="TableText"/>
              <w:rPr>
                <w:rFonts w:ascii="David" w:hAnsi="David"/>
                <w:sz w:val="26"/>
              </w:rPr>
            </w:pPr>
          </w:p>
        </w:tc>
        <w:tc>
          <w:tcPr>
            <w:tcW w:w="6520" w:type="dxa"/>
            <w:hideMark/>
          </w:tcPr>
          <w:p w14:paraId="4F4A118C"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התחייבויות בין-לאומיות של מדינת ישראל;</w:t>
            </w:r>
          </w:p>
        </w:tc>
      </w:tr>
      <w:tr w:rsidR="00B8556E" w:rsidRPr="001D5BD2" w14:paraId="1736F607" w14:textId="77777777" w:rsidTr="008F3943">
        <w:trPr>
          <w:cantSplit/>
        </w:trPr>
        <w:tc>
          <w:tcPr>
            <w:tcW w:w="1870" w:type="dxa"/>
          </w:tcPr>
          <w:p w14:paraId="1A19C7A7" w14:textId="77777777" w:rsidR="00B8556E" w:rsidRPr="001D5BD2" w:rsidRDefault="00B8556E" w:rsidP="008F3943">
            <w:pPr>
              <w:pStyle w:val="TableSideHeading"/>
              <w:rPr>
                <w:rFonts w:ascii="David" w:hAnsi="David"/>
                <w:sz w:val="26"/>
                <w:rtl/>
              </w:rPr>
            </w:pPr>
          </w:p>
        </w:tc>
        <w:tc>
          <w:tcPr>
            <w:tcW w:w="624" w:type="dxa"/>
          </w:tcPr>
          <w:p w14:paraId="6A0D0272" w14:textId="77777777" w:rsidR="00B8556E" w:rsidRPr="001D5BD2" w:rsidRDefault="00B8556E" w:rsidP="008F3943">
            <w:pPr>
              <w:pStyle w:val="TableText"/>
              <w:rPr>
                <w:rFonts w:ascii="David" w:hAnsi="David"/>
                <w:sz w:val="26"/>
              </w:rPr>
            </w:pPr>
          </w:p>
        </w:tc>
        <w:tc>
          <w:tcPr>
            <w:tcW w:w="624" w:type="dxa"/>
          </w:tcPr>
          <w:p w14:paraId="1023B2C6" w14:textId="77777777" w:rsidR="00B8556E" w:rsidRPr="001D5BD2" w:rsidRDefault="00B8556E" w:rsidP="008F3943">
            <w:pPr>
              <w:pStyle w:val="TableText"/>
              <w:rPr>
                <w:rFonts w:ascii="David" w:hAnsi="David"/>
                <w:sz w:val="26"/>
              </w:rPr>
            </w:pPr>
          </w:p>
        </w:tc>
        <w:tc>
          <w:tcPr>
            <w:tcW w:w="6520" w:type="dxa"/>
            <w:hideMark/>
          </w:tcPr>
          <w:p w14:paraId="448E03DC" w14:textId="77777777" w:rsidR="00B8556E" w:rsidRPr="001D5BD2" w:rsidRDefault="00B8556E" w:rsidP="008F3943">
            <w:pPr>
              <w:pStyle w:val="TableBlock"/>
              <w:rPr>
                <w:rFonts w:ascii="David" w:hAnsi="David"/>
                <w:sz w:val="26"/>
              </w:rPr>
            </w:pPr>
            <w:r>
              <w:rPr>
                <w:rFonts w:ascii="David" w:hAnsi="David" w:hint="cs"/>
                <w:sz w:val="26"/>
                <w:rtl/>
              </w:rPr>
              <w:t>(3)</w:t>
            </w:r>
            <w:r>
              <w:rPr>
                <w:rFonts w:ascii="David" w:hAnsi="David"/>
                <w:sz w:val="26"/>
                <w:rtl/>
              </w:rPr>
              <w:tab/>
            </w:r>
            <w:r w:rsidRPr="001D5BD2">
              <w:rPr>
                <w:rFonts w:ascii="David" w:hAnsi="David"/>
                <w:sz w:val="26"/>
                <w:rtl/>
              </w:rPr>
              <w:t>התפתחות הידע המדעי והטכנולוגי;</w:t>
            </w:r>
          </w:p>
        </w:tc>
      </w:tr>
      <w:tr w:rsidR="00B8556E" w:rsidRPr="001D5BD2" w14:paraId="745EE7F8" w14:textId="77777777" w:rsidTr="008F3943">
        <w:trPr>
          <w:cantSplit/>
        </w:trPr>
        <w:tc>
          <w:tcPr>
            <w:tcW w:w="1870" w:type="dxa"/>
          </w:tcPr>
          <w:p w14:paraId="32891B9F" w14:textId="77777777" w:rsidR="00B8556E" w:rsidRPr="001D5BD2" w:rsidRDefault="00B8556E" w:rsidP="008F3943">
            <w:pPr>
              <w:pStyle w:val="TableSideHeading"/>
              <w:rPr>
                <w:rFonts w:ascii="David" w:hAnsi="David"/>
                <w:sz w:val="26"/>
                <w:rtl/>
              </w:rPr>
            </w:pPr>
          </w:p>
        </w:tc>
        <w:tc>
          <w:tcPr>
            <w:tcW w:w="624" w:type="dxa"/>
          </w:tcPr>
          <w:p w14:paraId="50F57BA0" w14:textId="77777777" w:rsidR="00B8556E" w:rsidRPr="001D5BD2" w:rsidRDefault="00B8556E" w:rsidP="008F3943">
            <w:pPr>
              <w:pStyle w:val="TableText"/>
              <w:rPr>
                <w:rFonts w:ascii="David" w:hAnsi="David"/>
                <w:sz w:val="26"/>
              </w:rPr>
            </w:pPr>
          </w:p>
        </w:tc>
        <w:tc>
          <w:tcPr>
            <w:tcW w:w="624" w:type="dxa"/>
          </w:tcPr>
          <w:p w14:paraId="7494934C" w14:textId="77777777" w:rsidR="00B8556E" w:rsidRPr="001D5BD2" w:rsidRDefault="00B8556E" w:rsidP="008F3943">
            <w:pPr>
              <w:pStyle w:val="TableText"/>
              <w:rPr>
                <w:rFonts w:ascii="David" w:hAnsi="David"/>
                <w:sz w:val="26"/>
              </w:rPr>
            </w:pPr>
          </w:p>
        </w:tc>
        <w:tc>
          <w:tcPr>
            <w:tcW w:w="6520" w:type="dxa"/>
            <w:hideMark/>
          </w:tcPr>
          <w:p w14:paraId="02E3B337" w14:textId="77777777" w:rsidR="00B8556E" w:rsidRPr="001D5BD2" w:rsidRDefault="00B8556E" w:rsidP="008F3943">
            <w:pPr>
              <w:pStyle w:val="TableBlock"/>
              <w:rPr>
                <w:rFonts w:ascii="David" w:hAnsi="David"/>
                <w:sz w:val="26"/>
              </w:rPr>
            </w:pPr>
            <w:r>
              <w:rPr>
                <w:rFonts w:ascii="David" w:hAnsi="David" w:hint="cs"/>
                <w:sz w:val="26"/>
                <w:rtl/>
              </w:rPr>
              <w:t>(4)</w:t>
            </w:r>
            <w:r>
              <w:rPr>
                <w:rFonts w:ascii="David" w:hAnsi="David"/>
                <w:sz w:val="26"/>
                <w:rtl/>
              </w:rPr>
              <w:tab/>
            </w:r>
            <w:r w:rsidRPr="001D5BD2">
              <w:rPr>
                <w:rFonts w:ascii="David" w:hAnsi="David"/>
                <w:sz w:val="26"/>
                <w:rtl/>
              </w:rPr>
              <w:t>המלצות והנחיות שפרסמו ארגונים בין-לאומיים;</w:t>
            </w:r>
          </w:p>
        </w:tc>
      </w:tr>
      <w:tr w:rsidR="00B8556E" w:rsidRPr="001D5BD2" w14:paraId="1A794E40" w14:textId="77777777" w:rsidTr="008F3943">
        <w:trPr>
          <w:cantSplit/>
        </w:trPr>
        <w:tc>
          <w:tcPr>
            <w:tcW w:w="1870" w:type="dxa"/>
          </w:tcPr>
          <w:p w14:paraId="77F60EA0" w14:textId="77777777" w:rsidR="00B8556E" w:rsidRPr="001D5BD2" w:rsidRDefault="00B8556E" w:rsidP="008F3943">
            <w:pPr>
              <w:pStyle w:val="TableSideHeading"/>
              <w:rPr>
                <w:rFonts w:ascii="David" w:hAnsi="David"/>
                <w:sz w:val="26"/>
                <w:rtl/>
              </w:rPr>
            </w:pPr>
          </w:p>
        </w:tc>
        <w:tc>
          <w:tcPr>
            <w:tcW w:w="624" w:type="dxa"/>
          </w:tcPr>
          <w:p w14:paraId="359C18DF" w14:textId="77777777" w:rsidR="00B8556E" w:rsidRPr="001D5BD2" w:rsidRDefault="00B8556E" w:rsidP="008F3943">
            <w:pPr>
              <w:pStyle w:val="TableText"/>
              <w:rPr>
                <w:rFonts w:ascii="David" w:hAnsi="David"/>
                <w:sz w:val="26"/>
              </w:rPr>
            </w:pPr>
          </w:p>
        </w:tc>
        <w:tc>
          <w:tcPr>
            <w:tcW w:w="624" w:type="dxa"/>
          </w:tcPr>
          <w:p w14:paraId="4072E985" w14:textId="77777777" w:rsidR="00B8556E" w:rsidRPr="001D5BD2" w:rsidRDefault="00B8556E" w:rsidP="008F3943">
            <w:pPr>
              <w:pStyle w:val="TableText"/>
              <w:rPr>
                <w:rFonts w:ascii="David" w:hAnsi="David"/>
                <w:sz w:val="26"/>
              </w:rPr>
            </w:pPr>
          </w:p>
        </w:tc>
        <w:tc>
          <w:tcPr>
            <w:tcW w:w="6520" w:type="dxa"/>
            <w:hideMark/>
          </w:tcPr>
          <w:p w14:paraId="13756A3C" w14:textId="77777777" w:rsidR="00B8556E" w:rsidRPr="001D5BD2" w:rsidRDefault="00B8556E" w:rsidP="008F3943">
            <w:pPr>
              <w:pStyle w:val="TableBlock"/>
              <w:rPr>
                <w:rFonts w:ascii="David" w:hAnsi="David"/>
                <w:sz w:val="26"/>
              </w:rPr>
            </w:pPr>
            <w:r>
              <w:rPr>
                <w:rFonts w:ascii="David" w:hAnsi="David" w:hint="cs"/>
                <w:sz w:val="26"/>
                <w:rtl/>
              </w:rPr>
              <w:t>(5)</w:t>
            </w:r>
            <w:r>
              <w:rPr>
                <w:rFonts w:ascii="David" w:hAnsi="David"/>
                <w:sz w:val="26"/>
                <w:rtl/>
              </w:rPr>
              <w:tab/>
            </w:r>
            <w:r w:rsidRPr="001D5BD2">
              <w:rPr>
                <w:rFonts w:ascii="David" w:hAnsi="David"/>
                <w:sz w:val="26"/>
                <w:rtl/>
              </w:rPr>
              <w:t>שמירה על העצמאות האנרגטית של ישראל.</w:t>
            </w:r>
          </w:p>
        </w:tc>
      </w:tr>
      <w:tr w:rsidR="00B8556E" w:rsidRPr="001D5BD2" w14:paraId="6ED731AF" w14:textId="77777777" w:rsidTr="008F3943">
        <w:trPr>
          <w:cantSplit/>
        </w:trPr>
        <w:tc>
          <w:tcPr>
            <w:tcW w:w="1870" w:type="dxa"/>
          </w:tcPr>
          <w:p w14:paraId="3ABBA78B" w14:textId="77777777" w:rsidR="00B8556E" w:rsidRPr="001D5BD2" w:rsidRDefault="00B8556E" w:rsidP="008F3943">
            <w:pPr>
              <w:pStyle w:val="TableSideHeading"/>
              <w:rPr>
                <w:rFonts w:ascii="David" w:hAnsi="David"/>
                <w:sz w:val="26"/>
                <w:rtl/>
              </w:rPr>
            </w:pPr>
          </w:p>
        </w:tc>
        <w:tc>
          <w:tcPr>
            <w:tcW w:w="624" w:type="dxa"/>
          </w:tcPr>
          <w:p w14:paraId="4C176579" w14:textId="77777777" w:rsidR="00B8556E" w:rsidRPr="001D5BD2" w:rsidRDefault="00B8556E" w:rsidP="008F3943">
            <w:pPr>
              <w:pStyle w:val="TableText"/>
              <w:rPr>
                <w:rFonts w:ascii="David" w:hAnsi="David"/>
                <w:sz w:val="26"/>
              </w:rPr>
            </w:pPr>
          </w:p>
        </w:tc>
        <w:tc>
          <w:tcPr>
            <w:tcW w:w="7144" w:type="dxa"/>
            <w:gridSpan w:val="2"/>
            <w:hideMark/>
          </w:tcPr>
          <w:p w14:paraId="389CB4F7" w14:textId="77777777" w:rsidR="00B8556E" w:rsidRPr="001D5BD2" w:rsidRDefault="00B8556E" w:rsidP="008F3943">
            <w:pPr>
              <w:pStyle w:val="TableBlock"/>
              <w:rPr>
                <w:rFonts w:ascii="David" w:hAnsi="David"/>
                <w:sz w:val="26"/>
              </w:rPr>
            </w:pPr>
            <w:r>
              <w:rPr>
                <w:rFonts w:ascii="David" w:hAnsi="David" w:hint="cs"/>
                <w:sz w:val="26"/>
                <w:rtl/>
              </w:rPr>
              <w:t>(ד)</w:t>
            </w:r>
            <w:r>
              <w:rPr>
                <w:rFonts w:ascii="David" w:hAnsi="David"/>
                <w:sz w:val="26"/>
                <w:rtl/>
              </w:rPr>
              <w:tab/>
            </w:r>
            <w:r w:rsidRPr="001D5BD2">
              <w:rPr>
                <w:rFonts w:ascii="David" w:hAnsi="David"/>
                <w:sz w:val="26"/>
                <w:rtl/>
              </w:rPr>
              <w:t>שרי הממשלה שהוטל עליהם בתכנית הלאומית לפעול לביצועה, ידווחו לממשלה, בכל שנה, לא יאוחר מ-31 במרס, על הפעולות שננקטו על ידי משרדיהם בהתאם לתכנית, בשנה שקדמה למועד הדיווח.</w:t>
            </w:r>
          </w:p>
        </w:tc>
      </w:tr>
      <w:tr w:rsidR="00B8556E" w:rsidRPr="001D5BD2" w14:paraId="440D0E73" w14:textId="77777777" w:rsidTr="008F3943">
        <w:trPr>
          <w:cantSplit/>
        </w:trPr>
        <w:tc>
          <w:tcPr>
            <w:tcW w:w="1870" w:type="dxa"/>
          </w:tcPr>
          <w:p w14:paraId="5099EB21" w14:textId="77777777" w:rsidR="00B8556E" w:rsidRPr="001D5BD2" w:rsidRDefault="00B8556E" w:rsidP="008F3943">
            <w:pPr>
              <w:pStyle w:val="TableSideHeading"/>
              <w:rPr>
                <w:rFonts w:ascii="David" w:hAnsi="David"/>
                <w:sz w:val="26"/>
                <w:rtl/>
              </w:rPr>
            </w:pPr>
          </w:p>
        </w:tc>
        <w:tc>
          <w:tcPr>
            <w:tcW w:w="624" w:type="dxa"/>
          </w:tcPr>
          <w:p w14:paraId="3BDE21D6" w14:textId="77777777" w:rsidR="00B8556E" w:rsidRPr="001D5BD2" w:rsidRDefault="00B8556E" w:rsidP="008F3943">
            <w:pPr>
              <w:pStyle w:val="TableText"/>
              <w:rPr>
                <w:rFonts w:ascii="David" w:hAnsi="David"/>
                <w:sz w:val="26"/>
              </w:rPr>
            </w:pPr>
          </w:p>
        </w:tc>
        <w:tc>
          <w:tcPr>
            <w:tcW w:w="7144" w:type="dxa"/>
            <w:gridSpan w:val="2"/>
            <w:hideMark/>
          </w:tcPr>
          <w:p w14:paraId="53C4E835" w14:textId="77777777" w:rsidR="00B8556E" w:rsidRPr="001D5BD2" w:rsidRDefault="00B8556E" w:rsidP="008F3943">
            <w:pPr>
              <w:pStyle w:val="TableBlock"/>
              <w:rPr>
                <w:rFonts w:ascii="David" w:hAnsi="David"/>
                <w:sz w:val="26"/>
              </w:rPr>
            </w:pPr>
            <w:r>
              <w:rPr>
                <w:rFonts w:ascii="David" w:hAnsi="David" w:hint="cs"/>
                <w:sz w:val="26"/>
                <w:rtl/>
              </w:rPr>
              <w:t>(ה)</w:t>
            </w:r>
            <w:r>
              <w:rPr>
                <w:rFonts w:ascii="David" w:hAnsi="David"/>
                <w:sz w:val="26"/>
                <w:rtl/>
              </w:rPr>
              <w:tab/>
            </w:r>
            <w:r w:rsidRPr="001D5BD2">
              <w:rPr>
                <w:rFonts w:ascii="David" w:hAnsi="David"/>
                <w:sz w:val="26"/>
                <w:rtl/>
              </w:rPr>
              <w:t>הממשלה תעדכן את התכנית הלאומית לפחות אחת לחמש שנים ותקבע בה יעדי ביניים מעודכנים לעשר השנים הבאות.</w:t>
            </w:r>
          </w:p>
        </w:tc>
      </w:tr>
      <w:tr w:rsidR="00B8556E" w:rsidRPr="001D5BD2" w14:paraId="05BB6491" w14:textId="77777777" w:rsidTr="008F3943">
        <w:trPr>
          <w:cantSplit/>
        </w:trPr>
        <w:tc>
          <w:tcPr>
            <w:tcW w:w="1870" w:type="dxa"/>
            <w:hideMark/>
          </w:tcPr>
          <w:p w14:paraId="43F01969" w14:textId="77777777" w:rsidR="00B8556E" w:rsidRPr="001D5BD2" w:rsidRDefault="00B8556E" w:rsidP="008F3943">
            <w:pPr>
              <w:pStyle w:val="TableSideHeading"/>
              <w:keepLines w:val="0"/>
              <w:rPr>
                <w:rFonts w:ascii="David" w:hAnsi="David"/>
                <w:sz w:val="26"/>
                <w:rtl/>
              </w:rPr>
            </w:pPr>
            <w:r w:rsidRPr="001D5BD2">
              <w:rPr>
                <w:rFonts w:ascii="David" w:hAnsi="David"/>
                <w:sz w:val="26"/>
                <w:rtl/>
              </w:rPr>
              <w:t>תכניות היערכות לשינוי אקלים</w:t>
            </w:r>
          </w:p>
        </w:tc>
        <w:tc>
          <w:tcPr>
            <w:tcW w:w="624" w:type="dxa"/>
          </w:tcPr>
          <w:p w14:paraId="6D0B9D7E"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71A5EE7F" w14:textId="77777777" w:rsidR="00B8556E" w:rsidRPr="001D5BD2" w:rsidRDefault="00B8556E" w:rsidP="008F3943">
            <w:pPr>
              <w:pStyle w:val="TableBlock"/>
              <w:rPr>
                <w:rFonts w:ascii="David" w:hAnsi="David"/>
                <w:sz w:val="26"/>
              </w:rPr>
            </w:pPr>
            <w:r>
              <w:rPr>
                <w:rFonts w:ascii="David" w:hAnsi="David" w:hint="cs"/>
                <w:sz w:val="26"/>
                <w:rtl/>
              </w:rPr>
              <w:t>(א)</w:t>
            </w:r>
            <w:r>
              <w:rPr>
                <w:rFonts w:ascii="David" w:hAnsi="David"/>
                <w:sz w:val="26"/>
                <w:rtl/>
              </w:rPr>
              <w:tab/>
            </w:r>
            <w:r w:rsidRPr="001D5BD2">
              <w:rPr>
                <w:rFonts w:ascii="David" w:hAnsi="David"/>
                <w:sz w:val="26"/>
                <w:rtl/>
              </w:rPr>
              <w:t>בתוך שנתיים מיום התחילה יכין כל משרד ממשלתי, תכנית היערכות לשינוי אקלים לשם צמצום נזקים הצפויים משינוי אקלים בהיבטים הקשורים בפעילות אותו משרד.</w:t>
            </w:r>
          </w:p>
        </w:tc>
      </w:tr>
      <w:tr w:rsidR="00B8556E" w:rsidRPr="001D5BD2" w14:paraId="77C6697E" w14:textId="77777777" w:rsidTr="008F3943">
        <w:trPr>
          <w:cantSplit/>
        </w:trPr>
        <w:tc>
          <w:tcPr>
            <w:tcW w:w="1870" w:type="dxa"/>
          </w:tcPr>
          <w:p w14:paraId="010DCDD8" w14:textId="77777777" w:rsidR="00B8556E" w:rsidRPr="001D5BD2" w:rsidRDefault="00B8556E" w:rsidP="008F3943">
            <w:pPr>
              <w:pStyle w:val="TableSideHeading"/>
              <w:keepLines w:val="0"/>
              <w:rPr>
                <w:rFonts w:ascii="David" w:hAnsi="David"/>
                <w:sz w:val="26"/>
              </w:rPr>
            </w:pPr>
          </w:p>
        </w:tc>
        <w:tc>
          <w:tcPr>
            <w:tcW w:w="624" w:type="dxa"/>
          </w:tcPr>
          <w:p w14:paraId="099E8FAB" w14:textId="77777777" w:rsidR="00B8556E" w:rsidRPr="001D5BD2" w:rsidRDefault="00B8556E" w:rsidP="008F3943">
            <w:pPr>
              <w:pStyle w:val="TableText"/>
              <w:rPr>
                <w:rFonts w:ascii="David" w:hAnsi="David"/>
                <w:sz w:val="26"/>
                <w:rtl/>
              </w:rPr>
            </w:pPr>
          </w:p>
        </w:tc>
        <w:tc>
          <w:tcPr>
            <w:tcW w:w="7144" w:type="dxa"/>
            <w:gridSpan w:val="2"/>
            <w:hideMark/>
          </w:tcPr>
          <w:p w14:paraId="22FA4F71" w14:textId="77777777" w:rsidR="00B8556E" w:rsidRPr="001D5BD2" w:rsidRDefault="00B8556E" w:rsidP="008F3943">
            <w:pPr>
              <w:pStyle w:val="TableBlock"/>
              <w:rPr>
                <w:rFonts w:ascii="David" w:hAnsi="David"/>
                <w:sz w:val="26"/>
              </w:rPr>
            </w:pPr>
            <w:r>
              <w:rPr>
                <w:rFonts w:ascii="David" w:hAnsi="David" w:hint="cs"/>
                <w:sz w:val="26"/>
                <w:rtl/>
              </w:rPr>
              <w:t>(ב)</w:t>
            </w:r>
            <w:r>
              <w:rPr>
                <w:rFonts w:ascii="David" w:hAnsi="David"/>
                <w:sz w:val="26"/>
                <w:rtl/>
              </w:rPr>
              <w:tab/>
            </w:r>
            <w:r w:rsidRPr="001D5BD2">
              <w:rPr>
                <w:rFonts w:ascii="David" w:hAnsi="David"/>
                <w:sz w:val="26"/>
                <w:rtl/>
              </w:rPr>
              <w:t>השר הממונה על משרד ממשלתי ידווח לממשלה, מדי שנתיים, לא יאוחר מ-31 במרס, על תכנית ההיערכות של משרדו כאמור בסעיף קטן (א), ועל יישומה.</w:t>
            </w:r>
          </w:p>
        </w:tc>
      </w:tr>
      <w:tr w:rsidR="00B8556E" w:rsidRPr="001D5BD2" w14:paraId="5DE34596" w14:textId="77777777" w:rsidTr="008F3943">
        <w:trPr>
          <w:cantSplit/>
        </w:trPr>
        <w:tc>
          <w:tcPr>
            <w:tcW w:w="1870" w:type="dxa"/>
          </w:tcPr>
          <w:p w14:paraId="11C9FB41" w14:textId="77777777" w:rsidR="00B8556E" w:rsidRPr="001D5BD2" w:rsidRDefault="00B8556E" w:rsidP="008F3943">
            <w:pPr>
              <w:pStyle w:val="TableSideHeading"/>
              <w:keepLines w:val="0"/>
              <w:rPr>
                <w:rFonts w:ascii="David" w:hAnsi="David"/>
                <w:sz w:val="26"/>
                <w:rtl/>
              </w:rPr>
            </w:pPr>
          </w:p>
        </w:tc>
        <w:tc>
          <w:tcPr>
            <w:tcW w:w="624" w:type="dxa"/>
          </w:tcPr>
          <w:p w14:paraId="0CB89AD9" w14:textId="77777777" w:rsidR="00B8556E" w:rsidRPr="001D5BD2" w:rsidRDefault="00B8556E" w:rsidP="008F3943">
            <w:pPr>
              <w:pStyle w:val="TableText"/>
              <w:rPr>
                <w:rFonts w:ascii="David" w:hAnsi="David"/>
                <w:sz w:val="26"/>
                <w:rtl/>
              </w:rPr>
            </w:pPr>
          </w:p>
        </w:tc>
        <w:tc>
          <w:tcPr>
            <w:tcW w:w="7144" w:type="dxa"/>
            <w:gridSpan w:val="2"/>
            <w:hideMark/>
          </w:tcPr>
          <w:p w14:paraId="21192D15" w14:textId="77777777" w:rsidR="00B8556E" w:rsidRPr="001D5BD2" w:rsidRDefault="00B8556E" w:rsidP="008F3943">
            <w:pPr>
              <w:pStyle w:val="TableBlock"/>
              <w:rPr>
                <w:rFonts w:ascii="David" w:hAnsi="David"/>
                <w:sz w:val="26"/>
              </w:rPr>
            </w:pPr>
            <w:r>
              <w:rPr>
                <w:rFonts w:ascii="David" w:hAnsi="David" w:hint="cs"/>
                <w:sz w:val="26"/>
                <w:rtl/>
              </w:rPr>
              <w:t>(ג)</w:t>
            </w:r>
            <w:r>
              <w:rPr>
                <w:rFonts w:ascii="David" w:hAnsi="David"/>
                <w:sz w:val="26"/>
                <w:rtl/>
              </w:rPr>
              <w:tab/>
            </w:r>
            <w:r w:rsidRPr="001D5BD2">
              <w:rPr>
                <w:rFonts w:ascii="David" w:hAnsi="David"/>
                <w:sz w:val="26"/>
                <w:rtl/>
              </w:rPr>
              <w:t>השר רשאי לדרוש מכל רשות ציבורית להכין תכנית היערכות לשינוי אקלים במתכונת ובתוך פרק הזמן שיורה, אם נוכח כי תכנית כאמור חיונית למניעת נזקים משמעותיים לציבור ולסביבה וכי הכנת התכנית היא בתחום אחריותה של הרשות הציבורית לפי דין; לעניין זה, "רשות ציבורית" – רשות שהוקמה לפי דין, ובכלל זה רשות מקומית.</w:t>
            </w:r>
          </w:p>
        </w:tc>
      </w:tr>
      <w:tr w:rsidR="00B8556E" w:rsidRPr="001D5BD2" w14:paraId="4436AF8D" w14:textId="77777777" w:rsidTr="008F3943">
        <w:trPr>
          <w:cantSplit/>
        </w:trPr>
        <w:tc>
          <w:tcPr>
            <w:tcW w:w="1870" w:type="dxa"/>
            <w:hideMark/>
          </w:tcPr>
          <w:p w14:paraId="72F165DA" w14:textId="77777777" w:rsidR="00B8556E" w:rsidRPr="001D5BD2" w:rsidRDefault="00B8556E" w:rsidP="008F3943">
            <w:pPr>
              <w:pStyle w:val="TableSideHeading"/>
              <w:keepLines w:val="0"/>
              <w:rPr>
                <w:rFonts w:ascii="David" w:hAnsi="David"/>
                <w:sz w:val="26"/>
                <w:rtl/>
              </w:rPr>
            </w:pPr>
            <w:r w:rsidRPr="001D5BD2">
              <w:rPr>
                <w:rFonts w:ascii="David" w:hAnsi="David"/>
                <w:sz w:val="26"/>
                <w:rtl/>
              </w:rPr>
              <w:t>דרישת מידע ומסמכים</w:t>
            </w:r>
          </w:p>
        </w:tc>
        <w:tc>
          <w:tcPr>
            <w:tcW w:w="624" w:type="dxa"/>
          </w:tcPr>
          <w:p w14:paraId="31DD5EA6"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1484C2ED" w14:textId="77777777" w:rsidR="00B8556E" w:rsidRPr="001D5BD2" w:rsidRDefault="00B8556E" w:rsidP="008F3943">
            <w:pPr>
              <w:pStyle w:val="TableBlock"/>
              <w:rPr>
                <w:rFonts w:ascii="David" w:hAnsi="David"/>
                <w:sz w:val="26"/>
              </w:rPr>
            </w:pPr>
            <w:r w:rsidRPr="001D5BD2">
              <w:rPr>
                <w:rFonts w:ascii="David" w:hAnsi="David"/>
                <w:sz w:val="26"/>
                <w:rtl/>
              </w:rPr>
              <w:t>השר או מי שהוא הסמיכו לכך, רשאי לדרוש מכל אדם למסור לו, במועד, במתכונת ובאופן שיורה, כל דיווח, מידע ומסמכים הדרושים לשם מילוי תפקידיו בהשגת מטרות חוק זה, ומי שקיבל דרישה כאמור ימסור את המידע או המסמכים כאמור, לרבות כל מידע, נתון או חישוב, הנדרשים לעריכה או לאימות של דיווחים הנדרשים לפי החוק.</w:t>
            </w:r>
          </w:p>
        </w:tc>
      </w:tr>
      <w:tr w:rsidR="00B8556E" w:rsidRPr="001D5BD2" w14:paraId="6356C13F" w14:textId="77777777" w:rsidTr="008F3943">
        <w:trPr>
          <w:cantSplit/>
        </w:trPr>
        <w:tc>
          <w:tcPr>
            <w:tcW w:w="1870" w:type="dxa"/>
            <w:hideMark/>
          </w:tcPr>
          <w:p w14:paraId="00F98992" w14:textId="77777777" w:rsidR="00B8556E" w:rsidRPr="001D5BD2" w:rsidRDefault="00B8556E" w:rsidP="008F3943">
            <w:pPr>
              <w:pStyle w:val="TableSideHeading"/>
              <w:keepLines w:val="0"/>
              <w:rPr>
                <w:rFonts w:ascii="David" w:hAnsi="David"/>
                <w:sz w:val="26"/>
              </w:rPr>
            </w:pPr>
            <w:r w:rsidRPr="001D5BD2">
              <w:rPr>
                <w:rFonts w:ascii="David" w:hAnsi="David"/>
                <w:sz w:val="26"/>
                <w:rtl/>
              </w:rPr>
              <w:t>דיווח לכנסת</w:t>
            </w:r>
          </w:p>
        </w:tc>
        <w:tc>
          <w:tcPr>
            <w:tcW w:w="624" w:type="dxa"/>
          </w:tcPr>
          <w:p w14:paraId="001F5540"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4D1615FF" w14:textId="77777777" w:rsidR="00B8556E" w:rsidRPr="001D5BD2" w:rsidRDefault="00B8556E" w:rsidP="008F3943">
            <w:pPr>
              <w:pStyle w:val="TableBlock"/>
              <w:rPr>
                <w:rFonts w:ascii="David" w:hAnsi="David"/>
                <w:sz w:val="26"/>
              </w:rPr>
            </w:pPr>
            <w:r>
              <w:rPr>
                <w:rFonts w:ascii="David" w:hAnsi="David" w:hint="cs"/>
                <w:sz w:val="26"/>
                <w:rtl/>
              </w:rPr>
              <w:t>(א)</w:t>
            </w:r>
            <w:r>
              <w:rPr>
                <w:rFonts w:ascii="David" w:hAnsi="David"/>
                <w:sz w:val="26"/>
                <w:rtl/>
              </w:rPr>
              <w:tab/>
            </w:r>
            <w:r w:rsidRPr="001D5BD2">
              <w:rPr>
                <w:rFonts w:ascii="David" w:hAnsi="David"/>
                <w:sz w:val="26"/>
                <w:rtl/>
              </w:rPr>
              <w:t xml:space="preserve">השר יגיש לוועדת הפנים והגנת הסביבה של הכנסת, בכל שנה, לא יאוחר מ-31 בדצמבר, דוח בדבר יישום התכנית בשנה שקדמה לשנת הדיווח, אשר יכלול, בין השאר, התייחסות לשיעור הפחתת פליטות גזי החממה ותחזית לשיעור פליטות גזי החממה בשנים הבאות. </w:t>
            </w:r>
          </w:p>
        </w:tc>
      </w:tr>
      <w:tr w:rsidR="00B8556E" w:rsidRPr="001D5BD2" w14:paraId="357A4208" w14:textId="77777777" w:rsidTr="008F3943">
        <w:trPr>
          <w:cantSplit/>
        </w:trPr>
        <w:tc>
          <w:tcPr>
            <w:tcW w:w="1870" w:type="dxa"/>
          </w:tcPr>
          <w:p w14:paraId="124067A7" w14:textId="77777777" w:rsidR="00B8556E" w:rsidRPr="001D5BD2" w:rsidRDefault="00B8556E" w:rsidP="008F3943">
            <w:pPr>
              <w:pStyle w:val="TableSideHeading"/>
              <w:keepLines w:val="0"/>
              <w:rPr>
                <w:rFonts w:ascii="David" w:hAnsi="David"/>
                <w:sz w:val="26"/>
              </w:rPr>
            </w:pPr>
          </w:p>
        </w:tc>
        <w:tc>
          <w:tcPr>
            <w:tcW w:w="624" w:type="dxa"/>
          </w:tcPr>
          <w:p w14:paraId="4BD53C5F" w14:textId="77777777" w:rsidR="00B8556E" w:rsidRPr="001D5BD2" w:rsidRDefault="00B8556E" w:rsidP="008F3943">
            <w:pPr>
              <w:pStyle w:val="TableText"/>
              <w:rPr>
                <w:rFonts w:ascii="David" w:hAnsi="David"/>
                <w:sz w:val="26"/>
              </w:rPr>
            </w:pPr>
          </w:p>
        </w:tc>
        <w:tc>
          <w:tcPr>
            <w:tcW w:w="7144" w:type="dxa"/>
            <w:gridSpan w:val="2"/>
            <w:hideMark/>
          </w:tcPr>
          <w:p w14:paraId="4E79E606" w14:textId="77777777" w:rsidR="00B8556E" w:rsidRPr="001D5BD2" w:rsidRDefault="00B8556E" w:rsidP="008F3943">
            <w:pPr>
              <w:pStyle w:val="TableBlock"/>
              <w:rPr>
                <w:rFonts w:ascii="David" w:hAnsi="David"/>
                <w:sz w:val="26"/>
              </w:rPr>
            </w:pPr>
            <w:r>
              <w:rPr>
                <w:rFonts w:ascii="David" w:hAnsi="David" w:hint="cs"/>
                <w:sz w:val="26"/>
                <w:rtl/>
              </w:rPr>
              <w:t>(ב)</w:t>
            </w:r>
            <w:r>
              <w:rPr>
                <w:rFonts w:ascii="David" w:hAnsi="David"/>
                <w:sz w:val="26"/>
                <w:rtl/>
              </w:rPr>
              <w:tab/>
            </w:r>
            <w:r w:rsidRPr="001D5BD2">
              <w:rPr>
                <w:rFonts w:ascii="David" w:hAnsi="David"/>
                <w:sz w:val="26"/>
                <w:rtl/>
              </w:rPr>
              <w:t>דוח כאמור בסעיף (א) יפורסם באתר האינטרנט של המשרד להגנת הסביבה.</w:t>
            </w:r>
          </w:p>
        </w:tc>
      </w:tr>
      <w:tr w:rsidR="00B8556E" w:rsidRPr="001D5BD2" w14:paraId="152B68BF" w14:textId="77777777" w:rsidTr="008F3943">
        <w:trPr>
          <w:cantSplit/>
        </w:trPr>
        <w:tc>
          <w:tcPr>
            <w:tcW w:w="1870" w:type="dxa"/>
          </w:tcPr>
          <w:p w14:paraId="2E43FC2F" w14:textId="77777777" w:rsidR="00B8556E" w:rsidRPr="001D5BD2" w:rsidRDefault="00B8556E" w:rsidP="008F3943">
            <w:pPr>
              <w:pStyle w:val="TableSideHeading"/>
              <w:rPr>
                <w:rFonts w:ascii="David" w:hAnsi="David"/>
                <w:sz w:val="26"/>
              </w:rPr>
            </w:pPr>
          </w:p>
        </w:tc>
        <w:tc>
          <w:tcPr>
            <w:tcW w:w="624" w:type="dxa"/>
          </w:tcPr>
          <w:p w14:paraId="012E514C" w14:textId="77777777" w:rsidR="00B8556E" w:rsidRPr="001D5BD2" w:rsidRDefault="00B8556E" w:rsidP="008F3943">
            <w:pPr>
              <w:pStyle w:val="TableText"/>
              <w:rPr>
                <w:rFonts w:ascii="David" w:hAnsi="David"/>
                <w:sz w:val="26"/>
              </w:rPr>
            </w:pPr>
          </w:p>
        </w:tc>
        <w:tc>
          <w:tcPr>
            <w:tcW w:w="7144" w:type="dxa"/>
            <w:gridSpan w:val="2"/>
            <w:hideMark/>
          </w:tcPr>
          <w:p w14:paraId="68F18941" w14:textId="77777777" w:rsidR="00B8556E" w:rsidRPr="001D5BD2" w:rsidRDefault="00B8556E" w:rsidP="008F3943">
            <w:pPr>
              <w:pStyle w:val="TableHead"/>
              <w:rPr>
                <w:rFonts w:ascii="David" w:hAnsi="David"/>
                <w:sz w:val="26"/>
              </w:rPr>
            </w:pPr>
            <w:r w:rsidRPr="001D5BD2">
              <w:rPr>
                <w:rFonts w:ascii="David" w:hAnsi="David"/>
                <w:sz w:val="26"/>
                <w:rtl/>
              </w:rPr>
              <w:t>פרק ג': הוועדה המייעצת וועדת המומחים</w:t>
            </w:r>
          </w:p>
        </w:tc>
      </w:tr>
      <w:tr w:rsidR="00B8556E" w:rsidRPr="001D5BD2" w14:paraId="3B135CF1" w14:textId="77777777" w:rsidTr="008F3943">
        <w:trPr>
          <w:cantSplit/>
        </w:trPr>
        <w:tc>
          <w:tcPr>
            <w:tcW w:w="1870" w:type="dxa"/>
            <w:hideMark/>
          </w:tcPr>
          <w:p w14:paraId="3D5E1611" w14:textId="77777777" w:rsidR="00B8556E" w:rsidRPr="001D5BD2" w:rsidRDefault="00B8556E" w:rsidP="008F3943">
            <w:pPr>
              <w:pStyle w:val="TableSideHeading"/>
              <w:rPr>
                <w:rFonts w:ascii="David" w:hAnsi="David"/>
                <w:sz w:val="26"/>
              </w:rPr>
            </w:pPr>
            <w:r w:rsidRPr="001D5BD2">
              <w:rPr>
                <w:rFonts w:ascii="David" w:hAnsi="David"/>
                <w:sz w:val="26"/>
                <w:rtl/>
              </w:rPr>
              <w:lastRenderedPageBreak/>
              <w:t>הוועדה המייעצת לשינוי אקלים</w:t>
            </w:r>
          </w:p>
        </w:tc>
        <w:tc>
          <w:tcPr>
            <w:tcW w:w="624" w:type="dxa"/>
          </w:tcPr>
          <w:p w14:paraId="5D816A3B" w14:textId="77777777" w:rsidR="00B8556E" w:rsidRPr="001D5BD2" w:rsidRDefault="00B8556E" w:rsidP="00B8556E">
            <w:pPr>
              <w:pStyle w:val="TableText"/>
              <w:numPr>
                <w:ilvl w:val="0"/>
                <w:numId w:val="15"/>
              </w:numPr>
              <w:autoSpaceDE/>
              <w:adjustRightInd/>
              <w:ind w:right="0"/>
              <w:contextualSpacing/>
              <w:textAlignment w:val="auto"/>
              <w:rPr>
                <w:rFonts w:ascii="David" w:hAnsi="David"/>
                <w:sz w:val="26"/>
              </w:rPr>
            </w:pPr>
          </w:p>
        </w:tc>
        <w:tc>
          <w:tcPr>
            <w:tcW w:w="7144" w:type="dxa"/>
            <w:gridSpan w:val="2"/>
            <w:hideMark/>
          </w:tcPr>
          <w:p w14:paraId="48D55464" w14:textId="77777777" w:rsidR="00B8556E" w:rsidRPr="001D5BD2" w:rsidRDefault="00B8556E" w:rsidP="008F3943">
            <w:pPr>
              <w:pStyle w:val="TableBlock"/>
              <w:rPr>
                <w:rFonts w:ascii="David" w:hAnsi="David"/>
                <w:sz w:val="26"/>
              </w:rPr>
            </w:pPr>
            <w:r>
              <w:rPr>
                <w:rFonts w:ascii="David" w:hAnsi="David" w:hint="cs"/>
                <w:sz w:val="26"/>
                <w:rtl/>
              </w:rPr>
              <w:t>(א)</w:t>
            </w:r>
            <w:r>
              <w:rPr>
                <w:rFonts w:ascii="David" w:hAnsi="David"/>
                <w:sz w:val="26"/>
                <w:rtl/>
              </w:rPr>
              <w:tab/>
            </w:r>
            <w:r w:rsidRPr="001D5BD2">
              <w:rPr>
                <w:rFonts w:ascii="David" w:hAnsi="David"/>
                <w:sz w:val="26"/>
                <w:rtl/>
              </w:rPr>
              <w:t>בתוך שישה חודשים מיום התחילה, ימנה השר ועדה מייעצת לשינוי אקלים, שזה הרכבה:</w:t>
            </w:r>
          </w:p>
        </w:tc>
      </w:tr>
      <w:tr w:rsidR="00B8556E" w:rsidRPr="001D5BD2" w14:paraId="4C0C8248" w14:textId="77777777" w:rsidTr="008F3943">
        <w:trPr>
          <w:cantSplit/>
        </w:trPr>
        <w:tc>
          <w:tcPr>
            <w:tcW w:w="1870" w:type="dxa"/>
          </w:tcPr>
          <w:p w14:paraId="70E15081" w14:textId="77777777" w:rsidR="00B8556E" w:rsidRPr="001D5BD2" w:rsidRDefault="00B8556E" w:rsidP="008F3943">
            <w:pPr>
              <w:pStyle w:val="TableSideHeading"/>
              <w:rPr>
                <w:rFonts w:ascii="David" w:hAnsi="David"/>
                <w:sz w:val="26"/>
                <w:rtl/>
              </w:rPr>
            </w:pPr>
          </w:p>
        </w:tc>
        <w:tc>
          <w:tcPr>
            <w:tcW w:w="624" w:type="dxa"/>
          </w:tcPr>
          <w:p w14:paraId="0EDA6598" w14:textId="77777777" w:rsidR="00B8556E" w:rsidRPr="001D5BD2" w:rsidRDefault="00B8556E" w:rsidP="008F3943">
            <w:pPr>
              <w:pStyle w:val="TableText"/>
              <w:rPr>
                <w:rFonts w:ascii="David" w:hAnsi="David"/>
                <w:sz w:val="26"/>
              </w:rPr>
            </w:pPr>
          </w:p>
        </w:tc>
        <w:tc>
          <w:tcPr>
            <w:tcW w:w="624" w:type="dxa"/>
          </w:tcPr>
          <w:p w14:paraId="6B782E17" w14:textId="77777777" w:rsidR="00B8556E" w:rsidRPr="001D5BD2" w:rsidRDefault="00B8556E" w:rsidP="008F3943">
            <w:pPr>
              <w:pStyle w:val="TableText"/>
              <w:rPr>
                <w:rFonts w:ascii="David" w:hAnsi="David"/>
                <w:sz w:val="26"/>
              </w:rPr>
            </w:pPr>
          </w:p>
        </w:tc>
        <w:tc>
          <w:tcPr>
            <w:tcW w:w="6520" w:type="dxa"/>
            <w:hideMark/>
          </w:tcPr>
          <w:p w14:paraId="7C8D1932"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המנהל הכללי של המשרד להגנת הסביבה, והוא יהיה היושב ראש;</w:t>
            </w:r>
          </w:p>
        </w:tc>
      </w:tr>
      <w:tr w:rsidR="00B8556E" w:rsidRPr="001D5BD2" w14:paraId="14AAABBC" w14:textId="77777777" w:rsidTr="008F3943">
        <w:trPr>
          <w:cantSplit/>
        </w:trPr>
        <w:tc>
          <w:tcPr>
            <w:tcW w:w="1870" w:type="dxa"/>
          </w:tcPr>
          <w:p w14:paraId="16EEEC62" w14:textId="77777777" w:rsidR="00B8556E" w:rsidRPr="001D5BD2" w:rsidRDefault="00B8556E" w:rsidP="008F3943">
            <w:pPr>
              <w:pStyle w:val="TableSideHeading"/>
              <w:rPr>
                <w:rFonts w:ascii="David" w:hAnsi="David"/>
                <w:sz w:val="26"/>
              </w:rPr>
            </w:pPr>
          </w:p>
        </w:tc>
        <w:tc>
          <w:tcPr>
            <w:tcW w:w="624" w:type="dxa"/>
          </w:tcPr>
          <w:p w14:paraId="66EF387A" w14:textId="77777777" w:rsidR="00B8556E" w:rsidRPr="001D5BD2" w:rsidRDefault="00B8556E" w:rsidP="008F3943">
            <w:pPr>
              <w:pStyle w:val="TableText"/>
              <w:rPr>
                <w:rFonts w:ascii="David" w:hAnsi="David"/>
                <w:sz w:val="26"/>
              </w:rPr>
            </w:pPr>
          </w:p>
        </w:tc>
        <w:tc>
          <w:tcPr>
            <w:tcW w:w="624" w:type="dxa"/>
          </w:tcPr>
          <w:p w14:paraId="0256881A" w14:textId="77777777" w:rsidR="00B8556E" w:rsidRPr="001D5BD2" w:rsidRDefault="00B8556E" w:rsidP="008F3943">
            <w:pPr>
              <w:pStyle w:val="TableText"/>
              <w:rPr>
                <w:rFonts w:ascii="David" w:hAnsi="David"/>
                <w:sz w:val="26"/>
              </w:rPr>
            </w:pPr>
          </w:p>
        </w:tc>
        <w:tc>
          <w:tcPr>
            <w:tcW w:w="6520" w:type="dxa"/>
            <w:hideMark/>
          </w:tcPr>
          <w:p w14:paraId="4CAFF083"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עובד משרד האנרגיה, לפי הצעת המנהל הכללי של משרד האנרגיה;</w:t>
            </w:r>
          </w:p>
        </w:tc>
      </w:tr>
      <w:tr w:rsidR="00B8556E" w:rsidRPr="001D5BD2" w14:paraId="5C80C3BF" w14:textId="77777777" w:rsidTr="008F3943">
        <w:trPr>
          <w:cantSplit/>
        </w:trPr>
        <w:tc>
          <w:tcPr>
            <w:tcW w:w="1870" w:type="dxa"/>
          </w:tcPr>
          <w:p w14:paraId="728B031E" w14:textId="77777777" w:rsidR="00B8556E" w:rsidRPr="001D5BD2" w:rsidRDefault="00B8556E" w:rsidP="008F3943">
            <w:pPr>
              <w:pStyle w:val="TableSideHeading"/>
              <w:rPr>
                <w:rFonts w:ascii="David" w:hAnsi="David"/>
                <w:sz w:val="26"/>
                <w:rtl/>
              </w:rPr>
            </w:pPr>
          </w:p>
        </w:tc>
        <w:tc>
          <w:tcPr>
            <w:tcW w:w="624" w:type="dxa"/>
          </w:tcPr>
          <w:p w14:paraId="5A037C19" w14:textId="77777777" w:rsidR="00B8556E" w:rsidRPr="001D5BD2" w:rsidRDefault="00B8556E" w:rsidP="008F3943">
            <w:pPr>
              <w:pStyle w:val="TableText"/>
              <w:rPr>
                <w:rFonts w:ascii="David" w:hAnsi="David"/>
                <w:sz w:val="26"/>
              </w:rPr>
            </w:pPr>
          </w:p>
        </w:tc>
        <w:tc>
          <w:tcPr>
            <w:tcW w:w="624" w:type="dxa"/>
          </w:tcPr>
          <w:p w14:paraId="52BCC1FE" w14:textId="77777777" w:rsidR="00B8556E" w:rsidRPr="001D5BD2" w:rsidRDefault="00B8556E" w:rsidP="008F3943">
            <w:pPr>
              <w:pStyle w:val="TableText"/>
              <w:rPr>
                <w:rFonts w:ascii="David" w:hAnsi="David"/>
                <w:sz w:val="26"/>
              </w:rPr>
            </w:pPr>
          </w:p>
        </w:tc>
        <w:tc>
          <w:tcPr>
            <w:tcW w:w="6520" w:type="dxa"/>
            <w:hideMark/>
          </w:tcPr>
          <w:p w14:paraId="2E6B113B" w14:textId="77777777" w:rsidR="00B8556E" w:rsidRPr="001D5BD2" w:rsidRDefault="00B8556E" w:rsidP="008F3943">
            <w:pPr>
              <w:pStyle w:val="TableBlock"/>
              <w:rPr>
                <w:rFonts w:ascii="David" w:hAnsi="David"/>
                <w:sz w:val="26"/>
              </w:rPr>
            </w:pPr>
            <w:r>
              <w:rPr>
                <w:rFonts w:ascii="David" w:hAnsi="David" w:hint="cs"/>
                <w:sz w:val="26"/>
                <w:rtl/>
              </w:rPr>
              <w:t>(3)</w:t>
            </w:r>
            <w:r>
              <w:rPr>
                <w:rFonts w:ascii="David" w:hAnsi="David"/>
                <w:sz w:val="26"/>
                <w:rtl/>
              </w:rPr>
              <w:tab/>
            </w:r>
            <w:r w:rsidRPr="001D5BD2">
              <w:rPr>
                <w:rFonts w:ascii="David" w:hAnsi="David"/>
                <w:sz w:val="26"/>
                <w:rtl/>
              </w:rPr>
              <w:t>עובד משרד התחבורה, לפי הצעת המנהל הכללי של משרד התחבורה;</w:t>
            </w:r>
          </w:p>
        </w:tc>
      </w:tr>
      <w:tr w:rsidR="00B8556E" w:rsidRPr="001D5BD2" w14:paraId="60109EED" w14:textId="77777777" w:rsidTr="008F3943">
        <w:trPr>
          <w:cantSplit/>
        </w:trPr>
        <w:tc>
          <w:tcPr>
            <w:tcW w:w="1870" w:type="dxa"/>
          </w:tcPr>
          <w:p w14:paraId="52E262E2" w14:textId="77777777" w:rsidR="00B8556E" w:rsidRPr="001D5BD2" w:rsidRDefault="00B8556E" w:rsidP="008F3943">
            <w:pPr>
              <w:pStyle w:val="TableSideHeading"/>
              <w:rPr>
                <w:rFonts w:ascii="David" w:hAnsi="David"/>
                <w:sz w:val="26"/>
                <w:rtl/>
              </w:rPr>
            </w:pPr>
          </w:p>
        </w:tc>
        <w:tc>
          <w:tcPr>
            <w:tcW w:w="624" w:type="dxa"/>
          </w:tcPr>
          <w:p w14:paraId="51F8528A" w14:textId="77777777" w:rsidR="00B8556E" w:rsidRPr="001D5BD2" w:rsidRDefault="00B8556E" w:rsidP="008F3943">
            <w:pPr>
              <w:pStyle w:val="TableText"/>
              <w:rPr>
                <w:rFonts w:ascii="David" w:hAnsi="David"/>
                <w:sz w:val="26"/>
              </w:rPr>
            </w:pPr>
          </w:p>
        </w:tc>
        <w:tc>
          <w:tcPr>
            <w:tcW w:w="624" w:type="dxa"/>
          </w:tcPr>
          <w:p w14:paraId="3E835B30" w14:textId="77777777" w:rsidR="00B8556E" w:rsidRPr="001D5BD2" w:rsidRDefault="00B8556E" w:rsidP="008F3943">
            <w:pPr>
              <w:pStyle w:val="TableText"/>
              <w:rPr>
                <w:rFonts w:ascii="David" w:hAnsi="David"/>
                <w:sz w:val="26"/>
              </w:rPr>
            </w:pPr>
          </w:p>
        </w:tc>
        <w:tc>
          <w:tcPr>
            <w:tcW w:w="6520" w:type="dxa"/>
            <w:hideMark/>
          </w:tcPr>
          <w:p w14:paraId="504E1F39" w14:textId="77777777" w:rsidR="00B8556E" w:rsidRPr="001D5BD2" w:rsidRDefault="00B8556E" w:rsidP="008F3943">
            <w:pPr>
              <w:pStyle w:val="TableBlock"/>
              <w:rPr>
                <w:rFonts w:ascii="David" w:hAnsi="David"/>
                <w:sz w:val="26"/>
              </w:rPr>
            </w:pPr>
            <w:r>
              <w:rPr>
                <w:rFonts w:ascii="David" w:hAnsi="David" w:hint="cs"/>
                <w:sz w:val="26"/>
                <w:rtl/>
              </w:rPr>
              <w:t>(4)</w:t>
            </w:r>
            <w:r>
              <w:rPr>
                <w:rFonts w:ascii="David" w:hAnsi="David"/>
                <w:sz w:val="26"/>
                <w:rtl/>
              </w:rPr>
              <w:tab/>
            </w:r>
            <w:r w:rsidRPr="001D5BD2">
              <w:rPr>
                <w:rFonts w:ascii="David" w:hAnsi="David"/>
                <w:sz w:val="26"/>
                <w:rtl/>
              </w:rPr>
              <w:t>עובד משרד הכלכלה, לפי הצעת המנהל הכללי של משרד הכלכלה;</w:t>
            </w:r>
          </w:p>
        </w:tc>
      </w:tr>
      <w:tr w:rsidR="00B8556E" w:rsidRPr="001D5BD2" w14:paraId="4B96A727" w14:textId="77777777" w:rsidTr="008F3943">
        <w:trPr>
          <w:cantSplit/>
        </w:trPr>
        <w:tc>
          <w:tcPr>
            <w:tcW w:w="1870" w:type="dxa"/>
          </w:tcPr>
          <w:p w14:paraId="78ADE667" w14:textId="77777777" w:rsidR="00B8556E" w:rsidRPr="001D5BD2" w:rsidRDefault="00B8556E" w:rsidP="008F3943">
            <w:pPr>
              <w:pStyle w:val="TableSideHeading"/>
              <w:rPr>
                <w:rFonts w:ascii="David" w:hAnsi="David"/>
                <w:sz w:val="26"/>
                <w:rtl/>
              </w:rPr>
            </w:pPr>
          </w:p>
        </w:tc>
        <w:tc>
          <w:tcPr>
            <w:tcW w:w="624" w:type="dxa"/>
          </w:tcPr>
          <w:p w14:paraId="426CE45F" w14:textId="77777777" w:rsidR="00B8556E" w:rsidRPr="001D5BD2" w:rsidRDefault="00B8556E" w:rsidP="008F3943">
            <w:pPr>
              <w:pStyle w:val="TableText"/>
              <w:rPr>
                <w:rFonts w:ascii="David" w:hAnsi="David"/>
                <w:sz w:val="26"/>
              </w:rPr>
            </w:pPr>
          </w:p>
        </w:tc>
        <w:tc>
          <w:tcPr>
            <w:tcW w:w="624" w:type="dxa"/>
          </w:tcPr>
          <w:p w14:paraId="6681DA2A" w14:textId="77777777" w:rsidR="00B8556E" w:rsidRPr="001D5BD2" w:rsidRDefault="00B8556E" w:rsidP="008F3943">
            <w:pPr>
              <w:pStyle w:val="TableText"/>
              <w:rPr>
                <w:rFonts w:ascii="David" w:hAnsi="David"/>
                <w:sz w:val="26"/>
              </w:rPr>
            </w:pPr>
          </w:p>
        </w:tc>
        <w:tc>
          <w:tcPr>
            <w:tcW w:w="6520" w:type="dxa"/>
            <w:hideMark/>
          </w:tcPr>
          <w:p w14:paraId="1E9B6C4E" w14:textId="77777777" w:rsidR="00B8556E" w:rsidRPr="001D5BD2" w:rsidRDefault="00B8556E" w:rsidP="008F3943">
            <w:pPr>
              <w:pStyle w:val="TableBlock"/>
              <w:rPr>
                <w:rFonts w:ascii="David" w:hAnsi="David"/>
                <w:sz w:val="26"/>
              </w:rPr>
            </w:pPr>
            <w:r>
              <w:rPr>
                <w:rFonts w:ascii="David" w:hAnsi="David" w:hint="cs"/>
                <w:sz w:val="26"/>
                <w:rtl/>
              </w:rPr>
              <w:t>(5)</w:t>
            </w:r>
            <w:r>
              <w:rPr>
                <w:rFonts w:ascii="David" w:hAnsi="David"/>
                <w:sz w:val="26"/>
                <w:rtl/>
              </w:rPr>
              <w:tab/>
            </w:r>
            <w:r w:rsidRPr="001D5BD2">
              <w:rPr>
                <w:rFonts w:ascii="David" w:hAnsi="David"/>
                <w:sz w:val="26"/>
                <w:rtl/>
              </w:rPr>
              <w:t>עובד משרד הבריאות, לפי הצעת המנהל הכללי של משרד הבריאות;</w:t>
            </w:r>
          </w:p>
        </w:tc>
      </w:tr>
      <w:tr w:rsidR="00B8556E" w:rsidRPr="001D5BD2" w14:paraId="09F6AF4B" w14:textId="77777777" w:rsidTr="008F3943">
        <w:trPr>
          <w:cantSplit/>
        </w:trPr>
        <w:tc>
          <w:tcPr>
            <w:tcW w:w="1870" w:type="dxa"/>
          </w:tcPr>
          <w:p w14:paraId="6D97738F" w14:textId="77777777" w:rsidR="00B8556E" w:rsidRPr="001D5BD2" w:rsidRDefault="00B8556E" w:rsidP="008F3943">
            <w:pPr>
              <w:pStyle w:val="TableSideHeading"/>
              <w:rPr>
                <w:rFonts w:ascii="David" w:hAnsi="David"/>
                <w:sz w:val="26"/>
                <w:rtl/>
              </w:rPr>
            </w:pPr>
          </w:p>
        </w:tc>
        <w:tc>
          <w:tcPr>
            <w:tcW w:w="624" w:type="dxa"/>
          </w:tcPr>
          <w:p w14:paraId="66392078" w14:textId="77777777" w:rsidR="00B8556E" w:rsidRPr="001D5BD2" w:rsidRDefault="00B8556E" w:rsidP="008F3943">
            <w:pPr>
              <w:pStyle w:val="TableText"/>
              <w:rPr>
                <w:rFonts w:ascii="David" w:hAnsi="David"/>
                <w:sz w:val="26"/>
              </w:rPr>
            </w:pPr>
          </w:p>
        </w:tc>
        <w:tc>
          <w:tcPr>
            <w:tcW w:w="624" w:type="dxa"/>
          </w:tcPr>
          <w:p w14:paraId="389F8E9C" w14:textId="77777777" w:rsidR="00B8556E" w:rsidRPr="001D5BD2" w:rsidRDefault="00B8556E" w:rsidP="008F3943">
            <w:pPr>
              <w:pStyle w:val="TableText"/>
              <w:rPr>
                <w:rFonts w:ascii="David" w:hAnsi="David"/>
                <w:sz w:val="26"/>
              </w:rPr>
            </w:pPr>
          </w:p>
        </w:tc>
        <w:tc>
          <w:tcPr>
            <w:tcW w:w="6520" w:type="dxa"/>
            <w:hideMark/>
          </w:tcPr>
          <w:p w14:paraId="5C2EC98B" w14:textId="77777777" w:rsidR="00B8556E" w:rsidRPr="001D5BD2" w:rsidRDefault="00B8556E" w:rsidP="008F3943">
            <w:pPr>
              <w:pStyle w:val="TableBlock"/>
              <w:rPr>
                <w:rFonts w:ascii="David" w:hAnsi="David"/>
                <w:sz w:val="26"/>
              </w:rPr>
            </w:pPr>
            <w:r>
              <w:rPr>
                <w:rFonts w:ascii="David" w:hAnsi="David" w:hint="cs"/>
                <w:sz w:val="26"/>
                <w:rtl/>
              </w:rPr>
              <w:t>(6)</w:t>
            </w:r>
            <w:r>
              <w:rPr>
                <w:rFonts w:ascii="David" w:hAnsi="David"/>
                <w:sz w:val="26"/>
                <w:rtl/>
              </w:rPr>
              <w:tab/>
            </w:r>
            <w:r w:rsidRPr="001D5BD2">
              <w:rPr>
                <w:rFonts w:ascii="David" w:hAnsi="David"/>
                <w:sz w:val="26"/>
                <w:rtl/>
              </w:rPr>
              <w:t>עובד משרד החקלאות, לפי הצעת המנהל הכללי של משרד החקלאות;</w:t>
            </w:r>
          </w:p>
        </w:tc>
      </w:tr>
      <w:tr w:rsidR="00B8556E" w:rsidRPr="001D5BD2" w14:paraId="37551DAE" w14:textId="77777777" w:rsidTr="008F3943">
        <w:trPr>
          <w:cantSplit/>
        </w:trPr>
        <w:tc>
          <w:tcPr>
            <w:tcW w:w="1870" w:type="dxa"/>
          </w:tcPr>
          <w:p w14:paraId="57AF82E6" w14:textId="77777777" w:rsidR="00B8556E" w:rsidRPr="001D5BD2" w:rsidRDefault="00B8556E" w:rsidP="008F3943">
            <w:pPr>
              <w:pStyle w:val="TableSideHeading"/>
              <w:rPr>
                <w:rFonts w:ascii="David" w:hAnsi="David"/>
                <w:sz w:val="26"/>
                <w:rtl/>
              </w:rPr>
            </w:pPr>
          </w:p>
        </w:tc>
        <w:tc>
          <w:tcPr>
            <w:tcW w:w="624" w:type="dxa"/>
          </w:tcPr>
          <w:p w14:paraId="033D834E" w14:textId="77777777" w:rsidR="00B8556E" w:rsidRPr="001D5BD2" w:rsidRDefault="00B8556E" w:rsidP="008F3943">
            <w:pPr>
              <w:pStyle w:val="TableText"/>
              <w:rPr>
                <w:rFonts w:ascii="David" w:hAnsi="David"/>
                <w:sz w:val="26"/>
              </w:rPr>
            </w:pPr>
          </w:p>
        </w:tc>
        <w:tc>
          <w:tcPr>
            <w:tcW w:w="624" w:type="dxa"/>
          </w:tcPr>
          <w:p w14:paraId="69E30154" w14:textId="77777777" w:rsidR="00B8556E" w:rsidRPr="001D5BD2" w:rsidRDefault="00B8556E" w:rsidP="008F3943">
            <w:pPr>
              <w:pStyle w:val="TableText"/>
              <w:rPr>
                <w:rFonts w:ascii="David" w:hAnsi="David"/>
                <w:sz w:val="26"/>
              </w:rPr>
            </w:pPr>
          </w:p>
        </w:tc>
        <w:tc>
          <w:tcPr>
            <w:tcW w:w="6520" w:type="dxa"/>
            <w:hideMark/>
          </w:tcPr>
          <w:p w14:paraId="44B6E3FC" w14:textId="77777777" w:rsidR="00B8556E" w:rsidRPr="001D5BD2" w:rsidRDefault="00B8556E" w:rsidP="008F3943">
            <w:pPr>
              <w:pStyle w:val="TableBlock"/>
              <w:rPr>
                <w:rFonts w:ascii="David" w:hAnsi="David"/>
                <w:sz w:val="26"/>
              </w:rPr>
            </w:pPr>
            <w:r>
              <w:rPr>
                <w:rFonts w:ascii="David" w:hAnsi="David" w:hint="cs"/>
                <w:sz w:val="26"/>
                <w:rtl/>
              </w:rPr>
              <w:t>(7)</w:t>
            </w:r>
            <w:r>
              <w:rPr>
                <w:rFonts w:ascii="David" w:hAnsi="David"/>
                <w:sz w:val="26"/>
                <w:rtl/>
              </w:rPr>
              <w:tab/>
            </w:r>
            <w:r w:rsidRPr="001D5BD2">
              <w:rPr>
                <w:rFonts w:ascii="David" w:hAnsi="David"/>
                <w:sz w:val="26"/>
                <w:rtl/>
              </w:rPr>
              <w:t>עובד משרד הבינוי והשיכון, לפי הצעת המנהל הכללי של משרד הבינוי והשיכון;</w:t>
            </w:r>
          </w:p>
        </w:tc>
      </w:tr>
      <w:tr w:rsidR="00B8556E" w:rsidRPr="001D5BD2" w14:paraId="21EAF122" w14:textId="77777777" w:rsidTr="008F3943">
        <w:trPr>
          <w:cantSplit/>
        </w:trPr>
        <w:tc>
          <w:tcPr>
            <w:tcW w:w="1870" w:type="dxa"/>
          </w:tcPr>
          <w:p w14:paraId="57605B99" w14:textId="77777777" w:rsidR="00B8556E" w:rsidRPr="001D5BD2" w:rsidRDefault="00B8556E" w:rsidP="008F3943">
            <w:pPr>
              <w:pStyle w:val="TableSideHeading"/>
              <w:rPr>
                <w:rFonts w:ascii="David" w:hAnsi="David"/>
                <w:sz w:val="26"/>
                <w:rtl/>
              </w:rPr>
            </w:pPr>
          </w:p>
        </w:tc>
        <w:tc>
          <w:tcPr>
            <w:tcW w:w="624" w:type="dxa"/>
          </w:tcPr>
          <w:p w14:paraId="26A6F00C" w14:textId="77777777" w:rsidR="00B8556E" w:rsidRPr="001D5BD2" w:rsidRDefault="00B8556E" w:rsidP="008F3943">
            <w:pPr>
              <w:pStyle w:val="TableText"/>
              <w:rPr>
                <w:rFonts w:ascii="David" w:hAnsi="David"/>
                <w:sz w:val="26"/>
              </w:rPr>
            </w:pPr>
          </w:p>
        </w:tc>
        <w:tc>
          <w:tcPr>
            <w:tcW w:w="624" w:type="dxa"/>
          </w:tcPr>
          <w:p w14:paraId="6D53D2AD" w14:textId="77777777" w:rsidR="00B8556E" w:rsidRPr="001D5BD2" w:rsidRDefault="00B8556E" w:rsidP="008F3943">
            <w:pPr>
              <w:pStyle w:val="TableText"/>
              <w:rPr>
                <w:rFonts w:ascii="David" w:hAnsi="David"/>
                <w:sz w:val="26"/>
              </w:rPr>
            </w:pPr>
          </w:p>
        </w:tc>
        <w:tc>
          <w:tcPr>
            <w:tcW w:w="6520" w:type="dxa"/>
            <w:hideMark/>
          </w:tcPr>
          <w:p w14:paraId="43C61A47" w14:textId="77777777" w:rsidR="00B8556E" w:rsidRPr="001D5BD2" w:rsidRDefault="00B8556E" w:rsidP="008F3943">
            <w:pPr>
              <w:pStyle w:val="TableBlock"/>
              <w:rPr>
                <w:rFonts w:ascii="David" w:hAnsi="David"/>
                <w:sz w:val="26"/>
              </w:rPr>
            </w:pPr>
            <w:r>
              <w:rPr>
                <w:rFonts w:ascii="David" w:hAnsi="David" w:hint="cs"/>
                <w:sz w:val="26"/>
                <w:rtl/>
              </w:rPr>
              <w:t>(8)</w:t>
            </w:r>
            <w:r>
              <w:rPr>
                <w:rFonts w:ascii="David" w:hAnsi="David"/>
                <w:sz w:val="26"/>
                <w:rtl/>
              </w:rPr>
              <w:tab/>
            </w:r>
            <w:r w:rsidRPr="001D5BD2">
              <w:rPr>
                <w:rFonts w:ascii="David" w:hAnsi="David"/>
                <w:sz w:val="26"/>
                <w:rtl/>
              </w:rPr>
              <w:t>עובד משרד החוץ, לפי הצעת המנהל הכללי של משרד החוץ;</w:t>
            </w:r>
          </w:p>
        </w:tc>
      </w:tr>
      <w:tr w:rsidR="00B8556E" w:rsidRPr="001D5BD2" w14:paraId="75F0001B" w14:textId="77777777" w:rsidTr="008F3943">
        <w:trPr>
          <w:cantSplit/>
        </w:trPr>
        <w:tc>
          <w:tcPr>
            <w:tcW w:w="1870" w:type="dxa"/>
          </w:tcPr>
          <w:p w14:paraId="4D3168F0" w14:textId="77777777" w:rsidR="00B8556E" w:rsidRPr="001D5BD2" w:rsidRDefault="00B8556E" w:rsidP="008F3943">
            <w:pPr>
              <w:pStyle w:val="TableSideHeading"/>
              <w:rPr>
                <w:rFonts w:ascii="David" w:hAnsi="David"/>
                <w:sz w:val="26"/>
                <w:rtl/>
              </w:rPr>
            </w:pPr>
          </w:p>
        </w:tc>
        <w:tc>
          <w:tcPr>
            <w:tcW w:w="624" w:type="dxa"/>
          </w:tcPr>
          <w:p w14:paraId="7B9392E1" w14:textId="77777777" w:rsidR="00B8556E" w:rsidRPr="001D5BD2" w:rsidRDefault="00B8556E" w:rsidP="008F3943">
            <w:pPr>
              <w:pStyle w:val="TableText"/>
              <w:rPr>
                <w:rFonts w:ascii="David" w:hAnsi="David"/>
                <w:sz w:val="26"/>
              </w:rPr>
            </w:pPr>
          </w:p>
        </w:tc>
        <w:tc>
          <w:tcPr>
            <w:tcW w:w="624" w:type="dxa"/>
          </w:tcPr>
          <w:p w14:paraId="6776BDD1" w14:textId="77777777" w:rsidR="00B8556E" w:rsidRPr="001D5BD2" w:rsidRDefault="00B8556E" w:rsidP="008F3943">
            <w:pPr>
              <w:pStyle w:val="TableText"/>
              <w:rPr>
                <w:rFonts w:ascii="David" w:hAnsi="David"/>
                <w:sz w:val="26"/>
              </w:rPr>
            </w:pPr>
          </w:p>
        </w:tc>
        <w:tc>
          <w:tcPr>
            <w:tcW w:w="6520" w:type="dxa"/>
            <w:hideMark/>
          </w:tcPr>
          <w:p w14:paraId="515CF356" w14:textId="77777777" w:rsidR="00B8556E" w:rsidRPr="001D5BD2" w:rsidRDefault="00B8556E" w:rsidP="008F3943">
            <w:pPr>
              <w:pStyle w:val="TableBlock"/>
              <w:rPr>
                <w:rFonts w:ascii="David" w:hAnsi="David"/>
                <w:sz w:val="26"/>
              </w:rPr>
            </w:pPr>
            <w:r>
              <w:rPr>
                <w:rFonts w:ascii="David" w:hAnsi="David" w:hint="cs"/>
                <w:sz w:val="26"/>
                <w:rtl/>
              </w:rPr>
              <w:t>(9)</w:t>
            </w:r>
            <w:r>
              <w:rPr>
                <w:rFonts w:ascii="David" w:hAnsi="David"/>
                <w:sz w:val="26"/>
                <w:rtl/>
              </w:rPr>
              <w:tab/>
            </w:r>
            <w:r w:rsidRPr="001D5BD2">
              <w:rPr>
                <w:rFonts w:ascii="David" w:hAnsi="David"/>
                <w:sz w:val="26"/>
                <w:rtl/>
              </w:rPr>
              <w:t>עובד משרד האוצר, לפי הצעת המנהל הכללי של משרד האוצר;</w:t>
            </w:r>
          </w:p>
        </w:tc>
      </w:tr>
      <w:tr w:rsidR="00B8556E" w:rsidRPr="001D5BD2" w14:paraId="70F59E9B" w14:textId="77777777" w:rsidTr="008F3943">
        <w:trPr>
          <w:cantSplit/>
        </w:trPr>
        <w:tc>
          <w:tcPr>
            <w:tcW w:w="1870" w:type="dxa"/>
          </w:tcPr>
          <w:p w14:paraId="13411228" w14:textId="77777777" w:rsidR="00B8556E" w:rsidRPr="001D5BD2" w:rsidRDefault="00B8556E" w:rsidP="008F3943">
            <w:pPr>
              <w:pStyle w:val="TableSideHeading"/>
              <w:rPr>
                <w:rFonts w:ascii="David" w:hAnsi="David"/>
                <w:sz w:val="26"/>
                <w:rtl/>
              </w:rPr>
            </w:pPr>
          </w:p>
        </w:tc>
        <w:tc>
          <w:tcPr>
            <w:tcW w:w="624" w:type="dxa"/>
          </w:tcPr>
          <w:p w14:paraId="4262563B" w14:textId="77777777" w:rsidR="00B8556E" w:rsidRPr="001D5BD2" w:rsidRDefault="00B8556E" w:rsidP="008F3943">
            <w:pPr>
              <w:pStyle w:val="TableText"/>
              <w:rPr>
                <w:rFonts w:ascii="David" w:hAnsi="David"/>
                <w:sz w:val="26"/>
              </w:rPr>
            </w:pPr>
          </w:p>
        </w:tc>
        <w:tc>
          <w:tcPr>
            <w:tcW w:w="624" w:type="dxa"/>
          </w:tcPr>
          <w:p w14:paraId="5192FD22" w14:textId="77777777" w:rsidR="00B8556E" w:rsidRPr="001D5BD2" w:rsidRDefault="00B8556E" w:rsidP="008F3943">
            <w:pPr>
              <w:pStyle w:val="TableText"/>
              <w:rPr>
                <w:rFonts w:ascii="David" w:hAnsi="David"/>
                <w:sz w:val="26"/>
              </w:rPr>
            </w:pPr>
          </w:p>
        </w:tc>
        <w:tc>
          <w:tcPr>
            <w:tcW w:w="6520" w:type="dxa"/>
            <w:hideMark/>
          </w:tcPr>
          <w:p w14:paraId="0F05EA2E" w14:textId="77777777" w:rsidR="00B8556E" w:rsidRPr="001D5BD2" w:rsidRDefault="00B8556E" w:rsidP="008F3943">
            <w:pPr>
              <w:pStyle w:val="TableBlock"/>
              <w:rPr>
                <w:rFonts w:ascii="David" w:hAnsi="David"/>
                <w:sz w:val="26"/>
              </w:rPr>
            </w:pPr>
            <w:r>
              <w:rPr>
                <w:rFonts w:ascii="David" w:hAnsi="David" w:hint="cs"/>
                <w:sz w:val="26"/>
                <w:rtl/>
              </w:rPr>
              <w:t>(10)</w:t>
            </w:r>
            <w:r>
              <w:rPr>
                <w:rFonts w:ascii="David" w:hAnsi="David"/>
                <w:sz w:val="26"/>
                <w:rtl/>
              </w:rPr>
              <w:tab/>
            </w:r>
            <w:r w:rsidRPr="001D5BD2">
              <w:rPr>
                <w:rFonts w:ascii="David" w:hAnsi="David"/>
                <w:sz w:val="26"/>
                <w:rtl/>
              </w:rPr>
              <w:t>עובד משרד הפנים, לפי הצעת המנהל הכללי של משרד הפנים;</w:t>
            </w:r>
          </w:p>
        </w:tc>
      </w:tr>
      <w:tr w:rsidR="00B8556E" w:rsidRPr="001D5BD2" w14:paraId="7D74AF1F" w14:textId="77777777" w:rsidTr="008F3943">
        <w:trPr>
          <w:cantSplit/>
        </w:trPr>
        <w:tc>
          <w:tcPr>
            <w:tcW w:w="1870" w:type="dxa"/>
          </w:tcPr>
          <w:p w14:paraId="19D28D7B" w14:textId="77777777" w:rsidR="00B8556E" w:rsidRPr="001D5BD2" w:rsidRDefault="00B8556E" w:rsidP="008F3943">
            <w:pPr>
              <w:pStyle w:val="TableSideHeading"/>
              <w:rPr>
                <w:rFonts w:ascii="David" w:hAnsi="David"/>
                <w:sz w:val="26"/>
                <w:rtl/>
              </w:rPr>
            </w:pPr>
          </w:p>
        </w:tc>
        <w:tc>
          <w:tcPr>
            <w:tcW w:w="624" w:type="dxa"/>
          </w:tcPr>
          <w:p w14:paraId="3D8A7430" w14:textId="77777777" w:rsidR="00B8556E" w:rsidRPr="001D5BD2" w:rsidRDefault="00B8556E" w:rsidP="008F3943">
            <w:pPr>
              <w:pStyle w:val="TableText"/>
              <w:rPr>
                <w:rFonts w:ascii="David" w:hAnsi="David"/>
                <w:sz w:val="26"/>
              </w:rPr>
            </w:pPr>
          </w:p>
        </w:tc>
        <w:tc>
          <w:tcPr>
            <w:tcW w:w="624" w:type="dxa"/>
          </w:tcPr>
          <w:p w14:paraId="03981A60" w14:textId="77777777" w:rsidR="00B8556E" w:rsidRPr="001D5BD2" w:rsidRDefault="00B8556E" w:rsidP="008F3943">
            <w:pPr>
              <w:pStyle w:val="TableText"/>
              <w:rPr>
                <w:rFonts w:ascii="David" w:hAnsi="David"/>
                <w:sz w:val="26"/>
              </w:rPr>
            </w:pPr>
          </w:p>
        </w:tc>
        <w:tc>
          <w:tcPr>
            <w:tcW w:w="6520" w:type="dxa"/>
            <w:hideMark/>
          </w:tcPr>
          <w:p w14:paraId="7D388C8B" w14:textId="77777777" w:rsidR="00B8556E" w:rsidRPr="001D5BD2" w:rsidRDefault="00B8556E" w:rsidP="008F3943">
            <w:pPr>
              <w:pStyle w:val="TableBlock"/>
              <w:rPr>
                <w:rFonts w:ascii="David" w:hAnsi="David"/>
                <w:sz w:val="26"/>
              </w:rPr>
            </w:pPr>
            <w:r>
              <w:rPr>
                <w:rFonts w:ascii="David" w:hAnsi="David" w:hint="cs"/>
                <w:sz w:val="26"/>
                <w:rtl/>
              </w:rPr>
              <w:t>(11)</w:t>
            </w:r>
            <w:r>
              <w:rPr>
                <w:rFonts w:ascii="David" w:hAnsi="David"/>
                <w:sz w:val="26"/>
                <w:rtl/>
              </w:rPr>
              <w:tab/>
            </w:r>
            <w:r w:rsidRPr="001D5BD2">
              <w:rPr>
                <w:rFonts w:ascii="David" w:hAnsi="David"/>
                <w:sz w:val="26"/>
                <w:rtl/>
              </w:rPr>
              <w:t>עובד משרד העבודה והרווחה, לפי הצעת המנהל הכללי של משרד העבודה והרווחה;</w:t>
            </w:r>
          </w:p>
        </w:tc>
      </w:tr>
      <w:tr w:rsidR="00B8556E" w:rsidRPr="001D5BD2" w14:paraId="62B34CD6" w14:textId="77777777" w:rsidTr="008F3943">
        <w:trPr>
          <w:cantSplit/>
        </w:trPr>
        <w:tc>
          <w:tcPr>
            <w:tcW w:w="1870" w:type="dxa"/>
          </w:tcPr>
          <w:p w14:paraId="006F3792" w14:textId="77777777" w:rsidR="00B8556E" w:rsidRPr="001D5BD2" w:rsidRDefault="00B8556E" w:rsidP="008F3943">
            <w:pPr>
              <w:pStyle w:val="TableSideHeading"/>
              <w:rPr>
                <w:rFonts w:ascii="David" w:hAnsi="David"/>
                <w:sz w:val="26"/>
                <w:rtl/>
              </w:rPr>
            </w:pPr>
          </w:p>
        </w:tc>
        <w:tc>
          <w:tcPr>
            <w:tcW w:w="624" w:type="dxa"/>
          </w:tcPr>
          <w:p w14:paraId="45B38087" w14:textId="77777777" w:rsidR="00B8556E" w:rsidRPr="001D5BD2" w:rsidRDefault="00B8556E" w:rsidP="008F3943">
            <w:pPr>
              <w:pStyle w:val="TableText"/>
              <w:rPr>
                <w:rFonts w:ascii="David" w:hAnsi="David"/>
                <w:sz w:val="26"/>
              </w:rPr>
            </w:pPr>
          </w:p>
        </w:tc>
        <w:tc>
          <w:tcPr>
            <w:tcW w:w="624" w:type="dxa"/>
          </w:tcPr>
          <w:p w14:paraId="1256A67F" w14:textId="77777777" w:rsidR="00B8556E" w:rsidRPr="001D5BD2" w:rsidRDefault="00B8556E" w:rsidP="008F3943">
            <w:pPr>
              <w:pStyle w:val="TableText"/>
              <w:rPr>
                <w:rFonts w:ascii="David" w:hAnsi="David"/>
                <w:sz w:val="26"/>
              </w:rPr>
            </w:pPr>
          </w:p>
        </w:tc>
        <w:tc>
          <w:tcPr>
            <w:tcW w:w="6520" w:type="dxa"/>
            <w:hideMark/>
          </w:tcPr>
          <w:p w14:paraId="213E00D9" w14:textId="77777777" w:rsidR="00B8556E" w:rsidRPr="001D5BD2" w:rsidRDefault="00B8556E" w:rsidP="008F3943">
            <w:pPr>
              <w:pStyle w:val="TableBlock"/>
              <w:rPr>
                <w:rFonts w:ascii="David" w:hAnsi="David"/>
                <w:sz w:val="26"/>
              </w:rPr>
            </w:pPr>
            <w:r>
              <w:rPr>
                <w:rFonts w:ascii="David" w:hAnsi="David" w:hint="cs"/>
                <w:sz w:val="26"/>
                <w:rtl/>
              </w:rPr>
              <w:t>(12)</w:t>
            </w:r>
            <w:r>
              <w:rPr>
                <w:rFonts w:ascii="David" w:hAnsi="David"/>
                <w:sz w:val="26"/>
                <w:rtl/>
              </w:rPr>
              <w:tab/>
            </w:r>
            <w:r w:rsidRPr="001D5BD2">
              <w:rPr>
                <w:rFonts w:ascii="David" w:hAnsi="David"/>
                <w:sz w:val="26"/>
                <w:rtl/>
              </w:rPr>
              <w:t>מנהל מינהל התכנון במשרד הפנים או נציגו;</w:t>
            </w:r>
          </w:p>
        </w:tc>
      </w:tr>
      <w:tr w:rsidR="00B8556E" w:rsidRPr="001D5BD2" w14:paraId="2CC6B695" w14:textId="77777777" w:rsidTr="008F3943">
        <w:trPr>
          <w:cantSplit/>
        </w:trPr>
        <w:tc>
          <w:tcPr>
            <w:tcW w:w="1870" w:type="dxa"/>
          </w:tcPr>
          <w:p w14:paraId="13979CF0" w14:textId="77777777" w:rsidR="00B8556E" w:rsidRPr="001D5BD2" w:rsidRDefault="00B8556E" w:rsidP="008F3943">
            <w:pPr>
              <w:pStyle w:val="TableSideHeading"/>
              <w:rPr>
                <w:rFonts w:ascii="David" w:hAnsi="David"/>
                <w:sz w:val="26"/>
                <w:rtl/>
              </w:rPr>
            </w:pPr>
          </w:p>
        </w:tc>
        <w:tc>
          <w:tcPr>
            <w:tcW w:w="624" w:type="dxa"/>
          </w:tcPr>
          <w:p w14:paraId="3A6C6BF2" w14:textId="77777777" w:rsidR="00B8556E" w:rsidRPr="001D5BD2" w:rsidRDefault="00B8556E" w:rsidP="008F3943">
            <w:pPr>
              <w:pStyle w:val="TableText"/>
              <w:rPr>
                <w:rFonts w:ascii="David" w:hAnsi="David"/>
                <w:sz w:val="26"/>
              </w:rPr>
            </w:pPr>
          </w:p>
        </w:tc>
        <w:tc>
          <w:tcPr>
            <w:tcW w:w="624" w:type="dxa"/>
          </w:tcPr>
          <w:p w14:paraId="6C75E4B3" w14:textId="77777777" w:rsidR="00B8556E" w:rsidRPr="001D5BD2" w:rsidRDefault="00B8556E" w:rsidP="008F3943">
            <w:pPr>
              <w:pStyle w:val="TableText"/>
              <w:rPr>
                <w:rFonts w:ascii="David" w:hAnsi="David"/>
                <w:sz w:val="26"/>
              </w:rPr>
            </w:pPr>
          </w:p>
        </w:tc>
        <w:tc>
          <w:tcPr>
            <w:tcW w:w="6520" w:type="dxa"/>
            <w:hideMark/>
          </w:tcPr>
          <w:p w14:paraId="01D3934E" w14:textId="77777777" w:rsidR="00B8556E" w:rsidRPr="001D5BD2" w:rsidRDefault="00B8556E" w:rsidP="008F3943">
            <w:pPr>
              <w:pStyle w:val="TableBlock"/>
              <w:rPr>
                <w:rFonts w:ascii="David" w:hAnsi="David"/>
                <w:sz w:val="26"/>
              </w:rPr>
            </w:pPr>
            <w:r>
              <w:rPr>
                <w:rFonts w:ascii="David" w:hAnsi="David" w:hint="cs"/>
                <w:sz w:val="26"/>
                <w:rtl/>
              </w:rPr>
              <w:t>(13)</w:t>
            </w:r>
            <w:r>
              <w:rPr>
                <w:rFonts w:ascii="David" w:hAnsi="David"/>
                <w:sz w:val="26"/>
                <w:rtl/>
              </w:rPr>
              <w:tab/>
            </w:r>
            <w:r w:rsidRPr="001D5BD2">
              <w:rPr>
                <w:rFonts w:ascii="David" w:hAnsi="David"/>
                <w:sz w:val="26"/>
                <w:rtl/>
              </w:rPr>
              <w:t>מנהל רשות החירום הלאומית במשרד הביטחון או נציגו;</w:t>
            </w:r>
          </w:p>
        </w:tc>
      </w:tr>
      <w:tr w:rsidR="00B8556E" w:rsidRPr="001D5BD2" w14:paraId="10601515" w14:textId="77777777" w:rsidTr="008F3943">
        <w:trPr>
          <w:cantSplit/>
        </w:trPr>
        <w:tc>
          <w:tcPr>
            <w:tcW w:w="1870" w:type="dxa"/>
          </w:tcPr>
          <w:p w14:paraId="5E574227" w14:textId="77777777" w:rsidR="00B8556E" w:rsidRPr="001D5BD2" w:rsidRDefault="00B8556E" w:rsidP="008F3943">
            <w:pPr>
              <w:pStyle w:val="TableSideHeading"/>
              <w:rPr>
                <w:rFonts w:ascii="David" w:hAnsi="David"/>
                <w:sz w:val="26"/>
                <w:rtl/>
              </w:rPr>
            </w:pPr>
          </w:p>
        </w:tc>
        <w:tc>
          <w:tcPr>
            <w:tcW w:w="624" w:type="dxa"/>
          </w:tcPr>
          <w:p w14:paraId="5491C2B6" w14:textId="77777777" w:rsidR="00B8556E" w:rsidRPr="001D5BD2" w:rsidRDefault="00B8556E" w:rsidP="008F3943">
            <w:pPr>
              <w:pStyle w:val="TableText"/>
              <w:rPr>
                <w:rFonts w:ascii="David" w:hAnsi="David"/>
                <w:sz w:val="26"/>
              </w:rPr>
            </w:pPr>
          </w:p>
        </w:tc>
        <w:tc>
          <w:tcPr>
            <w:tcW w:w="624" w:type="dxa"/>
          </w:tcPr>
          <w:p w14:paraId="76E79336" w14:textId="77777777" w:rsidR="00B8556E" w:rsidRPr="001D5BD2" w:rsidRDefault="00B8556E" w:rsidP="008F3943">
            <w:pPr>
              <w:pStyle w:val="TableText"/>
              <w:rPr>
                <w:rFonts w:ascii="David" w:hAnsi="David"/>
                <w:sz w:val="26"/>
              </w:rPr>
            </w:pPr>
          </w:p>
        </w:tc>
        <w:tc>
          <w:tcPr>
            <w:tcW w:w="6520" w:type="dxa"/>
            <w:hideMark/>
          </w:tcPr>
          <w:p w14:paraId="2D076951" w14:textId="77777777" w:rsidR="00B8556E" w:rsidRPr="001D5BD2" w:rsidRDefault="00B8556E" w:rsidP="008F3943">
            <w:pPr>
              <w:pStyle w:val="TableBlock"/>
              <w:rPr>
                <w:rFonts w:ascii="David" w:hAnsi="David"/>
                <w:sz w:val="26"/>
              </w:rPr>
            </w:pPr>
            <w:r>
              <w:rPr>
                <w:rFonts w:ascii="David" w:hAnsi="David" w:hint="cs"/>
                <w:sz w:val="26"/>
                <w:rtl/>
              </w:rPr>
              <w:t>(14)</w:t>
            </w:r>
            <w:r>
              <w:rPr>
                <w:rFonts w:ascii="David" w:hAnsi="David"/>
                <w:sz w:val="26"/>
                <w:rtl/>
              </w:rPr>
              <w:tab/>
            </w:r>
            <w:r w:rsidRPr="001D5BD2">
              <w:rPr>
                <w:rFonts w:ascii="David" w:hAnsi="David"/>
                <w:sz w:val="26"/>
                <w:rtl/>
              </w:rPr>
              <w:t>יושב ראש רשות החשמל או נציגו;</w:t>
            </w:r>
          </w:p>
        </w:tc>
      </w:tr>
      <w:tr w:rsidR="00B8556E" w:rsidRPr="001D5BD2" w14:paraId="676F9E7F" w14:textId="77777777" w:rsidTr="008F3943">
        <w:trPr>
          <w:cantSplit/>
        </w:trPr>
        <w:tc>
          <w:tcPr>
            <w:tcW w:w="1870" w:type="dxa"/>
          </w:tcPr>
          <w:p w14:paraId="51157323" w14:textId="77777777" w:rsidR="00B8556E" w:rsidRPr="001D5BD2" w:rsidRDefault="00B8556E" w:rsidP="008F3943">
            <w:pPr>
              <w:pStyle w:val="TableSideHeading"/>
              <w:rPr>
                <w:rFonts w:ascii="David" w:hAnsi="David"/>
                <w:sz w:val="26"/>
                <w:rtl/>
              </w:rPr>
            </w:pPr>
          </w:p>
        </w:tc>
        <w:tc>
          <w:tcPr>
            <w:tcW w:w="624" w:type="dxa"/>
          </w:tcPr>
          <w:p w14:paraId="3EEEDB82" w14:textId="77777777" w:rsidR="00B8556E" w:rsidRPr="001D5BD2" w:rsidRDefault="00B8556E" w:rsidP="008F3943">
            <w:pPr>
              <w:pStyle w:val="TableText"/>
              <w:rPr>
                <w:rFonts w:ascii="David" w:hAnsi="David"/>
                <w:sz w:val="26"/>
              </w:rPr>
            </w:pPr>
          </w:p>
        </w:tc>
        <w:tc>
          <w:tcPr>
            <w:tcW w:w="624" w:type="dxa"/>
          </w:tcPr>
          <w:p w14:paraId="6C67E33D" w14:textId="77777777" w:rsidR="00B8556E" w:rsidRPr="001D5BD2" w:rsidRDefault="00B8556E" w:rsidP="008F3943">
            <w:pPr>
              <w:pStyle w:val="TableText"/>
              <w:rPr>
                <w:rFonts w:ascii="David" w:hAnsi="David"/>
                <w:sz w:val="26"/>
              </w:rPr>
            </w:pPr>
          </w:p>
        </w:tc>
        <w:tc>
          <w:tcPr>
            <w:tcW w:w="6520" w:type="dxa"/>
            <w:hideMark/>
          </w:tcPr>
          <w:p w14:paraId="68859345" w14:textId="77777777" w:rsidR="00B8556E" w:rsidRPr="001D5BD2" w:rsidRDefault="00B8556E" w:rsidP="008F3943">
            <w:pPr>
              <w:pStyle w:val="TableBlock"/>
              <w:rPr>
                <w:rFonts w:ascii="David" w:hAnsi="David"/>
                <w:sz w:val="26"/>
              </w:rPr>
            </w:pPr>
            <w:r>
              <w:rPr>
                <w:rFonts w:ascii="David" w:hAnsi="David" w:hint="cs"/>
                <w:sz w:val="26"/>
                <w:rtl/>
              </w:rPr>
              <w:t>(15)</w:t>
            </w:r>
            <w:r>
              <w:rPr>
                <w:rFonts w:ascii="David" w:hAnsi="David"/>
                <w:sz w:val="26"/>
                <w:rtl/>
              </w:rPr>
              <w:tab/>
            </w:r>
            <w:r w:rsidRPr="001D5BD2">
              <w:rPr>
                <w:rFonts w:ascii="David" w:hAnsi="David"/>
                <w:sz w:val="26"/>
                <w:rtl/>
              </w:rPr>
              <w:t>המנהל הכללי של מרכז השלטון המקומי או נציגו;</w:t>
            </w:r>
          </w:p>
        </w:tc>
      </w:tr>
      <w:tr w:rsidR="00B8556E" w:rsidRPr="001D5BD2" w14:paraId="1E10F68E" w14:textId="77777777" w:rsidTr="008F3943">
        <w:trPr>
          <w:cantSplit/>
        </w:trPr>
        <w:tc>
          <w:tcPr>
            <w:tcW w:w="1870" w:type="dxa"/>
          </w:tcPr>
          <w:p w14:paraId="40206593" w14:textId="77777777" w:rsidR="00B8556E" w:rsidRPr="001D5BD2" w:rsidRDefault="00B8556E" w:rsidP="008F3943">
            <w:pPr>
              <w:pStyle w:val="TableSideHeading"/>
              <w:rPr>
                <w:rFonts w:ascii="David" w:hAnsi="David"/>
                <w:sz w:val="26"/>
                <w:rtl/>
              </w:rPr>
            </w:pPr>
          </w:p>
        </w:tc>
        <w:tc>
          <w:tcPr>
            <w:tcW w:w="624" w:type="dxa"/>
          </w:tcPr>
          <w:p w14:paraId="35E58069" w14:textId="77777777" w:rsidR="00B8556E" w:rsidRPr="001D5BD2" w:rsidRDefault="00B8556E" w:rsidP="008F3943">
            <w:pPr>
              <w:pStyle w:val="TableText"/>
              <w:rPr>
                <w:rFonts w:ascii="David" w:hAnsi="David"/>
                <w:sz w:val="26"/>
              </w:rPr>
            </w:pPr>
          </w:p>
        </w:tc>
        <w:tc>
          <w:tcPr>
            <w:tcW w:w="624" w:type="dxa"/>
          </w:tcPr>
          <w:p w14:paraId="407C04FA" w14:textId="77777777" w:rsidR="00B8556E" w:rsidRPr="001D5BD2" w:rsidRDefault="00B8556E" w:rsidP="008F3943">
            <w:pPr>
              <w:pStyle w:val="TableText"/>
              <w:rPr>
                <w:rFonts w:ascii="David" w:hAnsi="David"/>
                <w:sz w:val="26"/>
              </w:rPr>
            </w:pPr>
          </w:p>
        </w:tc>
        <w:tc>
          <w:tcPr>
            <w:tcW w:w="6520" w:type="dxa"/>
            <w:hideMark/>
          </w:tcPr>
          <w:p w14:paraId="70D7B393" w14:textId="77777777" w:rsidR="00B8556E" w:rsidRPr="001D5BD2" w:rsidRDefault="00B8556E" w:rsidP="008F3943">
            <w:pPr>
              <w:pStyle w:val="TableBlock"/>
              <w:rPr>
                <w:rFonts w:ascii="David" w:hAnsi="David"/>
                <w:sz w:val="26"/>
              </w:rPr>
            </w:pPr>
            <w:r>
              <w:rPr>
                <w:rFonts w:ascii="David" w:hAnsi="David" w:hint="cs"/>
                <w:sz w:val="26"/>
                <w:rtl/>
              </w:rPr>
              <w:t>(16)</w:t>
            </w:r>
            <w:r>
              <w:rPr>
                <w:rFonts w:ascii="David" w:hAnsi="David"/>
                <w:sz w:val="26"/>
                <w:rtl/>
              </w:rPr>
              <w:tab/>
            </w:r>
            <w:r w:rsidRPr="001D5BD2">
              <w:rPr>
                <w:rFonts w:ascii="David" w:hAnsi="David"/>
                <w:sz w:val="26"/>
                <w:rtl/>
              </w:rPr>
              <w:t>המנהל הכללי של מרכז המועצות האזוריות או נציגו;</w:t>
            </w:r>
          </w:p>
        </w:tc>
      </w:tr>
      <w:tr w:rsidR="00B8556E" w:rsidRPr="001D5BD2" w14:paraId="47421845" w14:textId="77777777" w:rsidTr="008F3943">
        <w:trPr>
          <w:cantSplit/>
        </w:trPr>
        <w:tc>
          <w:tcPr>
            <w:tcW w:w="1870" w:type="dxa"/>
          </w:tcPr>
          <w:p w14:paraId="0BCF6BA6" w14:textId="77777777" w:rsidR="00B8556E" w:rsidRPr="001D5BD2" w:rsidRDefault="00B8556E" w:rsidP="008F3943">
            <w:pPr>
              <w:pStyle w:val="TableSideHeading"/>
              <w:rPr>
                <w:rFonts w:ascii="David" w:hAnsi="David"/>
                <w:sz w:val="26"/>
                <w:rtl/>
              </w:rPr>
            </w:pPr>
          </w:p>
        </w:tc>
        <w:tc>
          <w:tcPr>
            <w:tcW w:w="624" w:type="dxa"/>
          </w:tcPr>
          <w:p w14:paraId="2F616C6A" w14:textId="77777777" w:rsidR="00B8556E" w:rsidRPr="001D5BD2" w:rsidRDefault="00B8556E" w:rsidP="008F3943">
            <w:pPr>
              <w:pStyle w:val="TableText"/>
              <w:rPr>
                <w:rFonts w:ascii="David" w:hAnsi="David"/>
                <w:sz w:val="26"/>
              </w:rPr>
            </w:pPr>
          </w:p>
        </w:tc>
        <w:tc>
          <w:tcPr>
            <w:tcW w:w="624" w:type="dxa"/>
          </w:tcPr>
          <w:p w14:paraId="4788DF52" w14:textId="77777777" w:rsidR="00B8556E" w:rsidRPr="001D5BD2" w:rsidRDefault="00B8556E" w:rsidP="008F3943">
            <w:pPr>
              <w:pStyle w:val="TableText"/>
              <w:rPr>
                <w:rFonts w:ascii="David" w:hAnsi="David"/>
                <w:sz w:val="26"/>
              </w:rPr>
            </w:pPr>
          </w:p>
        </w:tc>
        <w:tc>
          <w:tcPr>
            <w:tcW w:w="6520" w:type="dxa"/>
            <w:hideMark/>
          </w:tcPr>
          <w:p w14:paraId="68EC2B32" w14:textId="77777777" w:rsidR="00B8556E" w:rsidRPr="001D5BD2" w:rsidRDefault="00B8556E" w:rsidP="008F3943">
            <w:pPr>
              <w:pStyle w:val="TableBlock"/>
              <w:rPr>
                <w:rFonts w:ascii="David" w:hAnsi="David"/>
                <w:sz w:val="26"/>
              </w:rPr>
            </w:pPr>
            <w:r>
              <w:rPr>
                <w:rFonts w:ascii="David" w:hAnsi="David" w:hint="cs"/>
                <w:sz w:val="26"/>
                <w:rtl/>
              </w:rPr>
              <w:t>(17)</w:t>
            </w:r>
            <w:r>
              <w:rPr>
                <w:rFonts w:ascii="David" w:hAnsi="David"/>
                <w:sz w:val="26"/>
                <w:rtl/>
              </w:rPr>
              <w:tab/>
            </w:r>
            <w:r w:rsidRPr="001D5BD2">
              <w:rPr>
                <w:rFonts w:ascii="David" w:hAnsi="David"/>
                <w:sz w:val="26"/>
                <w:rtl/>
              </w:rPr>
              <w:t>נציג התאחדות התעשיינים בישראל;</w:t>
            </w:r>
          </w:p>
        </w:tc>
      </w:tr>
      <w:tr w:rsidR="00B8556E" w:rsidRPr="001D5BD2" w14:paraId="7BDC6763" w14:textId="77777777" w:rsidTr="008F3943">
        <w:trPr>
          <w:cantSplit/>
        </w:trPr>
        <w:tc>
          <w:tcPr>
            <w:tcW w:w="1870" w:type="dxa"/>
          </w:tcPr>
          <w:p w14:paraId="4DA9F99D" w14:textId="77777777" w:rsidR="00B8556E" w:rsidRPr="001D5BD2" w:rsidRDefault="00B8556E" w:rsidP="008F3943">
            <w:pPr>
              <w:pStyle w:val="TableSideHeading"/>
              <w:rPr>
                <w:rFonts w:ascii="David" w:hAnsi="David"/>
                <w:sz w:val="26"/>
                <w:rtl/>
              </w:rPr>
            </w:pPr>
          </w:p>
        </w:tc>
        <w:tc>
          <w:tcPr>
            <w:tcW w:w="624" w:type="dxa"/>
          </w:tcPr>
          <w:p w14:paraId="0CD9E11E" w14:textId="77777777" w:rsidR="00B8556E" w:rsidRPr="001D5BD2" w:rsidRDefault="00B8556E" w:rsidP="008F3943">
            <w:pPr>
              <w:pStyle w:val="TableText"/>
              <w:rPr>
                <w:rFonts w:ascii="David" w:hAnsi="David"/>
                <w:sz w:val="26"/>
              </w:rPr>
            </w:pPr>
          </w:p>
        </w:tc>
        <w:tc>
          <w:tcPr>
            <w:tcW w:w="624" w:type="dxa"/>
          </w:tcPr>
          <w:p w14:paraId="1D9DF0A6" w14:textId="77777777" w:rsidR="00B8556E" w:rsidRPr="001D5BD2" w:rsidRDefault="00B8556E" w:rsidP="008F3943">
            <w:pPr>
              <w:pStyle w:val="TableText"/>
              <w:rPr>
                <w:rFonts w:ascii="David" w:hAnsi="David"/>
                <w:sz w:val="26"/>
              </w:rPr>
            </w:pPr>
          </w:p>
        </w:tc>
        <w:tc>
          <w:tcPr>
            <w:tcW w:w="6520" w:type="dxa"/>
            <w:hideMark/>
          </w:tcPr>
          <w:p w14:paraId="4F25E559" w14:textId="77777777" w:rsidR="00B8556E" w:rsidRPr="001D5BD2" w:rsidRDefault="00B8556E" w:rsidP="008F3943">
            <w:pPr>
              <w:pStyle w:val="TableBlock"/>
              <w:rPr>
                <w:rFonts w:ascii="David" w:hAnsi="David"/>
                <w:sz w:val="26"/>
              </w:rPr>
            </w:pPr>
            <w:r>
              <w:rPr>
                <w:rFonts w:ascii="David" w:hAnsi="David" w:hint="cs"/>
                <w:sz w:val="26"/>
                <w:rtl/>
              </w:rPr>
              <w:t>(18)</w:t>
            </w:r>
            <w:r>
              <w:rPr>
                <w:rFonts w:ascii="David" w:hAnsi="David"/>
                <w:sz w:val="26"/>
                <w:rtl/>
              </w:rPr>
              <w:tab/>
            </w:r>
            <w:r w:rsidRPr="001D5BD2">
              <w:rPr>
                <w:rFonts w:ascii="David" w:hAnsi="David"/>
                <w:sz w:val="26"/>
                <w:rtl/>
              </w:rPr>
              <w:t>נציג ארגון הגג של הגופים הציבוריים שעניינם בשמירת איכות הסביבה;</w:t>
            </w:r>
          </w:p>
        </w:tc>
      </w:tr>
      <w:tr w:rsidR="00B8556E" w:rsidRPr="001D5BD2" w14:paraId="141A3C2E" w14:textId="77777777" w:rsidTr="008F3943">
        <w:trPr>
          <w:cantSplit/>
        </w:trPr>
        <w:tc>
          <w:tcPr>
            <w:tcW w:w="1870" w:type="dxa"/>
          </w:tcPr>
          <w:p w14:paraId="51773BEC" w14:textId="77777777" w:rsidR="00B8556E" w:rsidRPr="001D5BD2" w:rsidRDefault="00B8556E" w:rsidP="008F3943">
            <w:pPr>
              <w:pStyle w:val="TableSideHeading"/>
              <w:rPr>
                <w:rFonts w:ascii="David" w:hAnsi="David"/>
                <w:sz w:val="26"/>
                <w:rtl/>
              </w:rPr>
            </w:pPr>
          </w:p>
        </w:tc>
        <w:tc>
          <w:tcPr>
            <w:tcW w:w="624" w:type="dxa"/>
          </w:tcPr>
          <w:p w14:paraId="6642A96B" w14:textId="77777777" w:rsidR="00B8556E" w:rsidRPr="001D5BD2" w:rsidRDefault="00B8556E" w:rsidP="008F3943">
            <w:pPr>
              <w:pStyle w:val="TableText"/>
              <w:rPr>
                <w:rFonts w:ascii="David" w:hAnsi="David"/>
                <w:sz w:val="26"/>
              </w:rPr>
            </w:pPr>
          </w:p>
        </w:tc>
        <w:tc>
          <w:tcPr>
            <w:tcW w:w="624" w:type="dxa"/>
          </w:tcPr>
          <w:p w14:paraId="266A6229" w14:textId="77777777" w:rsidR="00B8556E" w:rsidRPr="001D5BD2" w:rsidRDefault="00B8556E" w:rsidP="008F3943">
            <w:pPr>
              <w:pStyle w:val="TableText"/>
              <w:rPr>
                <w:rFonts w:ascii="David" w:hAnsi="David"/>
                <w:sz w:val="26"/>
              </w:rPr>
            </w:pPr>
          </w:p>
        </w:tc>
        <w:tc>
          <w:tcPr>
            <w:tcW w:w="6520" w:type="dxa"/>
            <w:hideMark/>
          </w:tcPr>
          <w:p w14:paraId="5A449523" w14:textId="77777777" w:rsidR="00B8556E" w:rsidRPr="001D5BD2" w:rsidRDefault="00B8556E" w:rsidP="008F3943">
            <w:pPr>
              <w:pStyle w:val="TableBlock"/>
              <w:rPr>
                <w:rFonts w:ascii="David" w:hAnsi="David"/>
                <w:sz w:val="26"/>
              </w:rPr>
            </w:pPr>
            <w:r>
              <w:rPr>
                <w:rFonts w:ascii="David" w:hAnsi="David" w:hint="cs"/>
                <w:sz w:val="26"/>
                <w:rtl/>
              </w:rPr>
              <w:t>(19)</w:t>
            </w:r>
            <w:r>
              <w:rPr>
                <w:rFonts w:ascii="David" w:hAnsi="David"/>
                <w:sz w:val="26"/>
                <w:rtl/>
              </w:rPr>
              <w:tab/>
            </w:r>
            <w:r w:rsidRPr="001D5BD2">
              <w:rPr>
                <w:rFonts w:ascii="David" w:hAnsi="David"/>
                <w:sz w:val="26"/>
                <w:rtl/>
              </w:rPr>
              <w:t>נציג הדור הצעיר, לפי הצעת התאחדות הסטודנטים והסטודנטיות בישראל;</w:t>
            </w:r>
          </w:p>
        </w:tc>
      </w:tr>
      <w:tr w:rsidR="00B8556E" w:rsidRPr="001D5BD2" w14:paraId="4E66AB31" w14:textId="77777777" w:rsidTr="008F3943">
        <w:trPr>
          <w:cantSplit/>
        </w:trPr>
        <w:tc>
          <w:tcPr>
            <w:tcW w:w="1870" w:type="dxa"/>
          </w:tcPr>
          <w:p w14:paraId="4D8369BB" w14:textId="77777777" w:rsidR="00B8556E" w:rsidRPr="001D5BD2" w:rsidRDefault="00B8556E" w:rsidP="008F3943">
            <w:pPr>
              <w:pStyle w:val="TableSideHeading"/>
              <w:rPr>
                <w:rFonts w:ascii="David" w:hAnsi="David"/>
                <w:sz w:val="26"/>
                <w:rtl/>
              </w:rPr>
            </w:pPr>
          </w:p>
        </w:tc>
        <w:tc>
          <w:tcPr>
            <w:tcW w:w="624" w:type="dxa"/>
          </w:tcPr>
          <w:p w14:paraId="457C0D8A" w14:textId="77777777" w:rsidR="00B8556E" w:rsidRPr="001D5BD2" w:rsidRDefault="00B8556E" w:rsidP="008F3943">
            <w:pPr>
              <w:pStyle w:val="TableText"/>
              <w:rPr>
                <w:rFonts w:ascii="David" w:hAnsi="David"/>
                <w:sz w:val="26"/>
              </w:rPr>
            </w:pPr>
          </w:p>
        </w:tc>
        <w:tc>
          <w:tcPr>
            <w:tcW w:w="624" w:type="dxa"/>
          </w:tcPr>
          <w:p w14:paraId="43204278" w14:textId="77777777" w:rsidR="00B8556E" w:rsidRPr="001D5BD2" w:rsidRDefault="00B8556E" w:rsidP="008F3943">
            <w:pPr>
              <w:pStyle w:val="TableText"/>
              <w:rPr>
                <w:rFonts w:ascii="David" w:hAnsi="David"/>
                <w:sz w:val="26"/>
              </w:rPr>
            </w:pPr>
          </w:p>
        </w:tc>
        <w:tc>
          <w:tcPr>
            <w:tcW w:w="6520" w:type="dxa"/>
            <w:hideMark/>
          </w:tcPr>
          <w:p w14:paraId="47A2DF8B" w14:textId="77777777" w:rsidR="00B8556E" w:rsidRPr="001D5BD2" w:rsidRDefault="00B8556E" w:rsidP="008F3943">
            <w:pPr>
              <w:pStyle w:val="TableBlock"/>
              <w:rPr>
                <w:rFonts w:ascii="David" w:hAnsi="David"/>
                <w:sz w:val="26"/>
              </w:rPr>
            </w:pPr>
            <w:r>
              <w:rPr>
                <w:rFonts w:ascii="David" w:hAnsi="David" w:hint="cs"/>
                <w:sz w:val="26"/>
                <w:rtl/>
              </w:rPr>
              <w:t>(20)</w:t>
            </w:r>
            <w:r>
              <w:rPr>
                <w:rFonts w:ascii="David" w:hAnsi="David"/>
                <w:sz w:val="26"/>
                <w:rtl/>
              </w:rPr>
              <w:tab/>
            </w:r>
            <w:r w:rsidRPr="001D5BD2">
              <w:rPr>
                <w:rFonts w:ascii="David" w:hAnsi="David"/>
                <w:sz w:val="26"/>
                <w:rtl/>
              </w:rPr>
              <w:t>נציג הדור הצעיר, לפי הצעת מועצת התלמידים הארצית.</w:t>
            </w:r>
          </w:p>
        </w:tc>
      </w:tr>
      <w:tr w:rsidR="00B8556E" w:rsidRPr="001D5BD2" w14:paraId="39BFB3A7" w14:textId="77777777" w:rsidTr="008F3943">
        <w:trPr>
          <w:cantSplit/>
        </w:trPr>
        <w:tc>
          <w:tcPr>
            <w:tcW w:w="1870" w:type="dxa"/>
          </w:tcPr>
          <w:p w14:paraId="53C24C85" w14:textId="77777777" w:rsidR="00B8556E" w:rsidRPr="001D5BD2" w:rsidRDefault="00B8556E" w:rsidP="008F3943">
            <w:pPr>
              <w:pStyle w:val="TableSideHeading"/>
              <w:rPr>
                <w:rFonts w:ascii="David" w:hAnsi="David"/>
                <w:sz w:val="26"/>
                <w:rtl/>
              </w:rPr>
            </w:pPr>
          </w:p>
        </w:tc>
        <w:tc>
          <w:tcPr>
            <w:tcW w:w="624" w:type="dxa"/>
          </w:tcPr>
          <w:p w14:paraId="5FFE5C5C" w14:textId="77777777" w:rsidR="00B8556E" w:rsidRPr="001D5BD2" w:rsidRDefault="00B8556E" w:rsidP="008F3943">
            <w:pPr>
              <w:pStyle w:val="TableText"/>
              <w:rPr>
                <w:rFonts w:ascii="David" w:hAnsi="David"/>
                <w:sz w:val="26"/>
              </w:rPr>
            </w:pPr>
          </w:p>
        </w:tc>
        <w:tc>
          <w:tcPr>
            <w:tcW w:w="7144" w:type="dxa"/>
            <w:gridSpan w:val="2"/>
            <w:hideMark/>
          </w:tcPr>
          <w:p w14:paraId="3C2A31A7" w14:textId="77777777" w:rsidR="00B8556E" w:rsidRPr="001D5BD2" w:rsidRDefault="00B8556E" w:rsidP="008F3943">
            <w:pPr>
              <w:pStyle w:val="TableBlock"/>
              <w:rPr>
                <w:rFonts w:ascii="David" w:hAnsi="David"/>
                <w:sz w:val="26"/>
              </w:rPr>
            </w:pPr>
            <w:r>
              <w:rPr>
                <w:rFonts w:ascii="David" w:hAnsi="David" w:hint="cs"/>
                <w:sz w:val="26"/>
                <w:rtl/>
              </w:rPr>
              <w:t>(ב)</w:t>
            </w:r>
            <w:r>
              <w:rPr>
                <w:rFonts w:ascii="David" w:hAnsi="David"/>
                <w:sz w:val="26"/>
                <w:rtl/>
              </w:rPr>
              <w:tab/>
            </w:r>
            <w:r w:rsidRPr="001D5BD2">
              <w:rPr>
                <w:rFonts w:ascii="David" w:hAnsi="David"/>
                <w:sz w:val="26"/>
                <w:rtl/>
              </w:rPr>
              <w:t>לא ימונה לחבר הוועדה המייעצת מי שהורשע בעבירה פלילית או בעבירת משמעת שמפאת מהותה, חומרתה או נסיבותיה אין הוא ראוי לכהן כחבר הוועדה המייעצת, או שהוגש נגדו כתב אישום או קובלנה בעבירה כאמור וטרם ניתן פסק דין סופי בעניינו.</w:t>
            </w:r>
          </w:p>
        </w:tc>
      </w:tr>
      <w:tr w:rsidR="00B8556E" w:rsidRPr="001D5BD2" w14:paraId="25654017" w14:textId="77777777" w:rsidTr="008F3943">
        <w:trPr>
          <w:cantSplit/>
        </w:trPr>
        <w:tc>
          <w:tcPr>
            <w:tcW w:w="1870" w:type="dxa"/>
          </w:tcPr>
          <w:p w14:paraId="0A5BDB4C" w14:textId="77777777" w:rsidR="00B8556E" w:rsidRPr="001D5BD2" w:rsidRDefault="00B8556E" w:rsidP="008F3943">
            <w:pPr>
              <w:pStyle w:val="TableSideHeading"/>
              <w:rPr>
                <w:rFonts w:ascii="David" w:hAnsi="David"/>
                <w:sz w:val="26"/>
              </w:rPr>
            </w:pPr>
          </w:p>
        </w:tc>
        <w:tc>
          <w:tcPr>
            <w:tcW w:w="624" w:type="dxa"/>
          </w:tcPr>
          <w:p w14:paraId="00F8ACFC" w14:textId="77777777" w:rsidR="00B8556E" w:rsidRPr="001D5BD2" w:rsidRDefault="00B8556E" w:rsidP="008F3943">
            <w:pPr>
              <w:pStyle w:val="TableText"/>
              <w:rPr>
                <w:rFonts w:ascii="David" w:hAnsi="David"/>
                <w:sz w:val="26"/>
              </w:rPr>
            </w:pPr>
          </w:p>
        </w:tc>
        <w:tc>
          <w:tcPr>
            <w:tcW w:w="7144" w:type="dxa"/>
            <w:gridSpan w:val="2"/>
            <w:hideMark/>
          </w:tcPr>
          <w:p w14:paraId="5F10DFC4" w14:textId="77777777" w:rsidR="00B8556E" w:rsidRPr="001D5BD2" w:rsidRDefault="00B8556E" w:rsidP="008F3943">
            <w:pPr>
              <w:pStyle w:val="TableBlock"/>
              <w:rPr>
                <w:rFonts w:ascii="David" w:hAnsi="David"/>
                <w:sz w:val="26"/>
              </w:rPr>
            </w:pPr>
            <w:r>
              <w:rPr>
                <w:rFonts w:ascii="David" w:hAnsi="David" w:hint="cs"/>
                <w:sz w:val="26"/>
                <w:rtl/>
              </w:rPr>
              <w:t>(ג)</w:t>
            </w:r>
            <w:r>
              <w:rPr>
                <w:rFonts w:ascii="David" w:hAnsi="David"/>
                <w:sz w:val="26"/>
                <w:rtl/>
              </w:rPr>
              <w:tab/>
            </w:r>
            <w:r w:rsidRPr="001D5BD2">
              <w:rPr>
                <w:rFonts w:ascii="David" w:hAnsi="David"/>
                <w:sz w:val="26"/>
                <w:rtl/>
              </w:rPr>
              <w:t>הוועדה המייעצת רשאית למנות, מבין חבריה, ועדות משנה קבועות או לעניין מסוים, ולאצול להן מתפקידיה ומסמכויותיה; ועדת משנה תדווח לוועדה המייעצת על החלטותיה, סמוך לאחר קבלתן.</w:t>
            </w:r>
          </w:p>
        </w:tc>
      </w:tr>
      <w:tr w:rsidR="00B8556E" w:rsidRPr="001D5BD2" w14:paraId="508C1DA0" w14:textId="77777777" w:rsidTr="008F3943">
        <w:trPr>
          <w:cantSplit/>
        </w:trPr>
        <w:tc>
          <w:tcPr>
            <w:tcW w:w="1870" w:type="dxa"/>
          </w:tcPr>
          <w:p w14:paraId="38588826" w14:textId="77777777" w:rsidR="00B8556E" w:rsidRPr="001D5BD2" w:rsidRDefault="00B8556E" w:rsidP="008F3943">
            <w:pPr>
              <w:pStyle w:val="TableSideHeading"/>
              <w:rPr>
                <w:rFonts w:ascii="David" w:hAnsi="David"/>
                <w:sz w:val="26"/>
                <w:rtl/>
              </w:rPr>
            </w:pPr>
          </w:p>
        </w:tc>
        <w:tc>
          <w:tcPr>
            <w:tcW w:w="624" w:type="dxa"/>
          </w:tcPr>
          <w:p w14:paraId="376BF2D2" w14:textId="77777777" w:rsidR="00B8556E" w:rsidRPr="001D5BD2" w:rsidRDefault="00B8556E" w:rsidP="008F3943">
            <w:pPr>
              <w:pStyle w:val="TableText"/>
              <w:rPr>
                <w:rFonts w:ascii="David" w:hAnsi="David"/>
                <w:sz w:val="26"/>
              </w:rPr>
            </w:pPr>
          </w:p>
        </w:tc>
        <w:tc>
          <w:tcPr>
            <w:tcW w:w="7144" w:type="dxa"/>
            <w:gridSpan w:val="2"/>
            <w:hideMark/>
          </w:tcPr>
          <w:p w14:paraId="434F3409" w14:textId="77777777" w:rsidR="00B8556E" w:rsidRPr="001D5BD2" w:rsidRDefault="00B8556E" w:rsidP="008F3943">
            <w:pPr>
              <w:pStyle w:val="TableBlock"/>
              <w:rPr>
                <w:rFonts w:ascii="David" w:hAnsi="David"/>
                <w:sz w:val="26"/>
              </w:rPr>
            </w:pPr>
            <w:r>
              <w:rPr>
                <w:rFonts w:ascii="David" w:hAnsi="David" w:hint="cs"/>
                <w:sz w:val="26"/>
                <w:rtl/>
              </w:rPr>
              <w:t>(ד)</w:t>
            </w:r>
            <w:r>
              <w:rPr>
                <w:rFonts w:ascii="David" w:hAnsi="David"/>
                <w:sz w:val="26"/>
                <w:rtl/>
              </w:rPr>
              <w:tab/>
            </w:r>
            <w:r w:rsidRPr="001D5BD2">
              <w:rPr>
                <w:rFonts w:ascii="David" w:hAnsi="David"/>
                <w:sz w:val="26"/>
                <w:rtl/>
              </w:rPr>
              <w:t>אצלה הוועדה המייעצת מסמכויותיה לוועדת משנה כאמור בסעיף קטן (ג), יראו את החלטות ועדת המשנה כאילו הן החלטותיה לכל דבר ועניין, ואולם שני חברים לפחות של הוועדה המייעצת רשאים, בתוך שבעה ימים מיום קבלת החלטתה של ועדת המשנה לידיהם, להגיש ליושב ראש הוועדה המייעצת דרישה מנומקת בכתב לקיים במליאת הוועדה המייעצת דיון בעניין שלגביו התקבלה החלטה בוועדת המשנה; נתקבלה הדרישה כאמור תקיים הוועדה המייעצת דיון בעניין והחלטתה תהיה סופית.</w:t>
            </w:r>
          </w:p>
        </w:tc>
      </w:tr>
      <w:tr w:rsidR="00B8556E" w:rsidRPr="001D5BD2" w14:paraId="1228A1AA" w14:textId="77777777" w:rsidTr="008F3943">
        <w:trPr>
          <w:cantSplit/>
        </w:trPr>
        <w:tc>
          <w:tcPr>
            <w:tcW w:w="1870" w:type="dxa"/>
            <w:hideMark/>
          </w:tcPr>
          <w:p w14:paraId="2A597398" w14:textId="77777777" w:rsidR="00B8556E" w:rsidRPr="001D5BD2" w:rsidRDefault="00B8556E" w:rsidP="008F3943">
            <w:pPr>
              <w:pStyle w:val="TableSideHeading"/>
              <w:keepLines w:val="0"/>
              <w:rPr>
                <w:rFonts w:ascii="David" w:hAnsi="David"/>
                <w:sz w:val="26"/>
                <w:rtl/>
              </w:rPr>
            </w:pPr>
            <w:r w:rsidRPr="001D5BD2">
              <w:rPr>
                <w:rFonts w:ascii="David" w:hAnsi="David"/>
                <w:sz w:val="26"/>
                <w:rtl/>
              </w:rPr>
              <w:t>סדרי עבודת הוועדה</w:t>
            </w:r>
          </w:p>
        </w:tc>
        <w:tc>
          <w:tcPr>
            <w:tcW w:w="624" w:type="dxa"/>
          </w:tcPr>
          <w:p w14:paraId="44B45A59"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55FAD0C9" w14:textId="77777777" w:rsidR="00B8556E" w:rsidRPr="001D5BD2" w:rsidRDefault="00B8556E" w:rsidP="008F3943">
            <w:pPr>
              <w:pStyle w:val="TableBlock"/>
              <w:rPr>
                <w:rFonts w:ascii="David" w:hAnsi="David"/>
                <w:sz w:val="26"/>
              </w:rPr>
            </w:pPr>
            <w:r w:rsidRPr="001D5BD2">
              <w:rPr>
                <w:rFonts w:ascii="David" w:hAnsi="David"/>
                <w:sz w:val="26"/>
                <w:rtl/>
              </w:rPr>
              <w:t>יושב ראש הוועדה המייעצת יכנס את הוועדה ויקבע את סדר יומה.</w:t>
            </w:r>
          </w:p>
        </w:tc>
      </w:tr>
      <w:tr w:rsidR="00B8556E" w:rsidRPr="001D5BD2" w14:paraId="7DF30572" w14:textId="77777777" w:rsidTr="008F3943">
        <w:trPr>
          <w:cantSplit/>
        </w:trPr>
        <w:tc>
          <w:tcPr>
            <w:tcW w:w="1870" w:type="dxa"/>
          </w:tcPr>
          <w:p w14:paraId="3BCEA6CA" w14:textId="77777777" w:rsidR="00B8556E" w:rsidRPr="001D5BD2" w:rsidRDefault="00B8556E" w:rsidP="008F3943">
            <w:pPr>
              <w:pStyle w:val="TableSideHeading"/>
              <w:keepLines w:val="0"/>
              <w:rPr>
                <w:rFonts w:ascii="David" w:hAnsi="David"/>
                <w:sz w:val="26"/>
              </w:rPr>
            </w:pPr>
          </w:p>
        </w:tc>
        <w:tc>
          <w:tcPr>
            <w:tcW w:w="624" w:type="dxa"/>
          </w:tcPr>
          <w:p w14:paraId="01E1576C" w14:textId="77777777" w:rsidR="00B8556E" w:rsidRPr="001D5BD2" w:rsidRDefault="00B8556E" w:rsidP="008F3943">
            <w:pPr>
              <w:pStyle w:val="TableText"/>
              <w:rPr>
                <w:rFonts w:ascii="David" w:hAnsi="David"/>
                <w:sz w:val="26"/>
                <w:rtl/>
              </w:rPr>
            </w:pPr>
          </w:p>
        </w:tc>
        <w:tc>
          <w:tcPr>
            <w:tcW w:w="7144" w:type="dxa"/>
            <w:gridSpan w:val="2"/>
            <w:hideMark/>
          </w:tcPr>
          <w:p w14:paraId="3CE37B03" w14:textId="77777777" w:rsidR="00B8556E" w:rsidRPr="001D5BD2" w:rsidRDefault="00B8556E" w:rsidP="008F3943">
            <w:pPr>
              <w:pStyle w:val="TableBlock"/>
              <w:rPr>
                <w:rFonts w:ascii="David" w:hAnsi="David"/>
                <w:sz w:val="26"/>
              </w:rPr>
            </w:pPr>
            <w:r>
              <w:rPr>
                <w:rFonts w:ascii="David" w:hAnsi="David" w:hint="cs"/>
                <w:sz w:val="26"/>
                <w:rtl/>
              </w:rPr>
              <w:t>(א)</w:t>
            </w:r>
            <w:r>
              <w:rPr>
                <w:rFonts w:ascii="David" w:hAnsi="David"/>
                <w:sz w:val="26"/>
                <w:rtl/>
              </w:rPr>
              <w:tab/>
            </w:r>
            <w:r w:rsidRPr="001D5BD2">
              <w:rPr>
                <w:rFonts w:ascii="David" w:hAnsi="David"/>
                <w:sz w:val="26"/>
                <w:rtl/>
              </w:rPr>
              <w:t xml:space="preserve">המניין החוקי בישיבות הוועדה המייעצת הוא שליש חבריה ובהם יושב ראש הוועדה המייעצת. </w:t>
            </w:r>
          </w:p>
        </w:tc>
      </w:tr>
      <w:tr w:rsidR="00B8556E" w:rsidRPr="001D5BD2" w14:paraId="3A22A40F" w14:textId="77777777" w:rsidTr="008F3943">
        <w:trPr>
          <w:cantSplit/>
        </w:trPr>
        <w:tc>
          <w:tcPr>
            <w:tcW w:w="1870" w:type="dxa"/>
          </w:tcPr>
          <w:p w14:paraId="6F24D1B5" w14:textId="77777777" w:rsidR="00B8556E" w:rsidRPr="001D5BD2" w:rsidRDefault="00B8556E" w:rsidP="008F3943">
            <w:pPr>
              <w:pStyle w:val="TableSideHeading"/>
              <w:keepLines w:val="0"/>
              <w:rPr>
                <w:rFonts w:ascii="David" w:hAnsi="David"/>
                <w:sz w:val="26"/>
                <w:rtl/>
              </w:rPr>
            </w:pPr>
          </w:p>
        </w:tc>
        <w:tc>
          <w:tcPr>
            <w:tcW w:w="624" w:type="dxa"/>
          </w:tcPr>
          <w:p w14:paraId="728E1126" w14:textId="77777777" w:rsidR="00B8556E" w:rsidRPr="001D5BD2" w:rsidRDefault="00B8556E" w:rsidP="008F3943">
            <w:pPr>
              <w:pStyle w:val="TableText"/>
              <w:rPr>
                <w:rFonts w:ascii="David" w:hAnsi="David"/>
                <w:sz w:val="26"/>
              </w:rPr>
            </w:pPr>
          </w:p>
        </w:tc>
        <w:tc>
          <w:tcPr>
            <w:tcW w:w="7144" w:type="dxa"/>
            <w:gridSpan w:val="2"/>
            <w:hideMark/>
          </w:tcPr>
          <w:p w14:paraId="4F34DD82" w14:textId="77777777" w:rsidR="00B8556E" w:rsidRPr="001D5BD2" w:rsidRDefault="00B8556E" w:rsidP="008F3943">
            <w:pPr>
              <w:pStyle w:val="TableBlock"/>
              <w:rPr>
                <w:rFonts w:ascii="David" w:hAnsi="David"/>
                <w:sz w:val="26"/>
              </w:rPr>
            </w:pPr>
            <w:r>
              <w:rPr>
                <w:rFonts w:ascii="David" w:hAnsi="David" w:hint="cs"/>
                <w:sz w:val="26"/>
                <w:rtl/>
              </w:rPr>
              <w:t>(ב)</w:t>
            </w:r>
            <w:r>
              <w:rPr>
                <w:rFonts w:ascii="David" w:hAnsi="David"/>
                <w:sz w:val="26"/>
                <w:rtl/>
              </w:rPr>
              <w:tab/>
            </w:r>
            <w:r w:rsidRPr="001D5BD2">
              <w:rPr>
                <w:rFonts w:ascii="David" w:hAnsi="David"/>
                <w:sz w:val="26"/>
                <w:rtl/>
              </w:rPr>
              <w:t>הוועדה המייעצת תקבע לעצמה את סדרי עבודתה ודיוניה, ככל שלא נקבעו בחוק זה ובלבד שתתכנס לפחות ארבע פעמים בשנה קלנדרית.</w:t>
            </w:r>
          </w:p>
        </w:tc>
      </w:tr>
      <w:tr w:rsidR="00B8556E" w:rsidRPr="001D5BD2" w14:paraId="79137F18" w14:textId="77777777" w:rsidTr="008F3943">
        <w:trPr>
          <w:cantSplit/>
        </w:trPr>
        <w:tc>
          <w:tcPr>
            <w:tcW w:w="1870" w:type="dxa"/>
          </w:tcPr>
          <w:p w14:paraId="5DFCB980" w14:textId="77777777" w:rsidR="00B8556E" w:rsidRPr="001D5BD2" w:rsidRDefault="00B8556E" w:rsidP="008F3943">
            <w:pPr>
              <w:pStyle w:val="TableSideHeading"/>
              <w:keepLines w:val="0"/>
              <w:rPr>
                <w:rFonts w:ascii="David" w:hAnsi="David"/>
                <w:sz w:val="26"/>
                <w:rtl/>
              </w:rPr>
            </w:pPr>
          </w:p>
        </w:tc>
        <w:tc>
          <w:tcPr>
            <w:tcW w:w="624" w:type="dxa"/>
          </w:tcPr>
          <w:p w14:paraId="43654C7A" w14:textId="77777777" w:rsidR="00B8556E" w:rsidRPr="001D5BD2" w:rsidRDefault="00B8556E" w:rsidP="008F3943">
            <w:pPr>
              <w:pStyle w:val="TableText"/>
              <w:rPr>
                <w:rFonts w:ascii="David" w:hAnsi="David"/>
                <w:sz w:val="26"/>
              </w:rPr>
            </w:pPr>
          </w:p>
        </w:tc>
        <w:tc>
          <w:tcPr>
            <w:tcW w:w="7144" w:type="dxa"/>
            <w:gridSpan w:val="2"/>
            <w:hideMark/>
          </w:tcPr>
          <w:p w14:paraId="2033AA28" w14:textId="77777777" w:rsidR="00B8556E" w:rsidRPr="001D5BD2" w:rsidRDefault="00B8556E" w:rsidP="008F3943">
            <w:pPr>
              <w:pStyle w:val="TableBlock"/>
              <w:rPr>
                <w:rFonts w:ascii="David" w:hAnsi="David"/>
                <w:sz w:val="26"/>
              </w:rPr>
            </w:pPr>
            <w:r>
              <w:rPr>
                <w:rFonts w:ascii="David" w:hAnsi="David" w:hint="cs"/>
                <w:sz w:val="26"/>
                <w:rtl/>
              </w:rPr>
              <w:t>(ג)</w:t>
            </w:r>
            <w:r>
              <w:rPr>
                <w:rFonts w:ascii="David" w:hAnsi="David"/>
                <w:sz w:val="26"/>
                <w:rtl/>
              </w:rPr>
              <w:tab/>
            </w:r>
            <w:r w:rsidRPr="001D5BD2">
              <w:rPr>
                <w:rFonts w:ascii="David" w:hAnsi="David"/>
                <w:sz w:val="26"/>
                <w:rtl/>
              </w:rPr>
              <w:t>בישיבות הוועדה המייעצת ינוהל רישום שישקף את מהלך הדיון ויתעד את עיקריו; רישום כאמור יפורסם בתוך 14 ימים ממועד הישיבה שלגביה נערך, באתר האינטרנט של המשרד להגנת הסביבה ויהיה פתוח לעיון הציבור במשרדו הראשי.</w:t>
            </w:r>
          </w:p>
        </w:tc>
      </w:tr>
      <w:tr w:rsidR="00B8556E" w:rsidRPr="001D5BD2" w14:paraId="2FAF0898" w14:textId="77777777" w:rsidTr="008F3943">
        <w:trPr>
          <w:cantSplit/>
        </w:trPr>
        <w:tc>
          <w:tcPr>
            <w:tcW w:w="1870" w:type="dxa"/>
            <w:hideMark/>
          </w:tcPr>
          <w:p w14:paraId="7BFFAF41" w14:textId="77777777" w:rsidR="00B8556E" w:rsidRPr="001D5BD2" w:rsidRDefault="00B8556E" w:rsidP="008F3943">
            <w:pPr>
              <w:pStyle w:val="TableSideHeading"/>
              <w:keepLines w:val="0"/>
              <w:rPr>
                <w:rFonts w:ascii="David" w:hAnsi="David"/>
                <w:sz w:val="26"/>
                <w:rtl/>
              </w:rPr>
            </w:pPr>
            <w:r w:rsidRPr="001D5BD2">
              <w:rPr>
                <w:rFonts w:ascii="David" w:hAnsi="David"/>
                <w:sz w:val="26"/>
                <w:rtl/>
              </w:rPr>
              <w:t>תפקידי הוועדה המייעצת</w:t>
            </w:r>
          </w:p>
        </w:tc>
        <w:tc>
          <w:tcPr>
            <w:tcW w:w="624" w:type="dxa"/>
          </w:tcPr>
          <w:p w14:paraId="1AF3546A"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03FA2D78" w14:textId="77777777" w:rsidR="00B8556E" w:rsidRPr="001D5BD2" w:rsidRDefault="00B8556E" w:rsidP="008F3943">
            <w:pPr>
              <w:pStyle w:val="TableBlock"/>
              <w:rPr>
                <w:rFonts w:ascii="David" w:hAnsi="David"/>
                <w:sz w:val="26"/>
              </w:rPr>
            </w:pPr>
            <w:r w:rsidRPr="001D5BD2">
              <w:rPr>
                <w:rFonts w:ascii="David" w:hAnsi="David"/>
                <w:sz w:val="26"/>
                <w:rtl/>
              </w:rPr>
              <w:t>תפקידי הוועדה המייעצת –</w:t>
            </w:r>
          </w:p>
        </w:tc>
      </w:tr>
      <w:tr w:rsidR="00B8556E" w:rsidRPr="001D5BD2" w14:paraId="641F06F9" w14:textId="77777777" w:rsidTr="008F3943">
        <w:trPr>
          <w:cantSplit/>
        </w:trPr>
        <w:tc>
          <w:tcPr>
            <w:tcW w:w="1870" w:type="dxa"/>
          </w:tcPr>
          <w:p w14:paraId="68E98B4E" w14:textId="77777777" w:rsidR="00B8556E" w:rsidRPr="001D5BD2" w:rsidRDefault="00B8556E" w:rsidP="008F3943">
            <w:pPr>
              <w:pStyle w:val="TableSideHeading"/>
              <w:keepLines w:val="0"/>
              <w:rPr>
                <w:rFonts w:ascii="David" w:hAnsi="David"/>
                <w:sz w:val="26"/>
              </w:rPr>
            </w:pPr>
          </w:p>
        </w:tc>
        <w:tc>
          <w:tcPr>
            <w:tcW w:w="624" w:type="dxa"/>
          </w:tcPr>
          <w:p w14:paraId="6292123D" w14:textId="77777777" w:rsidR="00B8556E" w:rsidRPr="001D5BD2" w:rsidRDefault="00B8556E" w:rsidP="008F3943">
            <w:pPr>
              <w:pStyle w:val="TableText"/>
              <w:rPr>
                <w:rFonts w:ascii="David" w:hAnsi="David"/>
                <w:sz w:val="26"/>
              </w:rPr>
            </w:pPr>
          </w:p>
        </w:tc>
        <w:tc>
          <w:tcPr>
            <w:tcW w:w="7144" w:type="dxa"/>
            <w:gridSpan w:val="2"/>
            <w:hideMark/>
          </w:tcPr>
          <w:p w14:paraId="18D2A560"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לייעץ לשר בגיבוש התכנית הלאומית לפי סעיף 4, ובכלל זה לבחון מעת לעת, ולפחות אחת לחמש שנים, את הצורך בעדכון יעדי הביניים, ואת עדכון האמצעים הנדרשים ליישום;</w:t>
            </w:r>
          </w:p>
        </w:tc>
      </w:tr>
      <w:tr w:rsidR="00B8556E" w:rsidRPr="001D5BD2" w14:paraId="40BA5068" w14:textId="77777777" w:rsidTr="008F3943">
        <w:trPr>
          <w:cantSplit/>
        </w:trPr>
        <w:tc>
          <w:tcPr>
            <w:tcW w:w="1870" w:type="dxa"/>
          </w:tcPr>
          <w:p w14:paraId="155B7A04" w14:textId="77777777" w:rsidR="00B8556E" w:rsidRPr="001D5BD2" w:rsidRDefault="00B8556E" w:rsidP="008F3943">
            <w:pPr>
              <w:pStyle w:val="TableSideHeading"/>
              <w:keepLines w:val="0"/>
              <w:rPr>
                <w:rFonts w:ascii="David" w:hAnsi="David"/>
                <w:sz w:val="26"/>
                <w:rtl/>
              </w:rPr>
            </w:pPr>
          </w:p>
        </w:tc>
        <w:tc>
          <w:tcPr>
            <w:tcW w:w="624" w:type="dxa"/>
          </w:tcPr>
          <w:p w14:paraId="7164B315" w14:textId="77777777" w:rsidR="00B8556E" w:rsidRPr="001D5BD2" w:rsidRDefault="00B8556E" w:rsidP="008F3943">
            <w:pPr>
              <w:pStyle w:val="TableText"/>
              <w:rPr>
                <w:rFonts w:ascii="David" w:hAnsi="David"/>
                <w:sz w:val="26"/>
              </w:rPr>
            </w:pPr>
          </w:p>
        </w:tc>
        <w:tc>
          <w:tcPr>
            <w:tcW w:w="7144" w:type="dxa"/>
            <w:gridSpan w:val="2"/>
            <w:hideMark/>
          </w:tcPr>
          <w:p w14:paraId="3F371F58"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לפרסם הנחיות להכנת תוכניות היערכות לשינוי אקלים בהתאם לתרחישי ייחוס אקלימיים ולעקוב אחר יישומן;</w:t>
            </w:r>
          </w:p>
        </w:tc>
      </w:tr>
      <w:tr w:rsidR="00B8556E" w:rsidRPr="001D5BD2" w14:paraId="14DCAE69" w14:textId="77777777" w:rsidTr="008F3943">
        <w:trPr>
          <w:cantSplit/>
        </w:trPr>
        <w:tc>
          <w:tcPr>
            <w:tcW w:w="1870" w:type="dxa"/>
          </w:tcPr>
          <w:p w14:paraId="46AB6CAA" w14:textId="77777777" w:rsidR="00B8556E" w:rsidRPr="001D5BD2" w:rsidRDefault="00B8556E" w:rsidP="008F3943">
            <w:pPr>
              <w:pStyle w:val="TableSideHeading"/>
              <w:keepLines w:val="0"/>
              <w:rPr>
                <w:rFonts w:ascii="David" w:hAnsi="David"/>
                <w:sz w:val="26"/>
                <w:rtl/>
              </w:rPr>
            </w:pPr>
          </w:p>
        </w:tc>
        <w:tc>
          <w:tcPr>
            <w:tcW w:w="624" w:type="dxa"/>
          </w:tcPr>
          <w:p w14:paraId="39748927" w14:textId="77777777" w:rsidR="00B8556E" w:rsidRPr="001D5BD2" w:rsidRDefault="00B8556E" w:rsidP="008F3943">
            <w:pPr>
              <w:pStyle w:val="TableText"/>
              <w:rPr>
                <w:rFonts w:ascii="David" w:hAnsi="David"/>
                <w:sz w:val="26"/>
              </w:rPr>
            </w:pPr>
          </w:p>
        </w:tc>
        <w:tc>
          <w:tcPr>
            <w:tcW w:w="7144" w:type="dxa"/>
            <w:gridSpan w:val="2"/>
            <w:hideMark/>
          </w:tcPr>
          <w:p w14:paraId="46BE7D60" w14:textId="77777777" w:rsidR="00B8556E" w:rsidRPr="001D5BD2" w:rsidRDefault="00B8556E" w:rsidP="008F3943">
            <w:pPr>
              <w:pStyle w:val="TableBlock"/>
              <w:rPr>
                <w:rFonts w:ascii="David" w:hAnsi="David"/>
                <w:sz w:val="26"/>
              </w:rPr>
            </w:pPr>
            <w:r>
              <w:rPr>
                <w:rFonts w:ascii="David" w:hAnsi="David" w:hint="cs"/>
                <w:sz w:val="26"/>
                <w:rtl/>
              </w:rPr>
              <w:t>(3)</w:t>
            </w:r>
            <w:r>
              <w:rPr>
                <w:rFonts w:ascii="David" w:hAnsi="David"/>
                <w:sz w:val="26"/>
                <w:rtl/>
              </w:rPr>
              <w:tab/>
            </w:r>
            <w:r w:rsidRPr="001D5BD2">
              <w:rPr>
                <w:rFonts w:ascii="David" w:hAnsi="David"/>
                <w:sz w:val="26"/>
                <w:rtl/>
              </w:rPr>
              <w:t>לעקוב אחרי יישום התכנית הלאומית ותכניות ההיערכות לשינוי אקלים, ולייעץ בסוגיות הנוגעות ליישומן.</w:t>
            </w:r>
          </w:p>
        </w:tc>
      </w:tr>
      <w:tr w:rsidR="00B8556E" w:rsidRPr="001D5BD2" w14:paraId="2A68B0C7" w14:textId="77777777" w:rsidTr="008F3943">
        <w:trPr>
          <w:cantSplit/>
        </w:trPr>
        <w:tc>
          <w:tcPr>
            <w:tcW w:w="1870" w:type="dxa"/>
            <w:hideMark/>
          </w:tcPr>
          <w:p w14:paraId="711BA026" w14:textId="77777777" w:rsidR="00B8556E" w:rsidRPr="001D5BD2" w:rsidRDefault="00B8556E" w:rsidP="008F3943">
            <w:pPr>
              <w:pStyle w:val="TableSideHeading"/>
              <w:rPr>
                <w:rFonts w:ascii="David" w:hAnsi="David"/>
                <w:sz w:val="26"/>
                <w:rtl/>
              </w:rPr>
            </w:pPr>
            <w:r w:rsidRPr="001D5BD2">
              <w:rPr>
                <w:rFonts w:ascii="David" w:hAnsi="David"/>
                <w:sz w:val="26"/>
                <w:rtl/>
              </w:rPr>
              <w:lastRenderedPageBreak/>
              <w:t>הפסקת כהונה</w:t>
            </w:r>
          </w:p>
        </w:tc>
        <w:tc>
          <w:tcPr>
            <w:tcW w:w="624" w:type="dxa"/>
          </w:tcPr>
          <w:p w14:paraId="4BDBBFE0" w14:textId="77777777" w:rsidR="00B8556E" w:rsidRPr="001D5BD2" w:rsidRDefault="00B8556E" w:rsidP="00B8556E">
            <w:pPr>
              <w:pStyle w:val="TableText"/>
              <w:numPr>
                <w:ilvl w:val="0"/>
                <w:numId w:val="15"/>
              </w:numPr>
              <w:autoSpaceDE/>
              <w:adjustRightInd/>
              <w:ind w:right="0"/>
              <w:contextualSpacing/>
              <w:textAlignment w:val="auto"/>
              <w:rPr>
                <w:rFonts w:ascii="David" w:hAnsi="David"/>
                <w:sz w:val="26"/>
              </w:rPr>
            </w:pPr>
          </w:p>
        </w:tc>
        <w:tc>
          <w:tcPr>
            <w:tcW w:w="7144" w:type="dxa"/>
            <w:gridSpan w:val="2"/>
            <w:hideMark/>
          </w:tcPr>
          <w:p w14:paraId="485CC7C5" w14:textId="77777777" w:rsidR="00B8556E" w:rsidRPr="00406B9B" w:rsidRDefault="00B8556E" w:rsidP="008F3943">
            <w:pPr>
              <w:pStyle w:val="TableBlock"/>
              <w:rPr>
                <w:rFonts w:ascii="David" w:hAnsi="David"/>
                <w:sz w:val="26"/>
              </w:rPr>
            </w:pPr>
            <w:r w:rsidRPr="00406B9B">
              <w:rPr>
                <w:rFonts w:ascii="David" w:hAnsi="David" w:hint="cs"/>
                <w:sz w:val="26"/>
                <w:rtl/>
              </w:rPr>
              <w:t>(א)</w:t>
            </w:r>
            <w:r w:rsidRPr="00406B9B">
              <w:rPr>
                <w:rFonts w:ascii="David" w:hAnsi="David"/>
                <w:sz w:val="26"/>
                <w:rtl/>
              </w:rPr>
              <w:tab/>
              <w:t>חבר הוועדה המייעצת יחדל לכהן, בהתקיים אחד מאלה:</w:t>
            </w:r>
          </w:p>
        </w:tc>
      </w:tr>
      <w:tr w:rsidR="00B8556E" w:rsidRPr="001D5BD2" w14:paraId="420A4E55" w14:textId="77777777" w:rsidTr="008F3943">
        <w:trPr>
          <w:cantSplit/>
        </w:trPr>
        <w:tc>
          <w:tcPr>
            <w:tcW w:w="1870" w:type="dxa"/>
          </w:tcPr>
          <w:p w14:paraId="0D527E77" w14:textId="77777777" w:rsidR="00B8556E" w:rsidRPr="001D5BD2" w:rsidRDefault="00B8556E" w:rsidP="008F3943">
            <w:pPr>
              <w:pStyle w:val="TableSideHeading"/>
              <w:rPr>
                <w:rFonts w:ascii="David" w:hAnsi="David"/>
                <w:sz w:val="26"/>
                <w:rtl/>
              </w:rPr>
            </w:pPr>
          </w:p>
        </w:tc>
        <w:tc>
          <w:tcPr>
            <w:tcW w:w="624" w:type="dxa"/>
          </w:tcPr>
          <w:p w14:paraId="30CA493D" w14:textId="77777777" w:rsidR="00B8556E" w:rsidRPr="001D5BD2" w:rsidRDefault="00B8556E" w:rsidP="008F3943">
            <w:pPr>
              <w:pStyle w:val="TableText"/>
              <w:rPr>
                <w:rFonts w:ascii="David" w:hAnsi="David"/>
                <w:sz w:val="26"/>
              </w:rPr>
            </w:pPr>
          </w:p>
        </w:tc>
        <w:tc>
          <w:tcPr>
            <w:tcW w:w="624" w:type="dxa"/>
          </w:tcPr>
          <w:p w14:paraId="5B6870DD" w14:textId="77777777" w:rsidR="00B8556E" w:rsidRPr="001D5BD2" w:rsidRDefault="00B8556E" w:rsidP="008F3943">
            <w:pPr>
              <w:pStyle w:val="TableText"/>
              <w:rPr>
                <w:rFonts w:ascii="David" w:hAnsi="David"/>
                <w:sz w:val="26"/>
              </w:rPr>
            </w:pPr>
          </w:p>
        </w:tc>
        <w:tc>
          <w:tcPr>
            <w:tcW w:w="6520" w:type="dxa"/>
            <w:hideMark/>
          </w:tcPr>
          <w:p w14:paraId="50BEC7F8" w14:textId="77777777" w:rsidR="00B8556E" w:rsidRPr="00406B9B" w:rsidRDefault="00B8556E" w:rsidP="008F3943">
            <w:pPr>
              <w:pStyle w:val="TableBlock"/>
              <w:rPr>
                <w:rFonts w:ascii="David" w:hAnsi="David"/>
                <w:sz w:val="26"/>
              </w:rPr>
            </w:pPr>
            <w:r w:rsidRPr="00406B9B">
              <w:rPr>
                <w:rFonts w:ascii="David" w:hAnsi="David" w:hint="cs"/>
                <w:sz w:val="26"/>
                <w:rtl/>
              </w:rPr>
              <w:t>(1)</w:t>
            </w:r>
            <w:r w:rsidRPr="00406B9B">
              <w:rPr>
                <w:rFonts w:ascii="David" w:hAnsi="David"/>
                <w:sz w:val="26"/>
                <w:rtl/>
              </w:rPr>
              <w:tab/>
              <w:t>הוא התפטר במסירת כתב התפטרות לשר;</w:t>
            </w:r>
          </w:p>
        </w:tc>
      </w:tr>
      <w:tr w:rsidR="00B8556E" w:rsidRPr="001D5BD2" w14:paraId="251E7504" w14:textId="77777777" w:rsidTr="008F3943">
        <w:trPr>
          <w:cantSplit/>
        </w:trPr>
        <w:tc>
          <w:tcPr>
            <w:tcW w:w="1870" w:type="dxa"/>
          </w:tcPr>
          <w:p w14:paraId="206BF988" w14:textId="77777777" w:rsidR="00B8556E" w:rsidRPr="001D5BD2" w:rsidRDefault="00B8556E" w:rsidP="008F3943">
            <w:pPr>
              <w:pStyle w:val="TableSideHeading"/>
              <w:rPr>
                <w:rFonts w:ascii="David" w:hAnsi="David"/>
                <w:sz w:val="26"/>
              </w:rPr>
            </w:pPr>
          </w:p>
        </w:tc>
        <w:tc>
          <w:tcPr>
            <w:tcW w:w="624" w:type="dxa"/>
          </w:tcPr>
          <w:p w14:paraId="6950AA66" w14:textId="77777777" w:rsidR="00B8556E" w:rsidRPr="001D5BD2" w:rsidRDefault="00B8556E" w:rsidP="008F3943">
            <w:pPr>
              <w:pStyle w:val="TableText"/>
              <w:rPr>
                <w:rFonts w:ascii="David" w:hAnsi="David"/>
                <w:sz w:val="26"/>
              </w:rPr>
            </w:pPr>
          </w:p>
        </w:tc>
        <w:tc>
          <w:tcPr>
            <w:tcW w:w="624" w:type="dxa"/>
          </w:tcPr>
          <w:p w14:paraId="56A5FCA5" w14:textId="77777777" w:rsidR="00B8556E" w:rsidRPr="001D5BD2" w:rsidRDefault="00B8556E" w:rsidP="008F3943">
            <w:pPr>
              <w:pStyle w:val="TableText"/>
              <w:rPr>
                <w:rFonts w:ascii="David" w:hAnsi="David"/>
                <w:sz w:val="26"/>
              </w:rPr>
            </w:pPr>
          </w:p>
        </w:tc>
        <w:tc>
          <w:tcPr>
            <w:tcW w:w="6520" w:type="dxa"/>
            <w:hideMark/>
          </w:tcPr>
          <w:p w14:paraId="38DA2DDE" w14:textId="77777777" w:rsidR="00B8556E" w:rsidRPr="00406B9B" w:rsidRDefault="00B8556E" w:rsidP="008F3943">
            <w:pPr>
              <w:pStyle w:val="TableBlock"/>
              <w:rPr>
                <w:rFonts w:ascii="David" w:hAnsi="David"/>
                <w:sz w:val="26"/>
              </w:rPr>
            </w:pPr>
            <w:r w:rsidRPr="00406B9B">
              <w:rPr>
                <w:rFonts w:ascii="David" w:hAnsi="David" w:hint="cs"/>
                <w:sz w:val="26"/>
                <w:rtl/>
              </w:rPr>
              <w:t>(2)</w:t>
            </w:r>
            <w:r w:rsidRPr="00406B9B">
              <w:rPr>
                <w:rFonts w:ascii="David" w:hAnsi="David"/>
                <w:sz w:val="26"/>
                <w:rtl/>
              </w:rPr>
              <w:tab/>
              <w:t>הוא חדל להיות עובד המשרד הממשלתי או עובד או חבר הגוף שאותו הוא מייצג בוועדה המייעצת.</w:t>
            </w:r>
          </w:p>
        </w:tc>
      </w:tr>
      <w:tr w:rsidR="00B8556E" w:rsidRPr="001D5BD2" w14:paraId="3BAB6393" w14:textId="77777777" w:rsidTr="008F3943">
        <w:trPr>
          <w:cantSplit/>
        </w:trPr>
        <w:tc>
          <w:tcPr>
            <w:tcW w:w="1870" w:type="dxa"/>
          </w:tcPr>
          <w:p w14:paraId="1C7BEC5A" w14:textId="77777777" w:rsidR="00B8556E" w:rsidRPr="001D5BD2" w:rsidRDefault="00B8556E" w:rsidP="008F3943">
            <w:pPr>
              <w:pStyle w:val="TableSideHeading"/>
              <w:rPr>
                <w:rFonts w:ascii="David" w:hAnsi="David"/>
                <w:sz w:val="26"/>
                <w:rtl/>
              </w:rPr>
            </w:pPr>
          </w:p>
        </w:tc>
        <w:tc>
          <w:tcPr>
            <w:tcW w:w="624" w:type="dxa"/>
          </w:tcPr>
          <w:p w14:paraId="592700A0" w14:textId="77777777" w:rsidR="00B8556E" w:rsidRPr="001D5BD2" w:rsidRDefault="00B8556E" w:rsidP="008F3943">
            <w:pPr>
              <w:pStyle w:val="TableText"/>
              <w:rPr>
                <w:rFonts w:ascii="David" w:hAnsi="David"/>
                <w:sz w:val="26"/>
              </w:rPr>
            </w:pPr>
          </w:p>
        </w:tc>
        <w:tc>
          <w:tcPr>
            <w:tcW w:w="7144" w:type="dxa"/>
            <w:gridSpan w:val="2"/>
            <w:hideMark/>
          </w:tcPr>
          <w:p w14:paraId="484FE25A" w14:textId="77777777" w:rsidR="00B8556E" w:rsidRPr="001D5BD2" w:rsidRDefault="00B8556E" w:rsidP="008F3943">
            <w:pPr>
              <w:pStyle w:val="TableBlock"/>
              <w:rPr>
                <w:rFonts w:ascii="David" w:hAnsi="David"/>
                <w:sz w:val="26"/>
              </w:rPr>
            </w:pPr>
            <w:r>
              <w:rPr>
                <w:rFonts w:ascii="David" w:hAnsi="David" w:hint="cs"/>
                <w:sz w:val="26"/>
                <w:rtl/>
              </w:rPr>
              <w:t>(ב)</w:t>
            </w:r>
            <w:r>
              <w:rPr>
                <w:rFonts w:ascii="David" w:hAnsi="David"/>
                <w:sz w:val="26"/>
                <w:rtl/>
              </w:rPr>
              <w:tab/>
            </w:r>
            <w:r w:rsidRPr="001D5BD2">
              <w:rPr>
                <w:rFonts w:ascii="David" w:hAnsi="David"/>
                <w:sz w:val="26"/>
                <w:rtl/>
              </w:rPr>
              <w:t>התקיימה נסיבה מהנסיבות כמפורט להלן לגבי חבר הוועדה המייעצת, יעבירו השר מכהונתו בסמוך למועד התקיימות הנסיבה, בהודעה בכתב:</w:t>
            </w:r>
          </w:p>
        </w:tc>
      </w:tr>
      <w:tr w:rsidR="00B8556E" w:rsidRPr="001D5BD2" w14:paraId="5ABA8905" w14:textId="77777777" w:rsidTr="008F3943">
        <w:trPr>
          <w:cantSplit/>
        </w:trPr>
        <w:tc>
          <w:tcPr>
            <w:tcW w:w="1870" w:type="dxa"/>
          </w:tcPr>
          <w:p w14:paraId="3917BFD1" w14:textId="77777777" w:rsidR="00B8556E" w:rsidRPr="001D5BD2" w:rsidRDefault="00B8556E" w:rsidP="008F3943">
            <w:pPr>
              <w:pStyle w:val="TableSideHeading"/>
              <w:rPr>
                <w:rFonts w:ascii="David" w:hAnsi="David"/>
                <w:sz w:val="26"/>
              </w:rPr>
            </w:pPr>
          </w:p>
        </w:tc>
        <w:tc>
          <w:tcPr>
            <w:tcW w:w="624" w:type="dxa"/>
          </w:tcPr>
          <w:p w14:paraId="5F267E5B" w14:textId="77777777" w:rsidR="00B8556E" w:rsidRPr="001D5BD2" w:rsidRDefault="00B8556E" w:rsidP="008F3943">
            <w:pPr>
              <w:pStyle w:val="TableText"/>
              <w:rPr>
                <w:rFonts w:ascii="David" w:hAnsi="David"/>
                <w:sz w:val="26"/>
              </w:rPr>
            </w:pPr>
          </w:p>
        </w:tc>
        <w:tc>
          <w:tcPr>
            <w:tcW w:w="624" w:type="dxa"/>
          </w:tcPr>
          <w:p w14:paraId="62CA4332" w14:textId="77777777" w:rsidR="00B8556E" w:rsidRPr="001D5BD2" w:rsidRDefault="00B8556E" w:rsidP="008F3943">
            <w:pPr>
              <w:pStyle w:val="TableText"/>
              <w:rPr>
                <w:rFonts w:ascii="David" w:hAnsi="David"/>
                <w:sz w:val="26"/>
              </w:rPr>
            </w:pPr>
          </w:p>
        </w:tc>
        <w:tc>
          <w:tcPr>
            <w:tcW w:w="6520" w:type="dxa"/>
            <w:hideMark/>
          </w:tcPr>
          <w:p w14:paraId="0480C2B7"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הוא הורשע בעבירה פלילית או בעבירת משמעת שמפאת מהותה, חומרתה או נסיבותיה אין הוא ראוי לכהן כחבר הוועדה המייעצת, או הוגש נגדו כתב אישום או קובלנה בעבירה כאמור;</w:t>
            </w:r>
          </w:p>
        </w:tc>
      </w:tr>
      <w:tr w:rsidR="00B8556E" w:rsidRPr="001D5BD2" w14:paraId="546B57F7" w14:textId="77777777" w:rsidTr="008F3943">
        <w:trPr>
          <w:cantSplit/>
        </w:trPr>
        <w:tc>
          <w:tcPr>
            <w:tcW w:w="1870" w:type="dxa"/>
          </w:tcPr>
          <w:p w14:paraId="41277AE7" w14:textId="77777777" w:rsidR="00B8556E" w:rsidRPr="001D5BD2" w:rsidRDefault="00B8556E" w:rsidP="008F3943">
            <w:pPr>
              <w:pStyle w:val="TableSideHeading"/>
              <w:rPr>
                <w:rFonts w:ascii="David" w:hAnsi="David"/>
                <w:sz w:val="26"/>
              </w:rPr>
            </w:pPr>
          </w:p>
        </w:tc>
        <w:tc>
          <w:tcPr>
            <w:tcW w:w="624" w:type="dxa"/>
          </w:tcPr>
          <w:p w14:paraId="22A2D3F3" w14:textId="77777777" w:rsidR="00B8556E" w:rsidRPr="001D5BD2" w:rsidRDefault="00B8556E" w:rsidP="008F3943">
            <w:pPr>
              <w:pStyle w:val="TableText"/>
              <w:rPr>
                <w:rFonts w:ascii="David" w:hAnsi="David"/>
                <w:sz w:val="26"/>
              </w:rPr>
            </w:pPr>
          </w:p>
        </w:tc>
        <w:tc>
          <w:tcPr>
            <w:tcW w:w="624" w:type="dxa"/>
          </w:tcPr>
          <w:p w14:paraId="5BA9D78F" w14:textId="77777777" w:rsidR="00B8556E" w:rsidRPr="001D5BD2" w:rsidRDefault="00B8556E" w:rsidP="008F3943">
            <w:pPr>
              <w:pStyle w:val="TableText"/>
              <w:rPr>
                <w:rFonts w:ascii="David" w:hAnsi="David"/>
                <w:sz w:val="26"/>
              </w:rPr>
            </w:pPr>
          </w:p>
        </w:tc>
        <w:tc>
          <w:tcPr>
            <w:tcW w:w="6520" w:type="dxa"/>
            <w:hideMark/>
          </w:tcPr>
          <w:p w14:paraId="1DBF7154"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נבצר ממנו דרך קבע למלא את תפקידו.</w:t>
            </w:r>
          </w:p>
        </w:tc>
      </w:tr>
      <w:tr w:rsidR="00B8556E" w:rsidRPr="001D5BD2" w14:paraId="40E175DD" w14:textId="77777777" w:rsidTr="008F3943">
        <w:trPr>
          <w:cantSplit/>
        </w:trPr>
        <w:tc>
          <w:tcPr>
            <w:tcW w:w="1870" w:type="dxa"/>
          </w:tcPr>
          <w:p w14:paraId="351A7E44" w14:textId="77777777" w:rsidR="00B8556E" w:rsidRPr="001D5BD2" w:rsidRDefault="00B8556E" w:rsidP="008F3943">
            <w:pPr>
              <w:pStyle w:val="TableSideHeading"/>
              <w:rPr>
                <w:rFonts w:ascii="David" w:hAnsi="David"/>
                <w:sz w:val="26"/>
                <w:rtl/>
              </w:rPr>
            </w:pPr>
          </w:p>
        </w:tc>
        <w:tc>
          <w:tcPr>
            <w:tcW w:w="624" w:type="dxa"/>
          </w:tcPr>
          <w:p w14:paraId="546AC0E2" w14:textId="77777777" w:rsidR="00B8556E" w:rsidRPr="001D5BD2" w:rsidRDefault="00B8556E" w:rsidP="008F3943">
            <w:pPr>
              <w:pStyle w:val="TableText"/>
              <w:rPr>
                <w:rFonts w:ascii="David" w:hAnsi="David"/>
                <w:sz w:val="26"/>
              </w:rPr>
            </w:pPr>
          </w:p>
        </w:tc>
        <w:tc>
          <w:tcPr>
            <w:tcW w:w="7144" w:type="dxa"/>
            <w:gridSpan w:val="2"/>
            <w:hideMark/>
          </w:tcPr>
          <w:p w14:paraId="1E767133" w14:textId="77777777" w:rsidR="00B8556E" w:rsidRPr="001D5BD2" w:rsidRDefault="00B8556E" w:rsidP="008F3943">
            <w:pPr>
              <w:pStyle w:val="TableBlock"/>
              <w:rPr>
                <w:rFonts w:ascii="David" w:hAnsi="David"/>
                <w:sz w:val="26"/>
              </w:rPr>
            </w:pPr>
            <w:r>
              <w:rPr>
                <w:rFonts w:ascii="David" w:hAnsi="David" w:hint="cs"/>
                <w:sz w:val="26"/>
                <w:rtl/>
              </w:rPr>
              <w:t>(ג)</w:t>
            </w:r>
            <w:r>
              <w:rPr>
                <w:rFonts w:ascii="David" w:hAnsi="David"/>
                <w:sz w:val="26"/>
                <w:rtl/>
              </w:rPr>
              <w:tab/>
            </w:r>
            <w:r w:rsidRPr="001D5BD2">
              <w:rPr>
                <w:rFonts w:ascii="David" w:hAnsi="David"/>
                <w:sz w:val="26"/>
                <w:rtl/>
              </w:rPr>
              <w:t>השר, בהתייעצות עם יושב ראש הוועדה המייעצת, רשאי להעביר את חבר הוועדה המייעצת מכהונתו לפני תום תקופת הכהונה אם חבר הוועדה המייעצת נעדר בלא סיבה מוצדקת משלוש ישיבות רצופות של הוועדה המייעצת.</w:t>
            </w:r>
          </w:p>
        </w:tc>
      </w:tr>
      <w:tr w:rsidR="00B8556E" w:rsidRPr="001D5BD2" w14:paraId="53F8759D" w14:textId="77777777" w:rsidTr="008F3943">
        <w:trPr>
          <w:cantSplit/>
        </w:trPr>
        <w:tc>
          <w:tcPr>
            <w:tcW w:w="1870" w:type="dxa"/>
          </w:tcPr>
          <w:p w14:paraId="24736BF0" w14:textId="77777777" w:rsidR="00B8556E" w:rsidRPr="001D5BD2" w:rsidRDefault="00B8556E" w:rsidP="008F3943">
            <w:pPr>
              <w:pStyle w:val="TableSideHeading"/>
              <w:rPr>
                <w:rFonts w:ascii="David" w:hAnsi="David"/>
                <w:sz w:val="26"/>
              </w:rPr>
            </w:pPr>
          </w:p>
        </w:tc>
        <w:tc>
          <w:tcPr>
            <w:tcW w:w="624" w:type="dxa"/>
          </w:tcPr>
          <w:p w14:paraId="7B00A90E" w14:textId="77777777" w:rsidR="00B8556E" w:rsidRPr="001D5BD2" w:rsidRDefault="00B8556E" w:rsidP="008F3943">
            <w:pPr>
              <w:pStyle w:val="TableText"/>
              <w:rPr>
                <w:rFonts w:ascii="David" w:hAnsi="David"/>
                <w:sz w:val="26"/>
              </w:rPr>
            </w:pPr>
          </w:p>
        </w:tc>
        <w:tc>
          <w:tcPr>
            <w:tcW w:w="7144" w:type="dxa"/>
            <w:gridSpan w:val="2"/>
            <w:hideMark/>
          </w:tcPr>
          <w:p w14:paraId="63627A3E" w14:textId="77777777" w:rsidR="00B8556E" w:rsidRPr="001D5BD2" w:rsidRDefault="00B8556E" w:rsidP="008F3943">
            <w:pPr>
              <w:pStyle w:val="TableBlock"/>
              <w:rPr>
                <w:rFonts w:ascii="David" w:hAnsi="David"/>
                <w:sz w:val="26"/>
              </w:rPr>
            </w:pPr>
            <w:r>
              <w:rPr>
                <w:rFonts w:ascii="David" w:hAnsi="David" w:hint="cs"/>
                <w:sz w:val="26"/>
                <w:rtl/>
              </w:rPr>
              <w:t>(ד)</w:t>
            </w:r>
            <w:r>
              <w:rPr>
                <w:rFonts w:ascii="David" w:hAnsi="David"/>
                <w:sz w:val="26"/>
                <w:rtl/>
              </w:rPr>
              <w:tab/>
            </w:r>
            <w:r w:rsidRPr="001D5BD2">
              <w:rPr>
                <w:rFonts w:ascii="David" w:hAnsi="David"/>
                <w:sz w:val="26"/>
                <w:rtl/>
              </w:rPr>
              <w:t>השר לא יפסיק כהונתו של חבר הוועדה המייעצת לפי סעיפים קטנים (ב)-(ג) אלא לאחר שנתן לו הזדמנות לטעון טענותיו לעניין זה.</w:t>
            </w:r>
          </w:p>
        </w:tc>
      </w:tr>
      <w:tr w:rsidR="00B8556E" w:rsidRPr="001D5BD2" w14:paraId="15A6D1CF" w14:textId="77777777" w:rsidTr="008F3943">
        <w:trPr>
          <w:cantSplit/>
        </w:trPr>
        <w:tc>
          <w:tcPr>
            <w:tcW w:w="1870" w:type="dxa"/>
          </w:tcPr>
          <w:p w14:paraId="7DC4E0BF" w14:textId="77777777" w:rsidR="00B8556E" w:rsidRPr="001D5BD2" w:rsidRDefault="00B8556E" w:rsidP="008F3943">
            <w:pPr>
              <w:pStyle w:val="TableSideHeading"/>
              <w:rPr>
                <w:rFonts w:ascii="David" w:hAnsi="David"/>
                <w:sz w:val="26"/>
                <w:rtl/>
              </w:rPr>
            </w:pPr>
          </w:p>
        </w:tc>
        <w:tc>
          <w:tcPr>
            <w:tcW w:w="624" w:type="dxa"/>
          </w:tcPr>
          <w:p w14:paraId="04EF01FE" w14:textId="77777777" w:rsidR="00B8556E" w:rsidRPr="001D5BD2" w:rsidRDefault="00B8556E" w:rsidP="008F3943">
            <w:pPr>
              <w:pStyle w:val="TableText"/>
              <w:rPr>
                <w:rFonts w:ascii="David" w:hAnsi="David"/>
                <w:sz w:val="26"/>
              </w:rPr>
            </w:pPr>
          </w:p>
        </w:tc>
        <w:tc>
          <w:tcPr>
            <w:tcW w:w="7144" w:type="dxa"/>
            <w:gridSpan w:val="2"/>
            <w:hideMark/>
          </w:tcPr>
          <w:p w14:paraId="602C1176" w14:textId="77777777" w:rsidR="00B8556E" w:rsidRPr="001D5BD2" w:rsidRDefault="00B8556E" w:rsidP="008F3943">
            <w:pPr>
              <w:pStyle w:val="TableBlock"/>
              <w:rPr>
                <w:rFonts w:ascii="David" w:hAnsi="David"/>
                <w:sz w:val="26"/>
              </w:rPr>
            </w:pPr>
            <w:r>
              <w:rPr>
                <w:rFonts w:ascii="David" w:hAnsi="David" w:hint="cs"/>
                <w:sz w:val="26"/>
                <w:rtl/>
              </w:rPr>
              <w:t>(ה)</w:t>
            </w:r>
            <w:r>
              <w:rPr>
                <w:rFonts w:ascii="David" w:hAnsi="David"/>
                <w:sz w:val="26"/>
                <w:rtl/>
              </w:rPr>
              <w:tab/>
            </w:r>
            <w:r w:rsidRPr="001D5BD2">
              <w:rPr>
                <w:rFonts w:ascii="David" w:hAnsi="David"/>
                <w:sz w:val="26"/>
                <w:rtl/>
              </w:rPr>
              <w:t>הפסיק חבר הוועדה המייעצת לכהן לפי הוראות סעיף זה, יפעל השר, בהתאם להוראות סעיף 8, למינוי חבר אחר במקומו, בהקדם האפשרי.</w:t>
            </w:r>
          </w:p>
        </w:tc>
      </w:tr>
      <w:tr w:rsidR="00B8556E" w:rsidRPr="001D5BD2" w14:paraId="1F45F5D8" w14:textId="77777777" w:rsidTr="008F3943">
        <w:trPr>
          <w:cantSplit/>
        </w:trPr>
        <w:tc>
          <w:tcPr>
            <w:tcW w:w="1870" w:type="dxa"/>
            <w:hideMark/>
          </w:tcPr>
          <w:p w14:paraId="3BCBA1EE" w14:textId="77777777" w:rsidR="00B8556E" w:rsidRPr="001D5BD2" w:rsidRDefault="00B8556E" w:rsidP="008F3943">
            <w:pPr>
              <w:pStyle w:val="TableSideHeading"/>
              <w:keepLines w:val="0"/>
              <w:rPr>
                <w:rFonts w:ascii="David" w:hAnsi="David"/>
                <w:sz w:val="26"/>
                <w:rtl/>
              </w:rPr>
            </w:pPr>
            <w:r w:rsidRPr="001D5BD2">
              <w:rPr>
                <w:rFonts w:ascii="David" w:hAnsi="David"/>
                <w:sz w:val="26"/>
                <w:rtl/>
              </w:rPr>
              <w:t>תוקף החלטות</w:t>
            </w:r>
          </w:p>
        </w:tc>
        <w:tc>
          <w:tcPr>
            <w:tcW w:w="624" w:type="dxa"/>
          </w:tcPr>
          <w:p w14:paraId="0E0FF5FD"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155CAC2D" w14:textId="77777777" w:rsidR="00B8556E" w:rsidRPr="001D5BD2" w:rsidRDefault="00B8556E" w:rsidP="008F3943">
            <w:pPr>
              <w:pStyle w:val="TableBlock"/>
              <w:rPr>
                <w:rFonts w:ascii="David" w:hAnsi="David"/>
                <w:sz w:val="26"/>
              </w:rPr>
            </w:pPr>
            <w:r w:rsidRPr="001D5BD2">
              <w:rPr>
                <w:rFonts w:ascii="David" w:hAnsi="David"/>
                <w:sz w:val="26"/>
                <w:rtl/>
              </w:rPr>
              <w:t>פעילותה של הוועדה המייעצת לא תפגע בשל הפסקת כהונתו של חבר מחברי הוועדה המייעצת, ובלבד שמכהנים בה רוב חבריה.</w:t>
            </w:r>
          </w:p>
        </w:tc>
      </w:tr>
      <w:tr w:rsidR="00B8556E" w:rsidRPr="001D5BD2" w14:paraId="7C356170" w14:textId="77777777" w:rsidTr="008F3943">
        <w:trPr>
          <w:cantSplit/>
        </w:trPr>
        <w:tc>
          <w:tcPr>
            <w:tcW w:w="1870" w:type="dxa"/>
            <w:hideMark/>
          </w:tcPr>
          <w:p w14:paraId="59F51B7C" w14:textId="77777777" w:rsidR="00B8556E" w:rsidRPr="001D5BD2" w:rsidRDefault="00B8556E" w:rsidP="008F3943">
            <w:pPr>
              <w:pStyle w:val="TableSideHeading"/>
              <w:keepLines w:val="0"/>
              <w:rPr>
                <w:rFonts w:ascii="David" w:hAnsi="David"/>
                <w:sz w:val="26"/>
              </w:rPr>
            </w:pPr>
            <w:r w:rsidRPr="001D5BD2">
              <w:rPr>
                <w:rFonts w:ascii="David" w:hAnsi="David"/>
                <w:sz w:val="26"/>
                <w:rtl/>
              </w:rPr>
              <w:t xml:space="preserve">גמול והחזר הוצאות </w:t>
            </w:r>
          </w:p>
        </w:tc>
        <w:tc>
          <w:tcPr>
            <w:tcW w:w="624" w:type="dxa"/>
          </w:tcPr>
          <w:p w14:paraId="2B2C50D8"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5E263E6A" w14:textId="77777777" w:rsidR="00B8556E" w:rsidRPr="001D5BD2" w:rsidRDefault="00B8556E" w:rsidP="008F3943">
            <w:pPr>
              <w:pStyle w:val="TableBlock"/>
              <w:rPr>
                <w:rFonts w:ascii="David" w:hAnsi="David"/>
                <w:sz w:val="26"/>
              </w:rPr>
            </w:pPr>
            <w:r w:rsidRPr="001D5BD2">
              <w:rPr>
                <w:rFonts w:ascii="David" w:hAnsi="David"/>
                <w:sz w:val="26"/>
                <w:rtl/>
              </w:rPr>
              <w:t>חבר הוועדה המייעצת שאינו עובד המדינה, עובד גוף מתוקצב או עובד גוף נתמך, יהיה זכאי לתשלום מאת המשרד להגנת הסביבה בעבור השתתפות בישיבות הוועדה המייעצת, בהתאם להוראות שקבע החשב הכללי במשרד האוצר לעניין חברי ועדות ציבוריות; בסעיף זה, "עובד מדינה", "עובד גוף מתוקצב" ו"עובד גוף נתמך" – כהגדרתם בסעיף 32 לחוק יסודות התקציב, התשמ"ה–1985.</w:t>
            </w:r>
          </w:p>
        </w:tc>
      </w:tr>
      <w:tr w:rsidR="00B8556E" w:rsidRPr="001D5BD2" w14:paraId="7224D461" w14:textId="77777777" w:rsidTr="008F3943">
        <w:trPr>
          <w:cantSplit/>
        </w:trPr>
        <w:tc>
          <w:tcPr>
            <w:tcW w:w="1870" w:type="dxa"/>
            <w:hideMark/>
          </w:tcPr>
          <w:p w14:paraId="26E80C56" w14:textId="77777777" w:rsidR="00B8556E" w:rsidRPr="001D5BD2" w:rsidRDefault="00B8556E" w:rsidP="008F3943">
            <w:pPr>
              <w:pStyle w:val="TableSideHeading"/>
              <w:keepLines w:val="0"/>
              <w:rPr>
                <w:rFonts w:ascii="David" w:hAnsi="David"/>
                <w:sz w:val="26"/>
              </w:rPr>
            </w:pPr>
            <w:r w:rsidRPr="001D5BD2">
              <w:rPr>
                <w:rFonts w:ascii="David" w:hAnsi="David"/>
                <w:sz w:val="26"/>
                <w:rtl/>
              </w:rPr>
              <w:t xml:space="preserve">החלת דינים </w:t>
            </w:r>
          </w:p>
        </w:tc>
        <w:tc>
          <w:tcPr>
            <w:tcW w:w="624" w:type="dxa"/>
          </w:tcPr>
          <w:p w14:paraId="2F2E0274"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1320F35C" w14:textId="77777777" w:rsidR="00B8556E" w:rsidRPr="001D5BD2" w:rsidRDefault="00B8556E" w:rsidP="008F3943">
            <w:pPr>
              <w:pStyle w:val="TableBlock"/>
              <w:rPr>
                <w:rFonts w:ascii="David" w:hAnsi="David"/>
                <w:sz w:val="26"/>
              </w:rPr>
            </w:pPr>
            <w:r w:rsidRPr="001D5BD2">
              <w:rPr>
                <w:rFonts w:ascii="David" w:hAnsi="David"/>
                <w:sz w:val="26"/>
                <w:rtl/>
              </w:rPr>
              <w:t>חברי הוועדה המייעצת שאינם עובדי המדינה, דינם, בפעולתם כחברי הוועדה המייעצת, כדין עובדי המדינה, לעניין חיקוקים אלה ולעניין פעולותיהם בוועדה המייעצת:</w:t>
            </w:r>
          </w:p>
        </w:tc>
      </w:tr>
      <w:tr w:rsidR="00B8556E" w:rsidRPr="001D5BD2" w14:paraId="29AFB06F" w14:textId="77777777" w:rsidTr="008F3943">
        <w:trPr>
          <w:cantSplit/>
        </w:trPr>
        <w:tc>
          <w:tcPr>
            <w:tcW w:w="1870" w:type="dxa"/>
          </w:tcPr>
          <w:p w14:paraId="09F483C7" w14:textId="77777777" w:rsidR="00B8556E" w:rsidRPr="001D5BD2" w:rsidRDefault="00B8556E" w:rsidP="008F3943">
            <w:pPr>
              <w:pStyle w:val="TableSideHeading"/>
              <w:keepLines w:val="0"/>
              <w:rPr>
                <w:rFonts w:ascii="David" w:hAnsi="David"/>
                <w:sz w:val="26"/>
              </w:rPr>
            </w:pPr>
          </w:p>
        </w:tc>
        <w:tc>
          <w:tcPr>
            <w:tcW w:w="624" w:type="dxa"/>
          </w:tcPr>
          <w:p w14:paraId="04702A8F" w14:textId="77777777" w:rsidR="00B8556E" w:rsidRPr="001D5BD2" w:rsidRDefault="00B8556E" w:rsidP="008F3943">
            <w:pPr>
              <w:pStyle w:val="TableText"/>
              <w:rPr>
                <w:rFonts w:ascii="David" w:hAnsi="David"/>
                <w:sz w:val="26"/>
                <w:rtl/>
              </w:rPr>
            </w:pPr>
          </w:p>
        </w:tc>
        <w:tc>
          <w:tcPr>
            <w:tcW w:w="7144" w:type="dxa"/>
            <w:gridSpan w:val="2"/>
            <w:hideMark/>
          </w:tcPr>
          <w:p w14:paraId="5E1D6B71"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חוק שירות הציבור (מתנות), התש"ם–1979;</w:t>
            </w:r>
          </w:p>
        </w:tc>
      </w:tr>
      <w:tr w:rsidR="00B8556E" w:rsidRPr="001D5BD2" w14:paraId="176903E8" w14:textId="77777777" w:rsidTr="008F3943">
        <w:trPr>
          <w:cantSplit/>
        </w:trPr>
        <w:tc>
          <w:tcPr>
            <w:tcW w:w="1870" w:type="dxa"/>
          </w:tcPr>
          <w:p w14:paraId="541058C2" w14:textId="77777777" w:rsidR="00B8556E" w:rsidRPr="001D5BD2" w:rsidRDefault="00B8556E" w:rsidP="008F3943">
            <w:pPr>
              <w:pStyle w:val="TableSideHeading"/>
              <w:keepLines w:val="0"/>
              <w:rPr>
                <w:rFonts w:ascii="David" w:hAnsi="David"/>
                <w:sz w:val="26"/>
                <w:rtl/>
              </w:rPr>
            </w:pPr>
          </w:p>
        </w:tc>
        <w:tc>
          <w:tcPr>
            <w:tcW w:w="624" w:type="dxa"/>
          </w:tcPr>
          <w:p w14:paraId="1229DA6E" w14:textId="77777777" w:rsidR="00B8556E" w:rsidRPr="001D5BD2" w:rsidRDefault="00B8556E" w:rsidP="008F3943">
            <w:pPr>
              <w:pStyle w:val="TableText"/>
              <w:rPr>
                <w:rFonts w:ascii="David" w:hAnsi="David"/>
                <w:sz w:val="26"/>
                <w:rtl/>
              </w:rPr>
            </w:pPr>
          </w:p>
        </w:tc>
        <w:tc>
          <w:tcPr>
            <w:tcW w:w="7144" w:type="dxa"/>
            <w:gridSpan w:val="2"/>
            <w:hideMark/>
          </w:tcPr>
          <w:p w14:paraId="6AAD5A2B"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חוק העונשין, התשל"ז–1977 – ההוראות הנוגעות לעובדי הציבור;</w:t>
            </w:r>
          </w:p>
        </w:tc>
      </w:tr>
      <w:tr w:rsidR="00B8556E" w:rsidRPr="001D5BD2" w14:paraId="2ECE0FC5" w14:textId="77777777" w:rsidTr="008F3943">
        <w:trPr>
          <w:cantSplit/>
        </w:trPr>
        <w:tc>
          <w:tcPr>
            <w:tcW w:w="1870" w:type="dxa"/>
          </w:tcPr>
          <w:p w14:paraId="32C79E6B" w14:textId="77777777" w:rsidR="00B8556E" w:rsidRPr="001D5BD2" w:rsidRDefault="00B8556E" w:rsidP="008F3943">
            <w:pPr>
              <w:pStyle w:val="TableSideHeading"/>
              <w:keepLines w:val="0"/>
              <w:rPr>
                <w:rFonts w:ascii="David" w:hAnsi="David"/>
                <w:sz w:val="26"/>
                <w:rtl/>
              </w:rPr>
            </w:pPr>
          </w:p>
        </w:tc>
        <w:tc>
          <w:tcPr>
            <w:tcW w:w="624" w:type="dxa"/>
          </w:tcPr>
          <w:p w14:paraId="2F153F1F" w14:textId="77777777" w:rsidR="00B8556E" w:rsidRPr="001D5BD2" w:rsidRDefault="00B8556E" w:rsidP="008F3943">
            <w:pPr>
              <w:pStyle w:val="TableText"/>
              <w:rPr>
                <w:rFonts w:ascii="David" w:hAnsi="David"/>
                <w:sz w:val="26"/>
                <w:rtl/>
              </w:rPr>
            </w:pPr>
          </w:p>
        </w:tc>
        <w:tc>
          <w:tcPr>
            <w:tcW w:w="7144" w:type="dxa"/>
            <w:gridSpan w:val="2"/>
            <w:hideMark/>
          </w:tcPr>
          <w:p w14:paraId="5D235057" w14:textId="77777777" w:rsidR="00B8556E" w:rsidRPr="001D5BD2" w:rsidRDefault="00B8556E" w:rsidP="008F3943">
            <w:pPr>
              <w:pStyle w:val="TableBlock"/>
              <w:rPr>
                <w:rFonts w:ascii="David" w:hAnsi="David"/>
                <w:sz w:val="26"/>
              </w:rPr>
            </w:pPr>
            <w:r>
              <w:rPr>
                <w:rFonts w:ascii="David" w:hAnsi="David" w:hint="cs"/>
                <w:sz w:val="26"/>
                <w:rtl/>
              </w:rPr>
              <w:t>(3)</w:t>
            </w:r>
            <w:r>
              <w:rPr>
                <w:rFonts w:ascii="David" w:hAnsi="David"/>
                <w:sz w:val="26"/>
                <w:rtl/>
              </w:rPr>
              <w:tab/>
            </w:r>
            <w:r w:rsidRPr="001D5BD2">
              <w:rPr>
                <w:rFonts w:ascii="David" w:hAnsi="David"/>
                <w:sz w:val="26"/>
                <w:rtl/>
              </w:rPr>
              <w:t>חוק שירות המדינה (סיוג פעילות מפלגתית ומגבית כספים), התשי"ט–1959 – ההוראות הנוגעות לכלל עובדי המדינה;</w:t>
            </w:r>
          </w:p>
        </w:tc>
      </w:tr>
      <w:tr w:rsidR="00B8556E" w:rsidRPr="001D5BD2" w14:paraId="5428EE3F" w14:textId="77777777" w:rsidTr="008F3943">
        <w:trPr>
          <w:cantSplit/>
        </w:trPr>
        <w:tc>
          <w:tcPr>
            <w:tcW w:w="1870" w:type="dxa"/>
          </w:tcPr>
          <w:p w14:paraId="323FBD34" w14:textId="77777777" w:rsidR="00B8556E" w:rsidRPr="001D5BD2" w:rsidRDefault="00B8556E" w:rsidP="008F3943">
            <w:pPr>
              <w:pStyle w:val="TableSideHeading"/>
              <w:keepLines w:val="0"/>
              <w:rPr>
                <w:rFonts w:ascii="David" w:hAnsi="David"/>
                <w:sz w:val="26"/>
                <w:rtl/>
              </w:rPr>
            </w:pPr>
          </w:p>
        </w:tc>
        <w:tc>
          <w:tcPr>
            <w:tcW w:w="624" w:type="dxa"/>
          </w:tcPr>
          <w:p w14:paraId="524A360D" w14:textId="77777777" w:rsidR="00B8556E" w:rsidRPr="001D5BD2" w:rsidRDefault="00B8556E" w:rsidP="008F3943">
            <w:pPr>
              <w:pStyle w:val="TableText"/>
              <w:rPr>
                <w:rFonts w:ascii="David" w:hAnsi="David"/>
                <w:sz w:val="26"/>
                <w:rtl/>
              </w:rPr>
            </w:pPr>
          </w:p>
        </w:tc>
        <w:tc>
          <w:tcPr>
            <w:tcW w:w="7144" w:type="dxa"/>
            <w:gridSpan w:val="2"/>
            <w:hideMark/>
          </w:tcPr>
          <w:p w14:paraId="0408797A" w14:textId="77777777" w:rsidR="00B8556E" w:rsidRPr="001D5BD2" w:rsidRDefault="00B8556E" w:rsidP="008F3943">
            <w:pPr>
              <w:pStyle w:val="TableBlock"/>
              <w:rPr>
                <w:rFonts w:ascii="David" w:hAnsi="David"/>
                <w:sz w:val="26"/>
              </w:rPr>
            </w:pPr>
            <w:r>
              <w:rPr>
                <w:rFonts w:ascii="David" w:hAnsi="David" w:hint="cs"/>
                <w:sz w:val="26"/>
                <w:rtl/>
              </w:rPr>
              <w:t>(4)</w:t>
            </w:r>
            <w:r>
              <w:rPr>
                <w:rFonts w:ascii="David" w:hAnsi="David"/>
                <w:sz w:val="26"/>
                <w:rtl/>
              </w:rPr>
              <w:tab/>
            </w:r>
            <w:r w:rsidRPr="001D5BD2">
              <w:rPr>
                <w:rFonts w:ascii="David" w:hAnsi="David"/>
                <w:sz w:val="26"/>
                <w:rtl/>
              </w:rPr>
              <w:t>סעיף 56(ב) לחוק הבחירות לכנסת [נוסח משולב], התשכ"ט–1969.</w:t>
            </w:r>
          </w:p>
        </w:tc>
      </w:tr>
      <w:tr w:rsidR="00B8556E" w:rsidRPr="001D5BD2" w14:paraId="0CC65EB4" w14:textId="77777777" w:rsidTr="008F3943">
        <w:trPr>
          <w:cantSplit/>
        </w:trPr>
        <w:tc>
          <w:tcPr>
            <w:tcW w:w="1870" w:type="dxa"/>
            <w:hideMark/>
          </w:tcPr>
          <w:p w14:paraId="4148D82E" w14:textId="77777777" w:rsidR="00B8556E" w:rsidRPr="001D5BD2" w:rsidRDefault="00B8556E" w:rsidP="008F3943">
            <w:pPr>
              <w:pStyle w:val="TableSideHeading"/>
              <w:keepLines w:val="0"/>
              <w:rPr>
                <w:rFonts w:ascii="David" w:hAnsi="David"/>
                <w:sz w:val="26"/>
                <w:rtl/>
              </w:rPr>
            </w:pPr>
            <w:r w:rsidRPr="001D5BD2">
              <w:rPr>
                <w:rFonts w:ascii="David" w:hAnsi="David"/>
                <w:sz w:val="26"/>
                <w:rtl/>
              </w:rPr>
              <w:t xml:space="preserve">ניגוד עניינים </w:t>
            </w:r>
          </w:p>
        </w:tc>
        <w:tc>
          <w:tcPr>
            <w:tcW w:w="624" w:type="dxa"/>
          </w:tcPr>
          <w:p w14:paraId="229A28C4" w14:textId="77777777" w:rsidR="00B8556E" w:rsidRPr="001D5BD2" w:rsidRDefault="00B8556E" w:rsidP="00B8556E">
            <w:pPr>
              <w:pStyle w:val="TableText"/>
              <w:numPr>
                <w:ilvl w:val="0"/>
                <w:numId w:val="15"/>
              </w:numPr>
              <w:autoSpaceDE/>
              <w:adjustRightInd/>
              <w:ind w:right="0"/>
              <w:contextualSpacing/>
              <w:textAlignment w:val="auto"/>
              <w:rPr>
                <w:rFonts w:ascii="David" w:hAnsi="David"/>
                <w:sz w:val="26"/>
              </w:rPr>
            </w:pPr>
          </w:p>
        </w:tc>
        <w:tc>
          <w:tcPr>
            <w:tcW w:w="7144" w:type="dxa"/>
            <w:gridSpan w:val="2"/>
            <w:hideMark/>
          </w:tcPr>
          <w:p w14:paraId="0F1AA8B2" w14:textId="77777777" w:rsidR="00B8556E" w:rsidRPr="001D5BD2" w:rsidRDefault="00B8556E" w:rsidP="008F3943">
            <w:pPr>
              <w:pStyle w:val="TableBlock"/>
              <w:rPr>
                <w:rFonts w:ascii="David" w:hAnsi="David"/>
                <w:sz w:val="26"/>
              </w:rPr>
            </w:pPr>
            <w:r>
              <w:rPr>
                <w:rFonts w:ascii="David" w:hAnsi="David" w:hint="cs"/>
                <w:sz w:val="26"/>
                <w:rtl/>
              </w:rPr>
              <w:t>(א)</w:t>
            </w:r>
            <w:r>
              <w:rPr>
                <w:rFonts w:ascii="David" w:hAnsi="David"/>
                <w:sz w:val="26"/>
                <w:rtl/>
              </w:rPr>
              <w:tab/>
            </w:r>
            <w:r w:rsidRPr="001D5BD2">
              <w:rPr>
                <w:rFonts w:ascii="David" w:hAnsi="David"/>
                <w:sz w:val="26"/>
                <w:rtl/>
              </w:rPr>
              <w:t xml:space="preserve">לא ימונה לחבר הוועדה המייעצת ולא יכהן כחבר כאמור מי שעלול להימצא, במישרין או בעקיפין, באופן תדיר, במצב של ניגוד עניינים בין מילוי תפקידו בוועדה המייעצת לבין עניין אישי או תפקיד אחר, שלו או של קרובו. </w:t>
            </w:r>
          </w:p>
        </w:tc>
      </w:tr>
      <w:tr w:rsidR="00B8556E" w:rsidRPr="001D5BD2" w14:paraId="158BCFBF" w14:textId="77777777" w:rsidTr="008F3943">
        <w:trPr>
          <w:cantSplit/>
        </w:trPr>
        <w:tc>
          <w:tcPr>
            <w:tcW w:w="1870" w:type="dxa"/>
          </w:tcPr>
          <w:p w14:paraId="312BCF0C" w14:textId="77777777" w:rsidR="00B8556E" w:rsidRPr="001D5BD2" w:rsidRDefault="00B8556E" w:rsidP="008F3943">
            <w:pPr>
              <w:pStyle w:val="TableSideHeading"/>
              <w:keepLines w:val="0"/>
              <w:rPr>
                <w:rFonts w:ascii="David" w:hAnsi="David"/>
                <w:sz w:val="26"/>
                <w:rtl/>
              </w:rPr>
            </w:pPr>
          </w:p>
        </w:tc>
        <w:tc>
          <w:tcPr>
            <w:tcW w:w="624" w:type="dxa"/>
          </w:tcPr>
          <w:p w14:paraId="78B2C6EA" w14:textId="77777777" w:rsidR="00B8556E" w:rsidRPr="001D5BD2" w:rsidRDefault="00B8556E" w:rsidP="008F3943">
            <w:pPr>
              <w:pStyle w:val="TableText"/>
              <w:rPr>
                <w:rFonts w:ascii="David" w:hAnsi="David"/>
                <w:sz w:val="26"/>
                <w:rtl/>
              </w:rPr>
            </w:pPr>
          </w:p>
        </w:tc>
        <w:tc>
          <w:tcPr>
            <w:tcW w:w="7144" w:type="dxa"/>
            <w:gridSpan w:val="2"/>
            <w:hideMark/>
          </w:tcPr>
          <w:p w14:paraId="7D85EAC0" w14:textId="77777777" w:rsidR="00B8556E" w:rsidRPr="001D5BD2" w:rsidRDefault="00B8556E" w:rsidP="008F3943">
            <w:pPr>
              <w:pStyle w:val="TableBlock"/>
              <w:rPr>
                <w:rFonts w:ascii="David" w:hAnsi="David"/>
                <w:sz w:val="26"/>
              </w:rPr>
            </w:pPr>
            <w:r>
              <w:rPr>
                <w:rFonts w:ascii="David" w:hAnsi="David" w:hint="cs"/>
                <w:sz w:val="26"/>
                <w:rtl/>
              </w:rPr>
              <w:t>(ב)</w:t>
            </w:r>
            <w:r>
              <w:rPr>
                <w:rFonts w:ascii="David" w:hAnsi="David"/>
                <w:sz w:val="26"/>
                <w:rtl/>
              </w:rPr>
              <w:tab/>
            </w:r>
            <w:r w:rsidRPr="001D5BD2">
              <w:rPr>
                <w:rFonts w:ascii="David" w:hAnsi="David"/>
                <w:sz w:val="26"/>
                <w:rtl/>
              </w:rPr>
              <w:t xml:space="preserve">חבר הוועדה המייעצת לא יטפל במסגרת תפקידו בנושא העלול לגרום לו להימצא, במישרין או בעקיפין, במצב של ניגוד עניינים בין מילוי תפקידו בוועדה המייעצת לבין עניין אישי או תפקיד אחר, שלו או של קרובו. </w:t>
            </w:r>
          </w:p>
        </w:tc>
      </w:tr>
      <w:tr w:rsidR="00B8556E" w:rsidRPr="001D5BD2" w14:paraId="0209877C" w14:textId="77777777" w:rsidTr="008F3943">
        <w:trPr>
          <w:cantSplit/>
        </w:trPr>
        <w:tc>
          <w:tcPr>
            <w:tcW w:w="1870" w:type="dxa"/>
          </w:tcPr>
          <w:p w14:paraId="2FAD9FF0" w14:textId="77777777" w:rsidR="00B8556E" w:rsidRPr="001D5BD2" w:rsidRDefault="00B8556E" w:rsidP="008F3943">
            <w:pPr>
              <w:pStyle w:val="TableSideHeading"/>
              <w:keepLines w:val="0"/>
              <w:rPr>
                <w:rFonts w:ascii="David" w:hAnsi="David"/>
                <w:sz w:val="26"/>
                <w:rtl/>
              </w:rPr>
            </w:pPr>
          </w:p>
        </w:tc>
        <w:tc>
          <w:tcPr>
            <w:tcW w:w="624" w:type="dxa"/>
          </w:tcPr>
          <w:p w14:paraId="32DD93F4" w14:textId="77777777" w:rsidR="00B8556E" w:rsidRPr="001D5BD2" w:rsidRDefault="00B8556E" w:rsidP="008F3943">
            <w:pPr>
              <w:pStyle w:val="TableText"/>
              <w:rPr>
                <w:rFonts w:ascii="David" w:hAnsi="David"/>
                <w:sz w:val="26"/>
                <w:rtl/>
              </w:rPr>
            </w:pPr>
          </w:p>
        </w:tc>
        <w:tc>
          <w:tcPr>
            <w:tcW w:w="7144" w:type="dxa"/>
            <w:gridSpan w:val="2"/>
            <w:hideMark/>
          </w:tcPr>
          <w:p w14:paraId="7981C257" w14:textId="77777777" w:rsidR="00B8556E" w:rsidRPr="001D5BD2" w:rsidRDefault="00B8556E" w:rsidP="008F3943">
            <w:pPr>
              <w:pStyle w:val="TableBlock"/>
              <w:rPr>
                <w:rFonts w:ascii="David" w:hAnsi="David"/>
                <w:sz w:val="26"/>
              </w:rPr>
            </w:pPr>
            <w:r>
              <w:rPr>
                <w:rFonts w:ascii="David" w:hAnsi="David" w:hint="cs"/>
                <w:sz w:val="26"/>
                <w:rtl/>
              </w:rPr>
              <w:t>(ג)</w:t>
            </w:r>
            <w:r>
              <w:rPr>
                <w:rFonts w:ascii="David" w:hAnsi="David"/>
                <w:sz w:val="26"/>
                <w:rtl/>
              </w:rPr>
              <w:tab/>
            </w:r>
            <w:r w:rsidRPr="001D5BD2">
              <w:rPr>
                <w:rFonts w:ascii="David" w:hAnsi="David"/>
                <w:sz w:val="26"/>
                <w:rtl/>
              </w:rPr>
              <w:t>נודע לחבר הוועדה המייעצת כי הוא עלול להימצא במצב של ניגוד עניינים כאמור בסעיפים קטנים (א) או (ב), יודיע על כך בהקדם האפשרי ליושב ראש הוועדה המייעצת; היה חבר הוועדה המייעצת האמור היושב ראש – יודיע על כך לשר.</w:t>
            </w:r>
          </w:p>
        </w:tc>
      </w:tr>
      <w:tr w:rsidR="00B8556E" w:rsidRPr="001D5BD2" w14:paraId="2FBCE513" w14:textId="77777777" w:rsidTr="008F3943">
        <w:trPr>
          <w:cantSplit/>
        </w:trPr>
        <w:tc>
          <w:tcPr>
            <w:tcW w:w="1870" w:type="dxa"/>
          </w:tcPr>
          <w:p w14:paraId="429F4789" w14:textId="77777777" w:rsidR="00B8556E" w:rsidRPr="001D5BD2" w:rsidRDefault="00B8556E" w:rsidP="008F3943">
            <w:pPr>
              <w:pStyle w:val="TableSideHeading"/>
              <w:keepLines w:val="0"/>
              <w:rPr>
                <w:rFonts w:ascii="David" w:hAnsi="David"/>
                <w:sz w:val="26"/>
                <w:rtl/>
              </w:rPr>
            </w:pPr>
          </w:p>
        </w:tc>
        <w:tc>
          <w:tcPr>
            <w:tcW w:w="624" w:type="dxa"/>
          </w:tcPr>
          <w:p w14:paraId="7388220B" w14:textId="77777777" w:rsidR="00B8556E" w:rsidRPr="001D5BD2" w:rsidRDefault="00B8556E" w:rsidP="008F3943">
            <w:pPr>
              <w:pStyle w:val="TableText"/>
              <w:rPr>
                <w:rFonts w:ascii="David" w:hAnsi="David"/>
                <w:sz w:val="26"/>
                <w:rtl/>
              </w:rPr>
            </w:pPr>
          </w:p>
        </w:tc>
        <w:tc>
          <w:tcPr>
            <w:tcW w:w="7144" w:type="dxa"/>
            <w:gridSpan w:val="2"/>
            <w:hideMark/>
          </w:tcPr>
          <w:p w14:paraId="488EF795" w14:textId="77777777" w:rsidR="00B8556E" w:rsidRPr="001D5BD2" w:rsidRDefault="00B8556E" w:rsidP="008F3943">
            <w:pPr>
              <w:pStyle w:val="TableBlock"/>
              <w:rPr>
                <w:rFonts w:ascii="David" w:hAnsi="David"/>
                <w:sz w:val="26"/>
              </w:rPr>
            </w:pPr>
            <w:r>
              <w:rPr>
                <w:rFonts w:ascii="David" w:hAnsi="David" w:hint="cs"/>
                <w:sz w:val="26"/>
                <w:rtl/>
              </w:rPr>
              <w:t>(ד)</w:t>
            </w:r>
            <w:r>
              <w:rPr>
                <w:rFonts w:ascii="David" w:hAnsi="David"/>
                <w:sz w:val="26"/>
                <w:rtl/>
              </w:rPr>
              <w:tab/>
            </w:r>
            <w:r w:rsidRPr="001D5BD2">
              <w:rPr>
                <w:rFonts w:ascii="David" w:hAnsi="David"/>
                <w:sz w:val="26"/>
                <w:rtl/>
              </w:rPr>
              <w:t xml:space="preserve">על אף האמור בסעיף זה, רשאי חבר הוועדה המייעצת שמונה לפי סעיף 8 להביא בחשבון גם את ענייניו של הגוף שהוא נציגו, ככל שהם קשורים לתפקידי הוועדה המייעצת, ולא יראו אותו כמצוי במצב של ניגוד עניינים בשל כך בלבד. </w:t>
            </w:r>
          </w:p>
        </w:tc>
      </w:tr>
      <w:tr w:rsidR="00B8556E" w:rsidRPr="001D5BD2" w14:paraId="1DA169DA" w14:textId="77777777" w:rsidTr="008F3943">
        <w:trPr>
          <w:cantSplit/>
        </w:trPr>
        <w:tc>
          <w:tcPr>
            <w:tcW w:w="1870" w:type="dxa"/>
          </w:tcPr>
          <w:p w14:paraId="7CACCA7D" w14:textId="77777777" w:rsidR="00B8556E" w:rsidRPr="001D5BD2" w:rsidRDefault="00B8556E" w:rsidP="008F3943">
            <w:pPr>
              <w:pStyle w:val="TableSideHeading"/>
              <w:keepLines w:val="0"/>
              <w:rPr>
                <w:rFonts w:ascii="David" w:hAnsi="David"/>
                <w:sz w:val="26"/>
                <w:rtl/>
              </w:rPr>
            </w:pPr>
          </w:p>
        </w:tc>
        <w:tc>
          <w:tcPr>
            <w:tcW w:w="624" w:type="dxa"/>
          </w:tcPr>
          <w:p w14:paraId="0BE10D48" w14:textId="77777777" w:rsidR="00B8556E" w:rsidRPr="001D5BD2" w:rsidRDefault="00B8556E" w:rsidP="008F3943">
            <w:pPr>
              <w:pStyle w:val="TableText"/>
              <w:rPr>
                <w:rFonts w:ascii="David" w:hAnsi="David"/>
                <w:sz w:val="26"/>
                <w:rtl/>
              </w:rPr>
            </w:pPr>
          </w:p>
        </w:tc>
        <w:tc>
          <w:tcPr>
            <w:tcW w:w="7144" w:type="dxa"/>
            <w:gridSpan w:val="2"/>
            <w:hideMark/>
          </w:tcPr>
          <w:p w14:paraId="53C73DF9" w14:textId="77777777" w:rsidR="00B8556E" w:rsidRPr="001D5BD2" w:rsidRDefault="00B8556E" w:rsidP="008F3943">
            <w:pPr>
              <w:pStyle w:val="TableBlock"/>
              <w:rPr>
                <w:rFonts w:ascii="David" w:hAnsi="David"/>
                <w:sz w:val="26"/>
              </w:rPr>
            </w:pPr>
            <w:r>
              <w:rPr>
                <w:rFonts w:ascii="David" w:hAnsi="David" w:hint="cs"/>
                <w:sz w:val="26"/>
                <w:rtl/>
              </w:rPr>
              <w:t>(ה)</w:t>
            </w:r>
            <w:r>
              <w:rPr>
                <w:rFonts w:ascii="David" w:hAnsi="David"/>
                <w:sz w:val="26"/>
                <w:rtl/>
              </w:rPr>
              <w:tab/>
            </w:r>
            <w:r w:rsidRPr="001D5BD2">
              <w:rPr>
                <w:rFonts w:ascii="David" w:hAnsi="David"/>
                <w:sz w:val="26"/>
                <w:rtl/>
              </w:rPr>
              <w:t>בסעיף זה –</w:t>
            </w:r>
          </w:p>
        </w:tc>
      </w:tr>
      <w:tr w:rsidR="00B8556E" w:rsidRPr="001D5BD2" w14:paraId="342A1DE3" w14:textId="77777777" w:rsidTr="008F3943">
        <w:trPr>
          <w:cantSplit/>
        </w:trPr>
        <w:tc>
          <w:tcPr>
            <w:tcW w:w="1870" w:type="dxa"/>
          </w:tcPr>
          <w:p w14:paraId="5466955A" w14:textId="77777777" w:rsidR="00B8556E" w:rsidRPr="001D5BD2" w:rsidRDefault="00B8556E" w:rsidP="008F3943">
            <w:pPr>
              <w:pStyle w:val="TableSideHeading"/>
              <w:keepLines w:val="0"/>
              <w:rPr>
                <w:rFonts w:ascii="David" w:hAnsi="David"/>
                <w:sz w:val="26"/>
                <w:rtl/>
              </w:rPr>
            </w:pPr>
          </w:p>
        </w:tc>
        <w:tc>
          <w:tcPr>
            <w:tcW w:w="624" w:type="dxa"/>
          </w:tcPr>
          <w:p w14:paraId="7E7C90A2" w14:textId="77777777" w:rsidR="00B8556E" w:rsidRPr="001D5BD2" w:rsidRDefault="00B8556E" w:rsidP="008F3943">
            <w:pPr>
              <w:pStyle w:val="TableText"/>
              <w:rPr>
                <w:rFonts w:ascii="David" w:hAnsi="David"/>
                <w:sz w:val="26"/>
                <w:rtl/>
              </w:rPr>
            </w:pPr>
          </w:p>
        </w:tc>
        <w:tc>
          <w:tcPr>
            <w:tcW w:w="7144" w:type="dxa"/>
            <w:gridSpan w:val="2"/>
            <w:hideMark/>
          </w:tcPr>
          <w:p w14:paraId="0BC5891F" w14:textId="77777777" w:rsidR="00B8556E" w:rsidRPr="001D5BD2" w:rsidRDefault="00B8556E" w:rsidP="008F3943">
            <w:pPr>
              <w:pStyle w:val="TableBlockOutdent"/>
              <w:rPr>
                <w:rFonts w:ascii="David" w:hAnsi="David"/>
                <w:sz w:val="26"/>
              </w:rPr>
            </w:pPr>
            <w:r w:rsidRPr="001D5BD2">
              <w:rPr>
                <w:rFonts w:ascii="David" w:hAnsi="David"/>
                <w:sz w:val="26"/>
                <w:rtl/>
              </w:rPr>
              <w:t>"בן משפחה" – בן זוג, הורה, הורה הורה, בן או בת ובני זוגם, אח או אחות וילדיהם, גיס, גיסה, דוד או דודה וילדיהם, חותן, חותנת, חם, חמות, נכד או נכדה, לרבות קרוב כאמור שהוא שלוב [חורג];</w:t>
            </w:r>
          </w:p>
        </w:tc>
      </w:tr>
      <w:tr w:rsidR="00B8556E" w:rsidRPr="001D5BD2" w14:paraId="040F4FBE" w14:textId="77777777" w:rsidTr="008F3943">
        <w:trPr>
          <w:cantSplit/>
        </w:trPr>
        <w:tc>
          <w:tcPr>
            <w:tcW w:w="1870" w:type="dxa"/>
          </w:tcPr>
          <w:p w14:paraId="4EC96D13" w14:textId="77777777" w:rsidR="00B8556E" w:rsidRPr="001D5BD2" w:rsidRDefault="00B8556E" w:rsidP="008F3943">
            <w:pPr>
              <w:pStyle w:val="TableSideHeading"/>
              <w:keepLines w:val="0"/>
              <w:rPr>
                <w:rFonts w:ascii="David" w:hAnsi="David"/>
                <w:sz w:val="26"/>
                <w:rtl/>
              </w:rPr>
            </w:pPr>
          </w:p>
        </w:tc>
        <w:tc>
          <w:tcPr>
            <w:tcW w:w="624" w:type="dxa"/>
          </w:tcPr>
          <w:p w14:paraId="206A430D" w14:textId="77777777" w:rsidR="00B8556E" w:rsidRPr="001D5BD2" w:rsidRDefault="00B8556E" w:rsidP="008F3943">
            <w:pPr>
              <w:pStyle w:val="TableText"/>
              <w:rPr>
                <w:rFonts w:ascii="David" w:hAnsi="David"/>
                <w:sz w:val="26"/>
                <w:rtl/>
              </w:rPr>
            </w:pPr>
          </w:p>
        </w:tc>
        <w:tc>
          <w:tcPr>
            <w:tcW w:w="7144" w:type="dxa"/>
            <w:gridSpan w:val="2"/>
            <w:hideMark/>
          </w:tcPr>
          <w:p w14:paraId="279B18B3" w14:textId="77777777" w:rsidR="00B8556E" w:rsidRPr="001D5BD2" w:rsidRDefault="00B8556E" w:rsidP="008F3943">
            <w:pPr>
              <w:pStyle w:val="TableBlockOutdent"/>
              <w:rPr>
                <w:rFonts w:ascii="David" w:hAnsi="David"/>
                <w:sz w:val="26"/>
              </w:rPr>
            </w:pPr>
            <w:r w:rsidRPr="001D5BD2">
              <w:rPr>
                <w:rFonts w:ascii="David" w:hAnsi="David"/>
                <w:sz w:val="26"/>
                <w:rtl/>
              </w:rPr>
              <w:t>"בעלי עניין" – כהגדרתו בחוק ניירות ערך, התשכ"ח–1968;</w:t>
            </w:r>
          </w:p>
        </w:tc>
      </w:tr>
      <w:tr w:rsidR="00B8556E" w:rsidRPr="001D5BD2" w14:paraId="300DBBE3" w14:textId="77777777" w:rsidTr="008F3943">
        <w:trPr>
          <w:cantSplit/>
        </w:trPr>
        <w:tc>
          <w:tcPr>
            <w:tcW w:w="1870" w:type="dxa"/>
          </w:tcPr>
          <w:p w14:paraId="5A72CECA" w14:textId="77777777" w:rsidR="00B8556E" w:rsidRPr="001D5BD2" w:rsidRDefault="00B8556E" w:rsidP="008F3943">
            <w:pPr>
              <w:pStyle w:val="TableSideHeading"/>
              <w:keepLines w:val="0"/>
              <w:rPr>
                <w:rFonts w:ascii="David" w:hAnsi="David"/>
                <w:sz w:val="26"/>
                <w:rtl/>
              </w:rPr>
            </w:pPr>
          </w:p>
        </w:tc>
        <w:tc>
          <w:tcPr>
            <w:tcW w:w="624" w:type="dxa"/>
          </w:tcPr>
          <w:p w14:paraId="01740004" w14:textId="77777777" w:rsidR="00B8556E" w:rsidRPr="001D5BD2" w:rsidRDefault="00B8556E" w:rsidP="008F3943">
            <w:pPr>
              <w:pStyle w:val="TableText"/>
              <w:rPr>
                <w:rFonts w:ascii="David" w:hAnsi="David"/>
                <w:sz w:val="26"/>
                <w:rtl/>
              </w:rPr>
            </w:pPr>
          </w:p>
        </w:tc>
        <w:tc>
          <w:tcPr>
            <w:tcW w:w="7144" w:type="dxa"/>
            <w:gridSpan w:val="2"/>
            <w:hideMark/>
          </w:tcPr>
          <w:p w14:paraId="5A314AC1" w14:textId="77777777" w:rsidR="00B8556E" w:rsidRPr="001D5BD2" w:rsidRDefault="00B8556E" w:rsidP="008F3943">
            <w:pPr>
              <w:pStyle w:val="TableBlockOutdent"/>
              <w:rPr>
                <w:rFonts w:ascii="David" w:hAnsi="David"/>
                <w:sz w:val="26"/>
              </w:rPr>
            </w:pPr>
            <w:r w:rsidRPr="001D5BD2">
              <w:rPr>
                <w:rFonts w:ascii="David" w:hAnsi="David"/>
                <w:sz w:val="26"/>
                <w:rtl/>
              </w:rPr>
              <w:t>"טיפול" – לרבות העלאת נושא לדיון, נוכחות בדיון, השתתפות בדיון או בהצבעה, או עיסוק בנושא מחוץ לדיון;</w:t>
            </w:r>
          </w:p>
        </w:tc>
      </w:tr>
      <w:tr w:rsidR="00B8556E" w:rsidRPr="001D5BD2" w14:paraId="0E495015" w14:textId="77777777" w:rsidTr="008F3943">
        <w:trPr>
          <w:cantSplit/>
        </w:trPr>
        <w:tc>
          <w:tcPr>
            <w:tcW w:w="1870" w:type="dxa"/>
          </w:tcPr>
          <w:p w14:paraId="19EDB661" w14:textId="77777777" w:rsidR="00B8556E" w:rsidRPr="001D5BD2" w:rsidRDefault="00B8556E" w:rsidP="008F3943">
            <w:pPr>
              <w:pStyle w:val="TableSideHeading"/>
              <w:keepLines w:val="0"/>
              <w:rPr>
                <w:rFonts w:ascii="David" w:hAnsi="David"/>
                <w:sz w:val="26"/>
                <w:rtl/>
              </w:rPr>
            </w:pPr>
          </w:p>
        </w:tc>
        <w:tc>
          <w:tcPr>
            <w:tcW w:w="624" w:type="dxa"/>
          </w:tcPr>
          <w:p w14:paraId="4F7A6295" w14:textId="77777777" w:rsidR="00B8556E" w:rsidRPr="001D5BD2" w:rsidRDefault="00B8556E" w:rsidP="008F3943">
            <w:pPr>
              <w:pStyle w:val="TableText"/>
              <w:rPr>
                <w:rFonts w:ascii="David" w:hAnsi="David"/>
                <w:sz w:val="26"/>
                <w:rtl/>
              </w:rPr>
            </w:pPr>
          </w:p>
        </w:tc>
        <w:tc>
          <w:tcPr>
            <w:tcW w:w="7144" w:type="dxa"/>
            <w:gridSpan w:val="2"/>
            <w:hideMark/>
          </w:tcPr>
          <w:p w14:paraId="2524C293" w14:textId="77777777" w:rsidR="00B8556E" w:rsidRPr="001D5BD2" w:rsidRDefault="00B8556E" w:rsidP="008F3943">
            <w:pPr>
              <w:pStyle w:val="TableBlockOutdent"/>
              <w:rPr>
                <w:rFonts w:ascii="David" w:hAnsi="David"/>
                <w:sz w:val="26"/>
              </w:rPr>
            </w:pPr>
            <w:r w:rsidRPr="001D5BD2">
              <w:rPr>
                <w:rFonts w:ascii="David" w:hAnsi="David"/>
                <w:sz w:val="26"/>
                <w:rtl/>
              </w:rPr>
              <w:t xml:space="preserve">"קרוב", של חבר הוועדה המייעצת – כל אחד מאלה: </w:t>
            </w:r>
          </w:p>
        </w:tc>
      </w:tr>
      <w:tr w:rsidR="00B8556E" w:rsidRPr="001D5BD2" w14:paraId="14E60459" w14:textId="77777777" w:rsidTr="008F3943">
        <w:trPr>
          <w:cantSplit/>
        </w:trPr>
        <w:tc>
          <w:tcPr>
            <w:tcW w:w="1870" w:type="dxa"/>
          </w:tcPr>
          <w:p w14:paraId="2D91DE77" w14:textId="77777777" w:rsidR="00B8556E" w:rsidRPr="001D5BD2" w:rsidRDefault="00B8556E" w:rsidP="008F3943">
            <w:pPr>
              <w:pStyle w:val="TableSideHeading"/>
              <w:rPr>
                <w:rFonts w:ascii="David" w:hAnsi="David"/>
                <w:sz w:val="26"/>
                <w:rtl/>
              </w:rPr>
            </w:pPr>
          </w:p>
        </w:tc>
        <w:tc>
          <w:tcPr>
            <w:tcW w:w="624" w:type="dxa"/>
          </w:tcPr>
          <w:p w14:paraId="501054D8" w14:textId="77777777" w:rsidR="00B8556E" w:rsidRPr="001D5BD2" w:rsidRDefault="00B8556E" w:rsidP="008F3943">
            <w:pPr>
              <w:pStyle w:val="TableText"/>
              <w:rPr>
                <w:rFonts w:ascii="David" w:hAnsi="David"/>
                <w:sz w:val="26"/>
              </w:rPr>
            </w:pPr>
          </w:p>
        </w:tc>
        <w:tc>
          <w:tcPr>
            <w:tcW w:w="624" w:type="dxa"/>
          </w:tcPr>
          <w:p w14:paraId="1D93C59A" w14:textId="77777777" w:rsidR="00B8556E" w:rsidRPr="001D5BD2" w:rsidRDefault="00B8556E" w:rsidP="008F3943">
            <w:pPr>
              <w:pStyle w:val="TableText"/>
              <w:rPr>
                <w:rFonts w:ascii="David" w:hAnsi="David"/>
                <w:sz w:val="26"/>
              </w:rPr>
            </w:pPr>
          </w:p>
        </w:tc>
        <w:tc>
          <w:tcPr>
            <w:tcW w:w="6520" w:type="dxa"/>
            <w:hideMark/>
          </w:tcPr>
          <w:p w14:paraId="49106456"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בן משפחה של חבר הוועדה המייעצת;</w:t>
            </w:r>
          </w:p>
        </w:tc>
      </w:tr>
      <w:tr w:rsidR="00B8556E" w:rsidRPr="001D5BD2" w14:paraId="0842C35B" w14:textId="77777777" w:rsidTr="008F3943">
        <w:trPr>
          <w:cantSplit/>
        </w:trPr>
        <w:tc>
          <w:tcPr>
            <w:tcW w:w="1870" w:type="dxa"/>
          </w:tcPr>
          <w:p w14:paraId="57417A49" w14:textId="77777777" w:rsidR="00B8556E" w:rsidRPr="001D5BD2" w:rsidRDefault="00B8556E" w:rsidP="008F3943">
            <w:pPr>
              <w:pStyle w:val="TableSideHeading"/>
              <w:rPr>
                <w:rFonts w:ascii="David" w:hAnsi="David"/>
                <w:sz w:val="26"/>
              </w:rPr>
            </w:pPr>
          </w:p>
        </w:tc>
        <w:tc>
          <w:tcPr>
            <w:tcW w:w="624" w:type="dxa"/>
          </w:tcPr>
          <w:p w14:paraId="05FD25F4" w14:textId="77777777" w:rsidR="00B8556E" w:rsidRPr="001D5BD2" w:rsidRDefault="00B8556E" w:rsidP="008F3943">
            <w:pPr>
              <w:pStyle w:val="TableText"/>
              <w:rPr>
                <w:rFonts w:ascii="David" w:hAnsi="David"/>
                <w:sz w:val="26"/>
              </w:rPr>
            </w:pPr>
          </w:p>
        </w:tc>
        <w:tc>
          <w:tcPr>
            <w:tcW w:w="624" w:type="dxa"/>
          </w:tcPr>
          <w:p w14:paraId="5BA5B68A" w14:textId="77777777" w:rsidR="00B8556E" w:rsidRPr="001D5BD2" w:rsidRDefault="00B8556E" w:rsidP="008F3943">
            <w:pPr>
              <w:pStyle w:val="TableText"/>
              <w:rPr>
                <w:rFonts w:ascii="David" w:hAnsi="David"/>
                <w:sz w:val="26"/>
              </w:rPr>
            </w:pPr>
          </w:p>
        </w:tc>
        <w:tc>
          <w:tcPr>
            <w:tcW w:w="6520" w:type="dxa"/>
            <w:hideMark/>
          </w:tcPr>
          <w:p w14:paraId="7F58AF1C"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 xml:space="preserve">כל אדם שלחבר הוועדה המייעצת עשוי להיות עניין במצבו הכלכלי או האישי; </w:t>
            </w:r>
          </w:p>
        </w:tc>
      </w:tr>
      <w:tr w:rsidR="00B8556E" w:rsidRPr="001D5BD2" w14:paraId="70962067" w14:textId="77777777" w:rsidTr="008F3943">
        <w:trPr>
          <w:cantSplit/>
        </w:trPr>
        <w:tc>
          <w:tcPr>
            <w:tcW w:w="1870" w:type="dxa"/>
          </w:tcPr>
          <w:p w14:paraId="044D290B" w14:textId="77777777" w:rsidR="00B8556E" w:rsidRPr="001D5BD2" w:rsidRDefault="00B8556E" w:rsidP="008F3943">
            <w:pPr>
              <w:pStyle w:val="TableSideHeading"/>
              <w:rPr>
                <w:rFonts w:ascii="David" w:hAnsi="David"/>
                <w:sz w:val="26"/>
                <w:rtl/>
              </w:rPr>
            </w:pPr>
          </w:p>
        </w:tc>
        <w:tc>
          <w:tcPr>
            <w:tcW w:w="624" w:type="dxa"/>
          </w:tcPr>
          <w:p w14:paraId="1F2C3A34" w14:textId="77777777" w:rsidR="00B8556E" w:rsidRPr="001D5BD2" w:rsidRDefault="00B8556E" w:rsidP="008F3943">
            <w:pPr>
              <w:pStyle w:val="TableText"/>
              <w:rPr>
                <w:rFonts w:ascii="David" w:hAnsi="David"/>
                <w:sz w:val="26"/>
              </w:rPr>
            </w:pPr>
          </w:p>
        </w:tc>
        <w:tc>
          <w:tcPr>
            <w:tcW w:w="624" w:type="dxa"/>
          </w:tcPr>
          <w:p w14:paraId="7EC1A0FF" w14:textId="77777777" w:rsidR="00B8556E" w:rsidRPr="001D5BD2" w:rsidRDefault="00B8556E" w:rsidP="008F3943">
            <w:pPr>
              <w:pStyle w:val="TableText"/>
              <w:rPr>
                <w:rFonts w:ascii="David" w:hAnsi="David"/>
                <w:sz w:val="26"/>
              </w:rPr>
            </w:pPr>
          </w:p>
        </w:tc>
        <w:tc>
          <w:tcPr>
            <w:tcW w:w="6520" w:type="dxa"/>
            <w:hideMark/>
          </w:tcPr>
          <w:p w14:paraId="654A5B1C" w14:textId="77777777" w:rsidR="00B8556E" w:rsidRPr="001D5BD2" w:rsidRDefault="00B8556E" w:rsidP="008F3943">
            <w:pPr>
              <w:pStyle w:val="TableBlock"/>
              <w:rPr>
                <w:rFonts w:ascii="David" w:hAnsi="David"/>
                <w:sz w:val="26"/>
              </w:rPr>
            </w:pPr>
            <w:r>
              <w:rPr>
                <w:rFonts w:ascii="David" w:hAnsi="David" w:hint="cs"/>
                <w:sz w:val="26"/>
                <w:rtl/>
              </w:rPr>
              <w:t>(3)</w:t>
            </w:r>
            <w:r>
              <w:rPr>
                <w:rFonts w:ascii="David" w:hAnsi="David"/>
                <w:sz w:val="26"/>
                <w:rtl/>
              </w:rPr>
              <w:tab/>
            </w:r>
            <w:r w:rsidRPr="001D5BD2">
              <w:rPr>
                <w:rFonts w:ascii="David" w:hAnsi="David"/>
                <w:sz w:val="26"/>
                <w:rtl/>
              </w:rPr>
              <w:t>תאגיד שחבר הוועדה המייעצת, בן משפחתו או אדם כאמור בפסקה (2) הם בעלי עניין בו;</w:t>
            </w:r>
          </w:p>
        </w:tc>
      </w:tr>
      <w:tr w:rsidR="00B8556E" w:rsidRPr="001D5BD2" w14:paraId="568E9C73" w14:textId="77777777" w:rsidTr="008F3943">
        <w:trPr>
          <w:cantSplit/>
        </w:trPr>
        <w:tc>
          <w:tcPr>
            <w:tcW w:w="1870" w:type="dxa"/>
          </w:tcPr>
          <w:p w14:paraId="4A660A73" w14:textId="77777777" w:rsidR="00B8556E" w:rsidRPr="001D5BD2" w:rsidRDefault="00B8556E" w:rsidP="008F3943">
            <w:pPr>
              <w:pStyle w:val="TableSideHeading"/>
              <w:rPr>
                <w:rFonts w:ascii="David" w:hAnsi="David"/>
                <w:sz w:val="26"/>
                <w:rtl/>
              </w:rPr>
            </w:pPr>
          </w:p>
        </w:tc>
        <w:tc>
          <w:tcPr>
            <w:tcW w:w="624" w:type="dxa"/>
          </w:tcPr>
          <w:p w14:paraId="47ABC182" w14:textId="77777777" w:rsidR="00B8556E" w:rsidRPr="001D5BD2" w:rsidRDefault="00B8556E" w:rsidP="008F3943">
            <w:pPr>
              <w:pStyle w:val="TableText"/>
              <w:rPr>
                <w:rFonts w:ascii="David" w:hAnsi="David"/>
                <w:sz w:val="26"/>
              </w:rPr>
            </w:pPr>
          </w:p>
        </w:tc>
        <w:tc>
          <w:tcPr>
            <w:tcW w:w="624" w:type="dxa"/>
          </w:tcPr>
          <w:p w14:paraId="232B6900" w14:textId="77777777" w:rsidR="00B8556E" w:rsidRPr="001D5BD2" w:rsidRDefault="00B8556E" w:rsidP="008F3943">
            <w:pPr>
              <w:pStyle w:val="TableText"/>
              <w:rPr>
                <w:rFonts w:ascii="David" w:hAnsi="David"/>
                <w:sz w:val="26"/>
              </w:rPr>
            </w:pPr>
          </w:p>
        </w:tc>
        <w:tc>
          <w:tcPr>
            <w:tcW w:w="6520" w:type="dxa"/>
            <w:hideMark/>
          </w:tcPr>
          <w:p w14:paraId="5367F77F" w14:textId="77777777" w:rsidR="00B8556E" w:rsidRPr="001D5BD2" w:rsidRDefault="00B8556E" w:rsidP="008F3943">
            <w:pPr>
              <w:pStyle w:val="TableBlock"/>
              <w:rPr>
                <w:rFonts w:ascii="David" w:hAnsi="David"/>
                <w:sz w:val="26"/>
              </w:rPr>
            </w:pPr>
            <w:r>
              <w:rPr>
                <w:rFonts w:ascii="David" w:hAnsi="David" w:hint="cs"/>
                <w:sz w:val="26"/>
                <w:rtl/>
              </w:rPr>
              <w:t>(4)</w:t>
            </w:r>
            <w:r>
              <w:rPr>
                <w:rFonts w:ascii="David" w:hAnsi="David"/>
                <w:sz w:val="26"/>
                <w:rtl/>
              </w:rPr>
              <w:tab/>
            </w:r>
            <w:r w:rsidRPr="001D5BD2">
              <w:rPr>
                <w:rFonts w:ascii="David" w:hAnsi="David"/>
                <w:sz w:val="26"/>
                <w:rtl/>
              </w:rPr>
              <w:t xml:space="preserve">גוף שחבר הוועדה המייעצת, בן משפחתו או אדם כאמור בפסקה (2) הם מנהלים או עובדים אחראים בו. </w:t>
            </w:r>
          </w:p>
        </w:tc>
      </w:tr>
      <w:tr w:rsidR="00B8556E" w:rsidRPr="001D5BD2" w14:paraId="09C52938" w14:textId="77777777" w:rsidTr="008F3943">
        <w:trPr>
          <w:cantSplit/>
        </w:trPr>
        <w:tc>
          <w:tcPr>
            <w:tcW w:w="1870" w:type="dxa"/>
            <w:hideMark/>
          </w:tcPr>
          <w:p w14:paraId="3814D566" w14:textId="77777777" w:rsidR="00B8556E" w:rsidRPr="001D5BD2" w:rsidRDefault="00B8556E" w:rsidP="008F3943">
            <w:pPr>
              <w:pStyle w:val="TableSideHeading"/>
              <w:keepLines w:val="0"/>
              <w:rPr>
                <w:rFonts w:ascii="David" w:hAnsi="David"/>
                <w:sz w:val="26"/>
                <w:rtl/>
              </w:rPr>
            </w:pPr>
            <w:r w:rsidRPr="001D5BD2">
              <w:rPr>
                <w:rFonts w:ascii="David" w:hAnsi="David"/>
                <w:sz w:val="26"/>
                <w:rtl/>
              </w:rPr>
              <w:t xml:space="preserve">ועדת המומחים </w:t>
            </w:r>
          </w:p>
        </w:tc>
        <w:tc>
          <w:tcPr>
            <w:tcW w:w="624" w:type="dxa"/>
          </w:tcPr>
          <w:p w14:paraId="124B79EE" w14:textId="77777777" w:rsidR="00B8556E" w:rsidRPr="001D5BD2" w:rsidRDefault="00B8556E" w:rsidP="00B8556E">
            <w:pPr>
              <w:pStyle w:val="TableText"/>
              <w:numPr>
                <w:ilvl w:val="0"/>
                <w:numId w:val="15"/>
              </w:numPr>
              <w:autoSpaceDE/>
              <w:adjustRightInd/>
              <w:ind w:right="0"/>
              <w:contextualSpacing/>
              <w:textAlignment w:val="auto"/>
              <w:rPr>
                <w:rFonts w:ascii="David" w:hAnsi="David"/>
                <w:sz w:val="26"/>
              </w:rPr>
            </w:pPr>
          </w:p>
        </w:tc>
        <w:tc>
          <w:tcPr>
            <w:tcW w:w="7144" w:type="dxa"/>
            <w:gridSpan w:val="2"/>
            <w:hideMark/>
          </w:tcPr>
          <w:p w14:paraId="74916B10" w14:textId="77777777" w:rsidR="00B8556E" w:rsidRPr="001D5BD2" w:rsidRDefault="00B8556E" w:rsidP="008F3943">
            <w:pPr>
              <w:pStyle w:val="TableBlock"/>
              <w:rPr>
                <w:rFonts w:ascii="David" w:hAnsi="David"/>
                <w:sz w:val="26"/>
              </w:rPr>
            </w:pPr>
            <w:r>
              <w:rPr>
                <w:rFonts w:ascii="David" w:hAnsi="David" w:hint="cs"/>
                <w:sz w:val="26"/>
                <w:rtl/>
              </w:rPr>
              <w:t>(א)</w:t>
            </w:r>
            <w:r>
              <w:rPr>
                <w:rFonts w:ascii="David" w:hAnsi="David"/>
                <w:sz w:val="26"/>
                <w:rtl/>
              </w:rPr>
              <w:tab/>
            </w:r>
            <w:r w:rsidRPr="001D5BD2">
              <w:rPr>
                <w:rFonts w:ascii="David" w:hAnsi="David"/>
                <w:sz w:val="26"/>
                <w:rtl/>
              </w:rPr>
              <w:t>האקדמיה הלאומית הישראלית למדעים תמנה ועדת מומחים לעניין שינוי אקלים, שתפעל</w:t>
            </w:r>
            <w:r w:rsidRPr="001D5BD2">
              <w:rPr>
                <w:rFonts w:ascii="David" w:hAnsi="David"/>
                <w:sz w:val="26"/>
              </w:rPr>
              <w:t xml:space="preserve"> </w:t>
            </w:r>
            <w:r w:rsidRPr="001D5BD2">
              <w:rPr>
                <w:rFonts w:ascii="David" w:hAnsi="David"/>
                <w:sz w:val="26"/>
                <w:rtl/>
              </w:rPr>
              <w:t>באופן</w:t>
            </w:r>
            <w:r w:rsidRPr="001D5BD2">
              <w:rPr>
                <w:rFonts w:ascii="David" w:hAnsi="David"/>
                <w:sz w:val="26"/>
              </w:rPr>
              <w:t xml:space="preserve"> </w:t>
            </w:r>
            <w:r w:rsidRPr="001D5BD2">
              <w:rPr>
                <w:rFonts w:ascii="David" w:hAnsi="David"/>
                <w:sz w:val="26"/>
                <w:rtl/>
              </w:rPr>
              <w:t>עצמאי</w:t>
            </w:r>
            <w:r w:rsidRPr="001D5BD2">
              <w:rPr>
                <w:rFonts w:ascii="David" w:hAnsi="David"/>
                <w:sz w:val="26"/>
              </w:rPr>
              <w:t xml:space="preserve"> </w:t>
            </w:r>
            <w:r w:rsidRPr="001D5BD2">
              <w:rPr>
                <w:rFonts w:ascii="David" w:hAnsi="David"/>
                <w:sz w:val="26"/>
                <w:rtl/>
              </w:rPr>
              <w:t>ותקבע</w:t>
            </w:r>
            <w:r w:rsidRPr="001D5BD2">
              <w:rPr>
                <w:rFonts w:ascii="David" w:hAnsi="David"/>
                <w:sz w:val="26"/>
              </w:rPr>
              <w:t xml:space="preserve"> </w:t>
            </w:r>
            <w:r w:rsidRPr="001D5BD2">
              <w:rPr>
                <w:rFonts w:ascii="David" w:hAnsi="David"/>
                <w:sz w:val="26"/>
                <w:rtl/>
              </w:rPr>
              <w:t>את</w:t>
            </w:r>
            <w:r w:rsidRPr="001D5BD2">
              <w:rPr>
                <w:rFonts w:ascii="David" w:hAnsi="David"/>
                <w:sz w:val="26"/>
              </w:rPr>
              <w:t xml:space="preserve"> </w:t>
            </w:r>
            <w:r w:rsidRPr="001D5BD2">
              <w:rPr>
                <w:rFonts w:ascii="David" w:hAnsi="David"/>
                <w:sz w:val="26"/>
                <w:rtl/>
              </w:rPr>
              <w:t>סדר</w:t>
            </w:r>
            <w:r w:rsidRPr="001D5BD2">
              <w:rPr>
                <w:rFonts w:ascii="David" w:hAnsi="David"/>
                <w:sz w:val="26"/>
              </w:rPr>
              <w:t xml:space="preserve"> </w:t>
            </w:r>
            <w:r w:rsidRPr="001D5BD2">
              <w:rPr>
                <w:rFonts w:ascii="David" w:hAnsi="David"/>
                <w:sz w:val="26"/>
                <w:rtl/>
              </w:rPr>
              <w:t>היום</w:t>
            </w:r>
            <w:r w:rsidRPr="001D5BD2">
              <w:rPr>
                <w:rFonts w:ascii="David" w:hAnsi="David"/>
                <w:sz w:val="26"/>
              </w:rPr>
              <w:t xml:space="preserve"> </w:t>
            </w:r>
            <w:r w:rsidRPr="001D5BD2">
              <w:rPr>
                <w:rFonts w:ascii="David" w:hAnsi="David"/>
                <w:sz w:val="26"/>
                <w:rtl/>
              </w:rPr>
              <w:t>והנושאים</w:t>
            </w:r>
            <w:r w:rsidRPr="001D5BD2">
              <w:rPr>
                <w:rFonts w:ascii="David" w:hAnsi="David"/>
                <w:sz w:val="26"/>
              </w:rPr>
              <w:t xml:space="preserve"> </w:t>
            </w:r>
            <w:r w:rsidRPr="001D5BD2">
              <w:rPr>
                <w:rFonts w:ascii="David" w:hAnsi="David"/>
                <w:sz w:val="26"/>
                <w:rtl/>
              </w:rPr>
              <w:t>בהם</w:t>
            </w:r>
            <w:r w:rsidRPr="001D5BD2">
              <w:rPr>
                <w:rFonts w:ascii="David" w:hAnsi="David"/>
                <w:sz w:val="26"/>
              </w:rPr>
              <w:t xml:space="preserve"> </w:t>
            </w:r>
            <w:r w:rsidRPr="001D5BD2">
              <w:rPr>
                <w:rFonts w:ascii="David" w:hAnsi="David"/>
                <w:sz w:val="26"/>
                <w:rtl/>
              </w:rPr>
              <w:t>תדון לשם קידום הידע והמחקר המדעי בנושא שינוי אקלים.</w:t>
            </w:r>
          </w:p>
        </w:tc>
      </w:tr>
      <w:tr w:rsidR="00B8556E" w:rsidRPr="001D5BD2" w14:paraId="6093E4CE" w14:textId="77777777" w:rsidTr="008F3943">
        <w:trPr>
          <w:cantSplit/>
        </w:trPr>
        <w:tc>
          <w:tcPr>
            <w:tcW w:w="1870" w:type="dxa"/>
          </w:tcPr>
          <w:p w14:paraId="6BCB0C1A" w14:textId="77777777" w:rsidR="00B8556E" w:rsidRPr="001D5BD2" w:rsidRDefault="00B8556E" w:rsidP="008F3943">
            <w:pPr>
              <w:pStyle w:val="TableSideHeading"/>
              <w:keepLines w:val="0"/>
              <w:rPr>
                <w:rFonts w:ascii="David" w:hAnsi="David"/>
                <w:sz w:val="26"/>
                <w:highlight w:val="green"/>
                <w:rtl/>
              </w:rPr>
            </w:pPr>
          </w:p>
        </w:tc>
        <w:tc>
          <w:tcPr>
            <w:tcW w:w="624" w:type="dxa"/>
          </w:tcPr>
          <w:p w14:paraId="679C3B94" w14:textId="77777777" w:rsidR="00B8556E" w:rsidRPr="001D5BD2" w:rsidRDefault="00B8556E" w:rsidP="008F3943">
            <w:pPr>
              <w:pStyle w:val="TableText"/>
              <w:rPr>
                <w:rFonts w:ascii="David" w:hAnsi="David"/>
                <w:sz w:val="26"/>
                <w:rtl/>
              </w:rPr>
            </w:pPr>
          </w:p>
        </w:tc>
        <w:tc>
          <w:tcPr>
            <w:tcW w:w="7144" w:type="dxa"/>
            <w:gridSpan w:val="2"/>
            <w:hideMark/>
          </w:tcPr>
          <w:p w14:paraId="6FA67999" w14:textId="77777777" w:rsidR="00B8556E" w:rsidRPr="001D5BD2" w:rsidRDefault="00B8556E" w:rsidP="008F3943">
            <w:pPr>
              <w:pStyle w:val="TableBlock"/>
              <w:rPr>
                <w:rFonts w:ascii="David" w:hAnsi="David"/>
                <w:sz w:val="26"/>
              </w:rPr>
            </w:pPr>
            <w:r>
              <w:rPr>
                <w:rFonts w:ascii="David" w:hAnsi="David" w:hint="cs"/>
                <w:sz w:val="26"/>
                <w:rtl/>
              </w:rPr>
              <w:t>(ב)</w:t>
            </w:r>
            <w:r>
              <w:rPr>
                <w:rFonts w:ascii="David" w:hAnsi="David"/>
                <w:sz w:val="26"/>
                <w:rtl/>
              </w:rPr>
              <w:tab/>
            </w:r>
            <w:r w:rsidRPr="001D5BD2">
              <w:rPr>
                <w:rFonts w:ascii="David" w:hAnsi="David"/>
                <w:sz w:val="26"/>
                <w:rtl/>
              </w:rPr>
              <w:t>מבלי לגרוע מהוראות סעיף קטן (א), יהיו בין תפקידיה של ועדת המומחים כל אלה:</w:t>
            </w:r>
          </w:p>
        </w:tc>
      </w:tr>
      <w:tr w:rsidR="00B8556E" w:rsidRPr="001D5BD2" w14:paraId="3E79424D" w14:textId="77777777" w:rsidTr="008F3943">
        <w:trPr>
          <w:cantSplit/>
        </w:trPr>
        <w:tc>
          <w:tcPr>
            <w:tcW w:w="1870" w:type="dxa"/>
          </w:tcPr>
          <w:p w14:paraId="24BDA75A" w14:textId="77777777" w:rsidR="00B8556E" w:rsidRPr="001D5BD2" w:rsidRDefault="00B8556E" w:rsidP="008F3943">
            <w:pPr>
              <w:pStyle w:val="TableSideHeading"/>
              <w:rPr>
                <w:rFonts w:ascii="David" w:hAnsi="David"/>
                <w:sz w:val="26"/>
                <w:rtl/>
              </w:rPr>
            </w:pPr>
          </w:p>
        </w:tc>
        <w:tc>
          <w:tcPr>
            <w:tcW w:w="624" w:type="dxa"/>
          </w:tcPr>
          <w:p w14:paraId="1AC9EC7B" w14:textId="77777777" w:rsidR="00B8556E" w:rsidRPr="001D5BD2" w:rsidRDefault="00B8556E" w:rsidP="008F3943">
            <w:pPr>
              <w:pStyle w:val="TableText"/>
              <w:rPr>
                <w:rFonts w:ascii="David" w:hAnsi="David"/>
                <w:sz w:val="26"/>
              </w:rPr>
            </w:pPr>
          </w:p>
        </w:tc>
        <w:tc>
          <w:tcPr>
            <w:tcW w:w="624" w:type="dxa"/>
          </w:tcPr>
          <w:p w14:paraId="4F81FAC8" w14:textId="77777777" w:rsidR="00B8556E" w:rsidRPr="001D5BD2" w:rsidRDefault="00B8556E" w:rsidP="008F3943">
            <w:pPr>
              <w:pStyle w:val="TableText"/>
              <w:rPr>
                <w:rFonts w:ascii="David" w:hAnsi="David"/>
                <w:sz w:val="26"/>
              </w:rPr>
            </w:pPr>
          </w:p>
        </w:tc>
        <w:tc>
          <w:tcPr>
            <w:tcW w:w="6520" w:type="dxa"/>
            <w:hideMark/>
          </w:tcPr>
          <w:p w14:paraId="487EAB2A" w14:textId="77777777" w:rsidR="00B8556E" w:rsidRPr="001D5BD2" w:rsidRDefault="00B8556E" w:rsidP="008F3943">
            <w:pPr>
              <w:pStyle w:val="TableBlock"/>
              <w:rPr>
                <w:rFonts w:ascii="David" w:hAnsi="David"/>
                <w:sz w:val="26"/>
              </w:rPr>
            </w:pPr>
            <w:r>
              <w:rPr>
                <w:rFonts w:ascii="David" w:hAnsi="David" w:hint="cs"/>
                <w:sz w:val="26"/>
                <w:rtl/>
              </w:rPr>
              <w:t>(1)</w:t>
            </w:r>
            <w:r>
              <w:rPr>
                <w:rFonts w:ascii="David" w:hAnsi="David"/>
                <w:sz w:val="26"/>
                <w:rtl/>
              </w:rPr>
              <w:tab/>
            </w:r>
            <w:r w:rsidRPr="001D5BD2">
              <w:rPr>
                <w:rFonts w:ascii="David" w:hAnsi="David"/>
                <w:sz w:val="26"/>
                <w:rtl/>
              </w:rPr>
              <w:t>להגיש לשר את חוות דעתה לעניין התכנית הלאומית כאמור בסעיף 4(א) לרבות על היעדים הקבועים בה, מדי חמש שנים;</w:t>
            </w:r>
          </w:p>
        </w:tc>
      </w:tr>
      <w:tr w:rsidR="00B8556E" w:rsidRPr="001D5BD2" w14:paraId="1A0A1666" w14:textId="77777777" w:rsidTr="008F3943">
        <w:trPr>
          <w:cantSplit/>
        </w:trPr>
        <w:tc>
          <w:tcPr>
            <w:tcW w:w="1870" w:type="dxa"/>
          </w:tcPr>
          <w:p w14:paraId="4CF147DB" w14:textId="77777777" w:rsidR="00B8556E" w:rsidRPr="001D5BD2" w:rsidRDefault="00B8556E" w:rsidP="008F3943">
            <w:pPr>
              <w:pStyle w:val="TableSideHeading"/>
              <w:rPr>
                <w:rFonts w:ascii="David" w:hAnsi="David"/>
                <w:sz w:val="26"/>
              </w:rPr>
            </w:pPr>
          </w:p>
        </w:tc>
        <w:tc>
          <w:tcPr>
            <w:tcW w:w="624" w:type="dxa"/>
          </w:tcPr>
          <w:p w14:paraId="5F5E8C20" w14:textId="77777777" w:rsidR="00B8556E" w:rsidRPr="001D5BD2" w:rsidRDefault="00B8556E" w:rsidP="008F3943">
            <w:pPr>
              <w:pStyle w:val="TableText"/>
              <w:rPr>
                <w:rFonts w:ascii="David" w:hAnsi="David"/>
                <w:sz w:val="26"/>
              </w:rPr>
            </w:pPr>
          </w:p>
        </w:tc>
        <w:tc>
          <w:tcPr>
            <w:tcW w:w="624" w:type="dxa"/>
          </w:tcPr>
          <w:p w14:paraId="49329339" w14:textId="77777777" w:rsidR="00B8556E" w:rsidRPr="001D5BD2" w:rsidRDefault="00B8556E" w:rsidP="008F3943">
            <w:pPr>
              <w:pStyle w:val="TableText"/>
              <w:rPr>
                <w:rFonts w:ascii="David" w:hAnsi="David"/>
                <w:sz w:val="26"/>
              </w:rPr>
            </w:pPr>
          </w:p>
        </w:tc>
        <w:tc>
          <w:tcPr>
            <w:tcW w:w="6520" w:type="dxa"/>
            <w:hideMark/>
          </w:tcPr>
          <w:p w14:paraId="3446C541" w14:textId="77777777" w:rsidR="00B8556E" w:rsidRPr="001D5BD2" w:rsidRDefault="00B8556E" w:rsidP="008F3943">
            <w:pPr>
              <w:pStyle w:val="TableBlock"/>
              <w:rPr>
                <w:rFonts w:ascii="David" w:hAnsi="David"/>
                <w:sz w:val="26"/>
              </w:rPr>
            </w:pPr>
            <w:r>
              <w:rPr>
                <w:rFonts w:ascii="David" w:hAnsi="David" w:hint="cs"/>
                <w:sz w:val="26"/>
                <w:rtl/>
              </w:rPr>
              <w:t>(2)</w:t>
            </w:r>
            <w:r>
              <w:rPr>
                <w:rFonts w:ascii="David" w:hAnsi="David"/>
                <w:sz w:val="26"/>
                <w:rtl/>
              </w:rPr>
              <w:tab/>
            </w:r>
            <w:r w:rsidRPr="001D5BD2">
              <w:rPr>
                <w:rFonts w:ascii="David" w:hAnsi="David"/>
                <w:sz w:val="26"/>
                <w:rtl/>
              </w:rPr>
              <w:t xml:space="preserve">להגיש לוועדה המייעצת ולוועדת הפנים והגנת הסביבה של הכנסת, את חוות דעתה על הדוח השנתי שהגיש השר בדבר יישום התכנית הלאומית להפחתת פליטות גזי חממה לפי סעיף 7(א). </w:t>
            </w:r>
          </w:p>
        </w:tc>
      </w:tr>
      <w:tr w:rsidR="00B8556E" w:rsidRPr="001D5BD2" w14:paraId="63FB4179" w14:textId="77777777" w:rsidTr="008F3943">
        <w:trPr>
          <w:cantSplit/>
        </w:trPr>
        <w:tc>
          <w:tcPr>
            <w:tcW w:w="1870" w:type="dxa"/>
          </w:tcPr>
          <w:p w14:paraId="1009FAFC" w14:textId="77777777" w:rsidR="00B8556E" w:rsidRPr="001D5BD2" w:rsidRDefault="00B8556E" w:rsidP="008F3943">
            <w:pPr>
              <w:pStyle w:val="TableSideHeading"/>
              <w:rPr>
                <w:rFonts w:ascii="David" w:hAnsi="David"/>
                <w:sz w:val="26"/>
                <w:rtl/>
              </w:rPr>
            </w:pPr>
          </w:p>
        </w:tc>
        <w:tc>
          <w:tcPr>
            <w:tcW w:w="624" w:type="dxa"/>
          </w:tcPr>
          <w:p w14:paraId="69EE444D" w14:textId="77777777" w:rsidR="00B8556E" w:rsidRPr="001D5BD2" w:rsidRDefault="00B8556E" w:rsidP="008F3943">
            <w:pPr>
              <w:pStyle w:val="TableText"/>
              <w:rPr>
                <w:rFonts w:ascii="David" w:hAnsi="David"/>
                <w:sz w:val="26"/>
              </w:rPr>
            </w:pPr>
          </w:p>
        </w:tc>
        <w:tc>
          <w:tcPr>
            <w:tcW w:w="7144" w:type="dxa"/>
            <w:gridSpan w:val="2"/>
            <w:hideMark/>
          </w:tcPr>
          <w:p w14:paraId="74BF24FF" w14:textId="77777777" w:rsidR="00B8556E" w:rsidRPr="001D5BD2" w:rsidRDefault="00B8556E" w:rsidP="008F3943">
            <w:pPr>
              <w:pStyle w:val="TableHead"/>
              <w:rPr>
                <w:rFonts w:ascii="David" w:hAnsi="David"/>
                <w:sz w:val="26"/>
                <w:highlight w:val="red"/>
              </w:rPr>
            </w:pPr>
            <w:r w:rsidRPr="001D5BD2">
              <w:rPr>
                <w:rFonts w:ascii="David" w:hAnsi="David"/>
                <w:sz w:val="26"/>
                <w:rtl/>
              </w:rPr>
              <w:t xml:space="preserve">פרק ד': שונות ותיקונים עקיפים </w:t>
            </w:r>
          </w:p>
        </w:tc>
      </w:tr>
      <w:tr w:rsidR="00B8556E" w:rsidRPr="001D5BD2" w14:paraId="14086082" w14:textId="77777777" w:rsidTr="008F3943">
        <w:trPr>
          <w:cantSplit/>
        </w:trPr>
        <w:tc>
          <w:tcPr>
            <w:tcW w:w="1870" w:type="dxa"/>
            <w:hideMark/>
          </w:tcPr>
          <w:p w14:paraId="390B9C18" w14:textId="77777777" w:rsidR="00B8556E" w:rsidRPr="001D5BD2" w:rsidRDefault="00B8556E" w:rsidP="008F3943">
            <w:pPr>
              <w:pStyle w:val="TableSideHeading"/>
              <w:rPr>
                <w:rFonts w:ascii="David" w:hAnsi="David"/>
                <w:sz w:val="26"/>
              </w:rPr>
            </w:pPr>
            <w:r w:rsidRPr="001D5BD2">
              <w:rPr>
                <w:rFonts w:ascii="David" w:hAnsi="David"/>
                <w:sz w:val="26"/>
                <w:rtl/>
              </w:rPr>
              <w:t xml:space="preserve">ביצוע ותקנות </w:t>
            </w:r>
          </w:p>
        </w:tc>
        <w:tc>
          <w:tcPr>
            <w:tcW w:w="624" w:type="dxa"/>
          </w:tcPr>
          <w:p w14:paraId="0D701618" w14:textId="77777777" w:rsidR="00B8556E" w:rsidRPr="001D5BD2" w:rsidRDefault="00B8556E" w:rsidP="00B8556E">
            <w:pPr>
              <w:pStyle w:val="TableText"/>
              <w:numPr>
                <w:ilvl w:val="0"/>
                <w:numId w:val="15"/>
              </w:numPr>
              <w:autoSpaceDE/>
              <w:adjustRightInd/>
              <w:ind w:right="0"/>
              <w:contextualSpacing/>
              <w:textAlignment w:val="auto"/>
              <w:rPr>
                <w:rFonts w:ascii="David" w:hAnsi="David"/>
                <w:sz w:val="26"/>
              </w:rPr>
            </w:pPr>
          </w:p>
        </w:tc>
        <w:tc>
          <w:tcPr>
            <w:tcW w:w="7144" w:type="dxa"/>
            <w:gridSpan w:val="2"/>
            <w:hideMark/>
          </w:tcPr>
          <w:p w14:paraId="200C543D" w14:textId="77777777" w:rsidR="00B8556E" w:rsidRPr="001D5BD2" w:rsidRDefault="00B8556E" w:rsidP="008F3943">
            <w:pPr>
              <w:pStyle w:val="TableBlock"/>
              <w:rPr>
                <w:rFonts w:ascii="David" w:hAnsi="David"/>
                <w:sz w:val="26"/>
              </w:rPr>
            </w:pPr>
            <w:r w:rsidRPr="001D5BD2">
              <w:rPr>
                <w:rFonts w:ascii="David" w:hAnsi="David"/>
                <w:sz w:val="26"/>
                <w:rtl/>
              </w:rPr>
              <w:t>השר ממונה על ביצוע הוראות חוק זה והוא רשאי להתקין תקנות בכל עניין הנוגע לביצועו, וכן לקבוע חובה בדבר הגשת תסקיר שיבחן את ההשפעות הצפויות של תכניות שעניינן תשתיות תחבורה, הקמת מבנים או אנרגיה, על  פליטות גזי חממה ואת מידת התאמתן לתכניות ההיערכות לשינוי אקלים, ואת התנאים לאישור תכניות כאמור, לצורך קיום מטרות חוק זה.</w:t>
            </w:r>
          </w:p>
        </w:tc>
      </w:tr>
      <w:tr w:rsidR="00B8556E" w:rsidRPr="001D5BD2" w14:paraId="14BC62C2" w14:textId="77777777" w:rsidTr="008F3943">
        <w:trPr>
          <w:cantSplit/>
        </w:trPr>
        <w:tc>
          <w:tcPr>
            <w:tcW w:w="1870" w:type="dxa"/>
            <w:hideMark/>
          </w:tcPr>
          <w:p w14:paraId="206B257C" w14:textId="77777777" w:rsidR="00B8556E" w:rsidRPr="001D5BD2" w:rsidRDefault="00B8556E" w:rsidP="008F3943">
            <w:pPr>
              <w:pStyle w:val="TableSideHeading"/>
              <w:keepLines w:val="0"/>
              <w:rPr>
                <w:rFonts w:ascii="David" w:hAnsi="David"/>
                <w:sz w:val="26"/>
                <w:rtl/>
              </w:rPr>
            </w:pPr>
            <w:r w:rsidRPr="001D5BD2">
              <w:rPr>
                <w:rFonts w:ascii="David" w:hAnsi="David"/>
                <w:sz w:val="26"/>
                <w:rtl/>
              </w:rPr>
              <w:t>תיקון חוק הבלו על הדלק</w:t>
            </w:r>
          </w:p>
        </w:tc>
        <w:tc>
          <w:tcPr>
            <w:tcW w:w="624" w:type="dxa"/>
          </w:tcPr>
          <w:p w14:paraId="4989B9BF"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43A7BAF7" w14:textId="77777777" w:rsidR="00B8556E" w:rsidRPr="001D5BD2" w:rsidRDefault="00B8556E" w:rsidP="008F3943">
            <w:pPr>
              <w:pStyle w:val="TableBlock"/>
              <w:rPr>
                <w:rFonts w:ascii="David" w:hAnsi="David"/>
                <w:sz w:val="26"/>
              </w:rPr>
            </w:pPr>
            <w:r w:rsidRPr="001D5BD2">
              <w:rPr>
                <w:rFonts w:ascii="David" w:hAnsi="David"/>
                <w:sz w:val="26"/>
                <w:rtl/>
              </w:rPr>
              <w:t>בחוק הבלו על דלק, התשי"ח–1958</w:t>
            </w:r>
            <w:r w:rsidRPr="001D5BD2">
              <w:rPr>
                <w:rStyle w:val="a6"/>
                <w:rFonts w:ascii="David" w:hAnsi="David"/>
                <w:sz w:val="26"/>
                <w:rtl/>
              </w:rPr>
              <w:footnoteReference w:id="2"/>
            </w:r>
            <w:r w:rsidRPr="001D5BD2">
              <w:rPr>
                <w:rFonts w:ascii="David" w:hAnsi="David"/>
                <w:sz w:val="26"/>
                <w:rtl/>
              </w:rPr>
              <w:t>, בסעיף 2(א), בסופו יבוא "שיעורים כאמור יקבעו בין היתר בהתחשב בעלויות החיצוניות הנגרמות מפליטת פחמן כתוצאה משימוש בדלק".</w:t>
            </w:r>
          </w:p>
        </w:tc>
      </w:tr>
      <w:tr w:rsidR="00B8556E" w:rsidRPr="001D5BD2" w14:paraId="5CDF46CB" w14:textId="77777777" w:rsidTr="008F3943">
        <w:trPr>
          <w:cantSplit/>
        </w:trPr>
        <w:tc>
          <w:tcPr>
            <w:tcW w:w="1870" w:type="dxa"/>
            <w:hideMark/>
          </w:tcPr>
          <w:p w14:paraId="1A257BD4" w14:textId="77777777" w:rsidR="00B8556E" w:rsidRPr="001D5BD2" w:rsidRDefault="00B8556E" w:rsidP="008F3943">
            <w:pPr>
              <w:pStyle w:val="TableSideHeading"/>
              <w:keepLines w:val="0"/>
              <w:rPr>
                <w:rFonts w:ascii="David" w:hAnsi="David"/>
                <w:sz w:val="26"/>
              </w:rPr>
            </w:pPr>
            <w:r w:rsidRPr="001D5BD2">
              <w:rPr>
                <w:rFonts w:ascii="David" w:hAnsi="David"/>
                <w:sz w:val="26"/>
                <w:rtl/>
              </w:rPr>
              <w:t>תיקון חוק מס קניה (טובין ושירותים)</w:t>
            </w:r>
          </w:p>
        </w:tc>
        <w:tc>
          <w:tcPr>
            <w:tcW w:w="624" w:type="dxa"/>
          </w:tcPr>
          <w:p w14:paraId="2B0C3534" w14:textId="77777777" w:rsidR="00B8556E" w:rsidRPr="001D5BD2" w:rsidRDefault="00B8556E" w:rsidP="00B8556E">
            <w:pPr>
              <w:pStyle w:val="TableText"/>
              <w:keepLines w:val="0"/>
              <w:numPr>
                <w:ilvl w:val="0"/>
                <w:numId w:val="15"/>
              </w:numPr>
              <w:autoSpaceDE/>
              <w:adjustRightInd/>
              <w:ind w:right="0"/>
              <w:contextualSpacing/>
              <w:textAlignment w:val="auto"/>
              <w:rPr>
                <w:rFonts w:ascii="David" w:hAnsi="David"/>
                <w:sz w:val="26"/>
              </w:rPr>
            </w:pPr>
          </w:p>
        </w:tc>
        <w:tc>
          <w:tcPr>
            <w:tcW w:w="7144" w:type="dxa"/>
            <w:gridSpan w:val="2"/>
            <w:hideMark/>
          </w:tcPr>
          <w:p w14:paraId="0E61E6C8" w14:textId="77777777" w:rsidR="00B8556E" w:rsidRPr="001D5BD2" w:rsidRDefault="00B8556E" w:rsidP="008F3943">
            <w:pPr>
              <w:pStyle w:val="TableBlock"/>
              <w:rPr>
                <w:rFonts w:ascii="David" w:hAnsi="David"/>
                <w:sz w:val="26"/>
              </w:rPr>
            </w:pPr>
            <w:r w:rsidRPr="001D5BD2">
              <w:rPr>
                <w:rFonts w:ascii="David" w:hAnsi="David"/>
                <w:sz w:val="26"/>
                <w:rtl/>
              </w:rPr>
              <w:t>בחוק מס קניה (טובין ושירותים), התשי"ב–1952</w:t>
            </w:r>
            <w:r w:rsidRPr="001D5BD2">
              <w:rPr>
                <w:rStyle w:val="a6"/>
                <w:rFonts w:ascii="David" w:hAnsi="David"/>
                <w:sz w:val="26"/>
                <w:rtl/>
              </w:rPr>
              <w:footnoteReference w:id="3"/>
            </w:r>
            <w:r w:rsidRPr="001D5BD2">
              <w:rPr>
                <w:rFonts w:ascii="David" w:hAnsi="David"/>
                <w:sz w:val="26"/>
                <w:rtl/>
              </w:rPr>
              <w:t xml:space="preserve">, בסעיף 3, אחרי סעיף קטן (א) יבוא: </w:t>
            </w:r>
          </w:p>
        </w:tc>
      </w:tr>
      <w:tr w:rsidR="00B8556E" w:rsidRPr="001D5BD2" w14:paraId="286A5F8F" w14:textId="77777777" w:rsidTr="008F3943">
        <w:trPr>
          <w:cantSplit/>
        </w:trPr>
        <w:tc>
          <w:tcPr>
            <w:tcW w:w="1870" w:type="dxa"/>
          </w:tcPr>
          <w:p w14:paraId="7CABC62A" w14:textId="77777777" w:rsidR="00B8556E" w:rsidRPr="001D5BD2" w:rsidRDefault="00B8556E" w:rsidP="008F3943">
            <w:pPr>
              <w:pStyle w:val="TableSideHeading"/>
              <w:rPr>
                <w:rFonts w:ascii="David" w:hAnsi="David"/>
                <w:sz w:val="26"/>
              </w:rPr>
            </w:pPr>
          </w:p>
        </w:tc>
        <w:tc>
          <w:tcPr>
            <w:tcW w:w="624" w:type="dxa"/>
          </w:tcPr>
          <w:p w14:paraId="64DE3317" w14:textId="77777777" w:rsidR="00B8556E" w:rsidRPr="001D5BD2" w:rsidRDefault="00B8556E" w:rsidP="008F3943">
            <w:pPr>
              <w:pStyle w:val="TableText"/>
              <w:rPr>
                <w:rFonts w:ascii="David" w:hAnsi="David"/>
                <w:sz w:val="26"/>
              </w:rPr>
            </w:pPr>
          </w:p>
        </w:tc>
        <w:tc>
          <w:tcPr>
            <w:tcW w:w="7144" w:type="dxa"/>
            <w:gridSpan w:val="2"/>
            <w:hideMark/>
          </w:tcPr>
          <w:p w14:paraId="3B5AE0AF" w14:textId="77777777" w:rsidR="00B8556E" w:rsidRPr="001D5BD2" w:rsidRDefault="00B8556E" w:rsidP="008F3943">
            <w:pPr>
              <w:pStyle w:val="TableBlock"/>
              <w:rPr>
                <w:rFonts w:ascii="David" w:hAnsi="David"/>
                <w:sz w:val="26"/>
              </w:rPr>
            </w:pPr>
            <w:r w:rsidRPr="001D5BD2">
              <w:rPr>
                <w:rFonts w:ascii="David" w:hAnsi="David"/>
                <w:sz w:val="26"/>
                <w:rtl/>
              </w:rPr>
              <w:t>"(א1)</w:t>
            </w:r>
            <w:r w:rsidRPr="001D5BD2">
              <w:rPr>
                <w:rFonts w:ascii="David" w:hAnsi="David"/>
                <w:sz w:val="26"/>
                <w:rtl/>
              </w:rPr>
              <w:tab/>
              <w:t>שיעורי המס כאמור יקבעו בין היתר בהתחשב בעלויות החיצוניות הנגרמות מפליטת פחמן כתוצאה משימוש בדלק."</w:t>
            </w:r>
          </w:p>
        </w:tc>
      </w:tr>
      <w:tr w:rsidR="00B8556E" w:rsidRPr="001D5BD2" w14:paraId="296D3D74" w14:textId="77777777" w:rsidTr="008F3943">
        <w:trPr>
          <w:cantSplit/>
        </w:trPr>
        <w:tc>
          <w:tcPr>
            <w:tcW w:w="1870" w:type="dxa"/>
          </w:tcPr>
          <w:p w14:paraId="13E0BD74" w14:textId="77777777" w:rsidR="00B8556E" w:rsidRPr="001D5BD2" w:rsidRDefault="00B8556E" w:rsidP="008F3943">
            <w:pPr>
              <w:pStyle w:val="TableSideHeading"/>
              <w:rPr>
                <w:rFonts w:ascii="David" w:hAnsi="David"/>
                <w:sz w:val="26"/>
              </w:rPr>
            </w:pPr>
          </w:p>
        </w:tc>
        <w:tc>
          <w:tcPr>
            <w:tcW w:w="624" w:type="dxa"/>
          </w:tcPr>
          <w:p w14:paraId="2FD0D013" w14:textId="77777777" w:rsidR="00B8556E" w:rsidRPr="001D5BD2" w:rsidRDefault="00B8556E" w:rsidP="008F3943">
            <w:pPr>
              <w:pStyle w:val="TableText"/>
              <w:rPr>
                <w:rFonts w:ascii="David" w:hAnsi="David"/>
                <w:sz w:val="26"/>
              </w:rPr>
            </w:pPr>
          </w:p>
        </w:tc>
        <w:tc>
          <w:tcPr>
            <w:tcW w:w="7144" w:type="dxa"/>
            <w:gridSpan w:val="2"/>
            <w:hideMark/>
          </w:tcPr>
          <w:p w14:paraId="78CB46EF" w14:textId="77777777" w:rsidR="00B8556E" w:rsidRPr="00542996" w:rsidRDefault="00B8556E" w:rsidP="008F3943">
            <w:pPr>
              <w:pStyle w:val="TableHead"/>
            </w:pPr>
            <w:r w:rsidRPr="00542996">
              <w:rPr>
                <w:rtl/>
              </w:rPr>
              <w:t>תוספת ראשונה</w:t>
            </w:r>
          </w:p>
        </w:tc>
      </w:tr>
      <w:tr w:rsidR="00B8556E" w:rsidRPr="001D5BD2" w14:paraId="6EA78A11" w14:textId="77777777" w:rsidTr="008F3943">
        <w:trPr>
          <w:cantSplit/>
        </w:trPr>
        <w:tc>
          <w:tcPr>
            <w:tcW w:w="1870" w:type="dxa"/>
          </w:tcPr>
          <w:p w14:paraId="5EDB6414" w14:textId="77777777" w:rsidR="00B8556E" w:rsidRPr="001D5BD2" w:rsidRDefault="00B8556E" w:rsidP="008F3943">
            <w:pPr>
              <w:pStyle w:val="TableSideHeading"/>
              <w:rPr>
                <w:rFonts w:ascii="David" w:hAnsi="David"/>
                <w:sz w:val="26"/>
              </w:rPr>
            </w:pPr>
          </w:p>
        </w:tc>
        <w:tc>
          <w:tcPr>
            <w:tcW w:w="624" w:type="dxa"/>
          </w:tcPr>
          <w:p w14:paraId="219B4469" w14:textId="77777777" w:rsidR="00B8556E" w:rsidRPr="001D5BD2" w:rsidRDefault="00B8556E" w:rsidP="008F3943">
            <w:pPr>
              <w:pStyle w:val="TableText"/>
              <w:rPr>
                <w:rFonts w:ascii="David" w:hAnsi="David"/>
                <w:sz w:val="26"/>
              </w:rPr>
            </w:pPr>
          </w:p>
        </w:tc>
        <w:tc>
          <w:tcPr>
            <w:tcW w:w="7144" w:type="dxa"/>
            <w:gridSpan w:val="2"/>
            <w:hideMark/>
          </w:tcPr>
          <w:p w14:paraId="5C9C2E42" w14:textId="77777777" w:rsidR="00B8556E" w:rsidRPr="00542996" w:rsidRDefault="00B8556E" w:rsidP="008F3943">
            <w:pPr>
              <w:pStyle w:val="TableHead"/>
              <w:rPr>
                <w:b w:val="0"/>
                <w:bCs w:val="0"/>
              </w:rPr>
            </w:pPr>
            <w:r w:rsidRPr="00542996">
              <w:rPr>
                <w:b w:val="0"/>
                <w:bCs w:val="0"/>
                <w:rtl/>
              </w:rPr>
              <w:t>(סעיף 2)</w:t>
            </w:r>
          </w:p>
        </w:tc>
      </w:tr>
      <w:tr w:rsidR="00B8556E" w:rsidRPr="001D5BD2" w14:paraId="702339CE" w14:textId="77777777" w:rsidTr="008F3943">
        <w:trPr>
          <w:cantSplit/>
        </w:trPr>
        <w:tc>
          <w:tcPr>
            <w:tcW w:w="1870" w:type="dxa"/>
          </w:tcPr>
          <w:p w14:paraId="2C68A430" w14:textId="77777777" w:rsidR="00B8556E" w:rsidRPr="001D5BD2" w:rsidRDefault="00B8556E" w:rsidP="008F3943">
            <w:pPr>
              <w:pStyle w:val="TableSideHeading"/>
              <w:rPr>
                <w:rFonts w:ascii="David" w:hAnsi="David"/>
                <w:sz w:val="26"/>
                <w:rtl/>
              </w:rPr>
            </w:pPr>
          </w:p>
        </w:tc>
        <w:tc>
          <w:tcPr>
            <w:tcW w:w="624" w:type="dxa"/>
          </w:tcPr>
          <w:p w14:paraId="456FA293" w14:textId="77777777" w:rsidR="00B8556E" w:rsidRPr="001D5BD2" w:rsidRDefault="00B8556E" w:rsidP="008F3943">
            <w:pPr>
              <w:pStyle w:val="TableText"/>
              <w:rPr>
                <w:rFonts w:ascii="David" w:hAnsi="David"/>
                <w:sz w:val="26"/>
              </w:rPr>
            </w:pPr>
          </w:p>
        </w:tc>
        <w:tc>
          <w:tcPr>
            <w:tcW w:w="7144" w:type="dxa"/>
            <w:gridSpan w:val="2"/>
            <w:hideMark/>
          </w:tcPr>
          <w:p w14:paraId="66BCB2C6" w14:textId="77777777" w:rsidR="00B8556E" w:rsidRPr="00542996" w:rsidRDefault="00B8556E" w:rsidP="008F3943">
            <w:pPr>
              <w:pStyle w:val="TableHead"/>
            </w:pPr>
            <w:r w:rsidRPr="00542996">
              <w:rPr>
                <w:rtl/>
              </w:rPr>
              <w:t>ההגדרה "גזי חממה"</w:t>
            </w:r>
          </w:p>
        </w:tc>
      </w:tr>
      <w:tr w:rsidR="00B8556E" w14:paraId="5DAFB724" w14:textId="77777777" w:rsidTr="008F3943">
        <w:trPr>
          <w:trHeight w:val="60"/>
        </w:trPr>
        <w:tc>
          <w:tcPr>
            <w:tcW w:w="1870" w:type="dxa"/>
          </w:tcPr>
          <w:p w14:paraId="126D98E9" w14:textId="77777777" w:rsidR="00B8556E" w:rsidRDefault="00B8556E" w:rsidP="008F3943">
            <w:pPr>
              <w:pStyle w:val="TableSideHeading"/>
            </w:pPr>
          </w:p>
        </w:tc>
        <w:tc>
          <w:tcPr>
            <w:tcW w:w="624" w:type="dxa"/>
          </w:tcPr>
          <w:p w14:paraId="118FECE7" w14:textId="77777777" w:rsidR="00B8556E" w:rsidRDefault="00B8556E" w:rsidP="008F3943">
            <w:pPr>
              <w:pStyle w:val="TableText"/>
            </w:pPr>
          </w:p>
        </w:tc>
        <w:tc>
          <w:tcPr>
            <w:tcW w:w="7144" w:type="dxa"/>
            <w:gridSpan w:val="2"/>
          </w:tcPr>
          <w:tbl>
            <w:tblPr>
              <w:tblStyle w:val="ae"/>
              <w:bidiVisual/>
              <w:tblW w:w="7030" w:type="dxa"/>
              <w:jc w:val="center"/>
              <w:tblLayout w:type="fixed"/>
              <w:tblLook w:val="05E0" w:firstRow="1" w:lastRow="1" w:firstColumn="1" w:lastColumn="1" w:noHBand="0" w:noVBand="1"/>
            </w:tblPr>
            <w:tblGrid>
              <w:gridCol w:w="3515"/>
              <w:gridCol w:w="3515"/>
            </w:tblGrid>
            <w:tr w:rsidR="00B8556E" w14:paraId="6770DFD8" w14:textId="77777777" w:rsidTr="008F394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15" w:type="dxa"/>
                  <w:vAlign w:val="top"/>
                </w:tcPr>
                <w:p w14:paraId="59800D9E" w14:textId="77777777" w:rsidR="00B8556E" w:rsidRDefault="00B8556E" w:rsidP="008F3943">
                  <w:pPr>
                    <w:pStyle w:val="TableBlock"/>
                    <w:rPr>
                      <w:rtl/>
                    </w:rPr>
                  </w:pPr>
                  <w:r w:rsidRPr="001D5BD2">
                    <w:rPr>
                      <w:rFonts w:ascii="David" w:hAnsi="David"/>
                      <w:sz w:val="26"/>
                      <w:rtl/>
                    </w:rPr>
                    <w:t>פחמן דו חמצני</w:t>
                  </w:r>
                </w:p>
              </w:tc>
              <w:tc>
                <w:tcPr>
                  <w:cnfStyle w:val="000100000000" w:firstRow="0" w:lastRow="0" w:firstColumn="0" w:lastColumn="1" w:oddVBand="0" w:evenVBand="0" w:oddHBand="0" w:evenHBand="0" w:firstRowFirstColumn="0" w:firstRowLastColumn="0" w:lastRowFirstColumn="0" w:lastRowLastColumn="0"/>
                  <w:tcW w:w="3515" w:type="dxa"/>
                  <w:vAlign w:val="top"/>
                </w:tcPr>
                <w:p w14:paraId="20974CFA" w14:textId="77777777" w:rsidR="00B8556E" w:rsidRDefault="00B8556E" w:rsidP="008F3943">
                  <w:pPr>
                    <w:pStyle w:val="TableBlock"/>
                    <w:rPr>
                      <w:rtl/>
                    </w:rPr>
                  </w:pPr>
                  <w:r w:rsidRPr="001D5BD2">
                    <w:rPr>
                      <w:rFonts w:ascii="David" w:hAnsi="David"/>
                      <w:sz w:val="26"/>
                    </w:rPr>
                    <w:t>Carbon dioxide (C02)</w:t>
                  </w:r>
                </w:p>
              </w:tc>
            </w:tr>
            <w:tr w:rsidR="00B8556E" w14:paraId="5B975060" w14:textId="77777777" w:rsidTr="008F3943">
              <w:trPr>
                <w:jc w:val="center"/>
              </w:trPr>
              <w:tc>
                <w:tcPr>
                  <w:cnfStyle w:val="001000000000" w:firstRow="0" w:lastRow="0" w:firstColumn="1" w:lastColumn="0" w:oddVBand="0" w:evenVBand="0" w:oddHBand="0" w:evenHBand="0" w:firstRowFirstColumn="0" w:firstRowLastColumn="0" w:lastRowFirstColumn="0" w:lastRowLastColumn="0"/>
                  <w:tcW w:w="3515" w:type="dxa"/>
                  <w:vAlign w:val="top"/>
                </w:tcPr>
                <w:p w14:paraId="7048572E" w14:textId="77777777" w:rsidR="00B8556E" w:rsidRPr="001D5BD2" w:rsidRDefault="00B8556E" w:rsidP="008F3943">
                  <w:pPr>
                    <w:pStyle w:val="TableBlock"/>
                    <w:rPr>
                      <w:rFonts w:ascii="David" w:hAnsi="David"/>
                      <w:sz w:val="26"/>
                      <w:rtl/>
                    </w:rPr>
                  </w:pPr>
                  <w:r w:rsidRPr="001D5BD2">
                    <w:rPr>
                      <w:rFonts w:ascii="David" w:hAnsi="David"/>
                      <w:sz w:val="26"/>
                      <w:rtl/>
                    </w:rPr>
                    <w:t>מתאן</w:t>
                  </w:r>
                </w:p>
              </w:tc>
              <w:tc>
                <w:tcPr>
                  <w:cnfStyle w:val="000100000000" w:firstRow="0" w:lastRow="0" w:firstColumn="0" w:lastColumn="1" w:oddVBand="0" w:evenVBand="0" w:oddHBand="0" w:evenHBand="0" w:firstRowFirstColumn="0" w:firstRowLastColumn="0" w:lastRowFirstColumn="0" w:lastRowLastColumn="0"/>
                  <w:tcW w:w="3515" w:type="dxa"/>
                  <w:vAlign w:val="top"/>
                </w:tcPr>
                <w:p w14:paraId="22456744" w14:textId="77777777" w:rsidR="00B8556E" w:rsidRPr="001D5BD2" w:rsidRDefault="00B8556E" w:rsidP="008F3943">
                  <w:pPr>
                    <w:pStyle w:val="TableBlock"/>
                    <w:rPr>
                      <w:rFonts w:ascii="David" w:hAnsi="David"/>
                      <w:sz w:val="26"/>
                    </w:rPr>
                  </w:pPr>
                  <w:r w:rsidRPr="001D5BD2">
                    <w:rPr>
                      <w:rFonts w:ascii="David" w:hAnsi="David"/>
                      <w:sz w:val="26"/>
                    </w:rPr>
                    <w:t>Methane (CH4)</w:t>
                  </w:r>
                </w:p>
              </w:tc>
            </w:tr>
            <w:tr w:rsidR="00B8556E" w14:paraId="75ACBABD" w14:textId="77777777" w:rsidTr="008F3943">
              <w:trPr>
                <w:jc w:val="center"/>
              </w:trPr>
              <w:tc>
                <w:tcPr>
                  <w:cnfStyle w:val="001000000000" w:firstRow="0" w:lastRow="0" w:firstColumn="1" w:lastColumn="0" w:oddVBand="0" w:evenVBand="0" w:oddHBand="0" w:evenHBand="0" w:firstRowFirstColumn="0" w:firstRowLastColumn="0" w:lastRowFirstColumn="0" w:lastRowLastColumn="0"/>
                  <w:tcW w:w="3515" w:type="dxa"/>
                  <w:vAlign w:val="top"/>
                </w:tcPr>
                <w:p w14:paraId="56F36750" w14:textId="77777777" w:rsidR="00B8556E" w:rsidRPr="001D5BD2" w:rsidRDefault="00B8556E" w:rsidP="008F3943">
                  <w:pPr>
                    <w:pStyle w:val="TableBlock"/>
                    <w:rPr>
                      <w:rFonts w:ascii="David" w:hAnsi="David"/>
                      <w:sz w:val="26"/>
                      <w:rtl/>
                    </w:rPr>
                  </w:pPr>
                  <w:r w:rsidRPr="001D5BD2">
                    <w:rPr>
                      <w:rFonts w:ascii="David" w:hAnsi="David"/>
                      <w:sz w:val="26"/>
                      <w:rtl/>
                    </w:rPr>
                    <w:t>חמצן דו חנקני</w:t>
                  </w:r>
                </w:p>
              </w:tc>
              <w:tc>
                <w:tcPr>
                  <w:cnfStyle w:val="000100000000" w:firstRow="0" w:lastRow="0" w:firstColumn="0" w:lastColumn="1" w:oddVBand="0" w:evenVBand="0" w:oddHBand="0" w:evenHBand="0" w:firstRowFirstColumn="0" w:firstRowLastColumn="0" w:lastRowFirstColumn="0" w:lastRowLastColumn="0"/>
                  <w:tcW w:w="3515" w:type="dxa"/>
                  <w:vAlign w:val="top"/>
                </w:tcPr>
                <w:p w14:paraId="52CF4C3E" w14:textId="77777777" w:rsidR="00B8556E" w:rsidRPr="001D5BD2" w:rsidRDefault="00B8556E" w:rsidP="008F3943">
                  <w:pPr>
                    <w:pStyle w:val="TableBlock"/>
                    <w:rPr>
                      <w:rFonts w:ascii="David" w:hAnsi="David"/>
                      <w:sz w:val="26"/>
                    </w:rPr>
                  </w:pPr>
                  <w:r w:rsidRPr="001D5BD2">
                    <w:rPr>
                      <w:rFonts w:ascii="David" w:hAnsi="David"/>
                      <w:sz w:val="26"/>
                    </w:rPr>
                    <w:t>Nitrous oxide (N20)</w:t>
                  </w:r>
                </w:p>
              </w:tc>
            </w:tr>
            <w:tr w:rsidR="00B8556E" w14:paraId="0A240629" w14:textId="77777777" w:rsidTr="008F3943">
              <w:trPr>
                <w:jc w:val="center"/>
              </w:trPr>
              <w:tc>
                <w:tcPr>
                  <w:cnfStyle w:val="001000000000" w:firstRow="0" w:lastRow="0" w:firstColumn="1" w:lastColumn="0" w:oddVBand="0" w:evenVBand="0" w:oddHBand="0" w:evenHBand="0" w:firstRowFirstColumn="0" w:firstRowLastColumn="0" w:lastRowFirstColumn="0" w:lastRowLastColumn="0"/>
                  <w:tcW w:w="3515" w:type="dxa"/>
                  <w:vAlign w:val="top"/>
                </w:tcPr>
                <w:p w14:paraId="7E84EB27" w14:textId="77777777" w:rsidR="00B8556E" w:rsidRPr="001D5BD2" w:rsidRDefault="00B8556E" w:rsidP="008F3943">
                  <w:pPr>
                    <w:pStyle w:val="TableBlock"/>
                    <w:rPr>
                      <w:rFonts w:ascii="David" w:hAnsi="David"/>
                      <w:sz w:val="26"/>
                      <w:rtl/>
                    </w:rPr>
                  </w:pPr>
                  <w:r w:rsidRPr="001D5BD2">
                    <w:rPr>
                      <w:rFonts w:ascii="David" w:hAnsi="David"/>
                      <w:sz w:val="26"/>
                      <w:rtl/>
                    </w:rPr>
                    <w:t>הידרופלואורופחמנים</w:t>
                  </w:r>
                </w:p>
              </w:tc>
              <w:tc>
                <w:tcPr>
                  <w:cnfStyle w:val="000100000000" w:firstRow="0" w:lastRow="0" w:firstColumn="0" w:lastColumn="1" w:oddVBand="0" w:evenVBand="0" w:oddHBand="0" w:evenHBand="0" w:firstRowFirstColumn="0" w:firstRowLastColumn="0" w:lastRowFirstColumn="0" w:lastRowLastColumn="0"/>
                  <w:tcW w:w="3515" w:type="dxa"/>
                  <w:vAlign w:val="top"/>
                </w:tcPr>
                <w:p w14:paraId="4C3E392B" w14:textId="77777777" w:rsidR="00B8556E" w:rsidRPr="001D5BD2" w:rsidRDefault="00B8556E" w:rsidP="008F3943">
                  <w:pPr>
                    <w:pStyle w:val="TableBlock"/>
                    <w:rPr>
                      <w:rFonts w:ascii="David" w:hAnsi="David"/>
                      <w:sz w:val="26"/>
                    </w:rPr>
                  </w:pPr>
                  <w:r w:rsidRPr="001D5BD2">
                    <w:rPr>
                      <w:rFonts w:ascii="David" w:hAnsi="David"/>
                      <w:sz w:val="26"/>
                    </w:rPr>
                    <w:t>Hydrofluorocarbons (HFCs)</w:t>
                  </w:r>
                </w:p>
              </w:tc>
            </w:tr>
            <w:tr w:rsidR="00B8556E" w14:paraId="0D273D52" w14:textId="77777777" w:rsidTr="008F3943">
              <w:trPr>
                <w:jc w:val="center"/>
              </w:trPr>
              <w:tc>
                <w:tcPr>
                  <w:cnfStyle w:val="001000000000" w:firstRow="0" w:lastRow="0" w:firstColumn="1" w:lastColumn="0" w:oddVBand="0" w:evenVBand="0" w:oddHBand="0" w:evenHBand="0" w:firstRowFirstColumn="0" w:firstRowLastColumn="0" w:lastRowFirstColumn="0" w:lastRowLastColumn="0"/>
                  <w:tcW w:w="3515" w:type="dxa"/>
                  <w:vAlign w:val="top"/>
                </w:tcPr>
                <w:p w14:paraId="230CF6B6" w14:textId="77777777" w:rsidR="00B8556E" w:rsidRPr="001D5BD2" w:rsidRDefault="00B8556E" w:rsidP="008F3943">
                  <w:pPr>
                    <w:pStyle w:val="TableBlock"/>
                    <w:rPr>
                      <w:rFonts w:ascii="David" w:hAnsi="David"/>
                      <w:sz w:val="26"/>
                      <w:rtl/>
                    </w:rPr>
                  </w:pPr>
                  <w:r w:rsidRPr="001D5BD2">
                    <w:rPr>
                      <w:rFonts w:ascii="David" w:hAnsi="David"/>
                      <w:sz w:val="26"/>
                      <w:rtl/>
                    </w:rPr>
                    <w:t>פלואורופחמנים</w:t>
                  </w:r>
                </w:p>
              </w:tc>
              <w:tc>
                <w:tcPr>
                  <w:cnfStyle w:val="000100000000" w:firstRow="0" w:lastRow="0" w:firstColumn="0" w:lastColumn="1" w:oddVBand="0" w:evenVBand="0" w:oddHBand="0" w:evenHBand="0" w:firstRowFirstColumn="0" w:firstRowLastColumn="0" w:lastRowFirstColumn="0" w:lastRowLastColumn="0"/>
                  <w:tcW w:w="3515" w:type="dxa"/>
                  <w:vAlign w:val="top"/>
                </w:tcPr>
                <w:p w14:paraId="43617736" w14:textId="77777777" w:rsidR="00B8556E" w:rsidRPr="001D5BD2" w:rsidRDefault="00B8556E" w:rsidP="008F3943">
                  <w:pPr>
                    <w:pStyle w:val="TableBlock"/>
                    <w:rPr>
                      <w:rFonts w:ascii="David" w:hAnsi="David"/>
                      <w:sz w:val="26"/>
                    </w:rPr>
                  </w:pPr>
                  <w:r w:rsidRPr="001D5BD2">
                    <w:rPr>
                      <w:rFonts w:ascii="David" w:hAnsi="David"/>
                      <w:sz w:val="26"/>
                    </w:rPr>
                    <w:t>Perfluorocarbons (PFCs)</w:t>
                  </w:r>
                </w:p>
              </w:tc>
            </w:tr>
            <w:tr w:rsidR="00B8556E" w14:paraId="392DFF82" w14:textId="77777777" w:rsidTr="008F3943">
              <w:trPr>
                <w:jc w:val="center"/>
              </w:trPr>
              <w:tc>
                <w:tcPr>
                  <w:cnfStyle w:val="001000000000" w:firstRow="0" w:lastRow="0" w:firstColumn="1" w:lastColumn="0" w:oddVBand="0" w:evenVBand="0" w:oddHBand="0" w:evenHBand="0" w:firstRowFirstColumn="0" w:firstRowLastColumn="0" w:lastRowFirstColumn="0" w:lastRowLastColumn="0"/>
                  <w:tcW w:w="3515" w:type="dxa"/>
                  <w:vAlign w:val="top"/>
                </w:tcPr>
                <w:p w14:paraId="35681914" w14:textId="77777777" w:rsidR="00B8556E" w:rsidRPr="001D5BD2" w:rsidRDefault="00B8556E" w:rsidP="008F3943">
                  <w:pPr>
                    <w:pStyle w:val="TableBlock"/>
                    <w:rPr>
                      <w:rFonts w:ascii="David" w:hAnsi="David"/>
                      <w:sz w:val="26"/>
                      <w:rtl/>
                    </w:rPr>
                  </w:pPr>
                  <w:r w:rsidRPr="001D5BD2">
                    <w:rPr>
                      <w:rFonts w:ascii="David" w:hAnsi="David"/>
                      <w:sz w:val="26"/>
                      <w:rtl/>
                    </w:rPr>
                    <w:t>גופרית שש פלואורידית</w:t>
                  </w:r>
                </w:p>
              </w:tc>
              <w:tc>
                <w:tcPr>
                  <w:cnfStyle w:val="000100000000" w:firstRow="0" w:lastRow="0" w:firstColumn="0" w:lastColumn="1" w:oddVBand="0" w:evenVBand="0" w:oddHBand="0" w:evenHBand="0" w:firstRowFirstColumn="0" w:firstRowLastColumn="0" w:lastRowFirstColumn="0" w:lastRowLastColumn="0"/>
                  <w:tcW w:w="3515" w:type="dxa"/>
                  <w:vAlign w:val="top"/>
                </w:tcPr>
                <w:p w14:paraId="7596E722" w14:textId="77777777" w:rsidR="00B8556E" w:rsidRPr="001D5BD2" w:rsidRDefault="00B8556E" w:rsidP="008F3943">
                  <w:pPr>
                    <w:pStyle w:val="TableBlock"/>
                    <w:rPr>
                      <w:rFonts w:ascii="David" w:hAnsi="David"/>
                      <w:sz w:val="26"/>
                    </w:rPr>
                  </w:pPr>
                  <w:r w:rsidRPr="001D5BD2">
                    <w:rPr>
                      <w:rFonts w:ascii="David" w:hAnsi="David"/>
                      <w:sz w:val="26"/>
                    </w:rPr>
                    <w:t>Sulphur hexafluoride (SF6)</w:t>
                  </w:r>
                </w:p>
              </w:tc>
            </w:tr>
          </w:tbl>
          <w:p w14:paraId="34AFF751" w14:textId="77777777" w:rsidR="00B8556E" w:rsidRPr="00C34DE2" w:rsidRDefault="00B8556E" w:rsidP="008F3943">
            <w:pPr>
              <w:pStyle w:val="TableBlock"/>
            </w:pPr>
          </w:p>
        </w:tc>
      </w:tr>
    </w:tbl>
    <w:p w14:paraId="7F6961AE" w14:textId="77777777" w:rsidR="00E13C27" w:rsidRDefault="00E13C27" w:rsidP="0021633A">
      <w:pPr>
        <w:pStyle w:val="HeadDivreiHesber"/>
        <w:spacing w:before="0" w:after="0"/>
        <w:rPr>
          <w:rtl/>
        </w:rPr>
      </w:pPr>
    </w:p>
    <w:p w14:paraId="7F6961CA" w14:textId="77777777" w:rsidR="002D1EE3" w:rsidRDefault="002D1EE3" w:rsidP="002D1EE3">
      <w:pPr>
        <w:pStyle w:val="HeadDivreiHesber"/>
        <w:rPr>
          <w:rtl/>
        </w:rPr>
      </w:pPr>
      <w:r w:rsidRPr="0027450A">
        <w:rPr>
          <w:rFonts w:hint="cs"/>
          <w:rtl/>
        </w:rPr>
        <w:lastRenderedPageBreak/>
        <w:t>דברי הסבר</w:t>
      </w:r>
    </w:p>
    <w:p w14:paraId="5751F8C3" w14:textId="77777777" w:rsidR="00B8556E" w:rsidRPr="005172E2" w:rsidRDefault="00B8556E" w:rsidP="00B8556E">
      <w:pPr>
        <w:pStyle w:val="Hesber"/>
        <w:rPr>
          <w:rtl/>
        </w:rPr>
      </w:pPr>
      <w:r w:rsidRPr="005172E2">
        <w:rPr>
          <w:rFonts w:hint="cs"/>
          <w:rtl/>
        </w:rPr>
        <w:t>שינוי האקלים והנזקים הנובעים ממנו הם עובדה שאינה שנויה במחלוקת כיום בין מומחים ומדענים. קיים קונצנזוס מדעי כי שינוי האקלים הניכר בעשורים האחרונים הוא תוצר לוואי של הפעילות האנושית, ובעיקר שריפת דלק פחמני. זאת עולה ממסמכי קבוצות העבודה של הפנל הבינלאומי על שינוי אקלים (</w:t>
      </w:r>
      <w:r w:rsidRPr="005172E2">
        <w:rPr>
          <w:rFonts w:hint="cs"/>
        </w:rPr>
        <w:t>IPCC</w:t>
      </w:r>
      <w:r w:rsidRPr="005172E2">
        <w:rPr>
          <w:rFonts w:hint="cs"/>
          <w:rtl/>
        </w:rPr>
        <w:t>) שהוקם על ידי ארגון האומות המאוחדות.</w:t>
      </w:r>
    </w:p>
    <w:p w14:paraId="7EC125E1" w14:textId="77777777" w:rsidR="00B8556E" w:rsidRPr="005172E2" w:rsidRDefault="00B8556E" w:rsidP="00B8556E">
      <w:pPr>
        <w:pStyle w:val="Hesber"/>
        <w:rPr>
          <w:rtl/>
        </w:rPr>
      </w:pPr>
      <w:r w:rsidRPr="005172E2">
        <w:rPr>
          <w:rFonts w:hint="cs"/>
          <w:rtl/>
        </w:rPr>
        <w:t>הסכנות הגלומות משינוי האקלים חולשות על כל תחומי החיים ובאות לידי ביטוי בשורה ארוכה של תופעות גלובליות ואיזוריות. החל מהמסת קרחונים הרריים גדולים המזינים נהרות גדולים בעולם, דרך אסונות טבע כגון בצורות, סופות טייפון והוריקן אשר תדירותם נמצאת בעלייה מאז שנות ה-90, הרחבה דרמטית של תפוצת חרקים והגדלת סכנת ההידבקות במחלות זיהומיות ומגפות, וכלה בעליית מפלס האוקיינוסים, אשר עלולה לגרום להצפת שטחי יבשת והמלחה של נהרות ושכבות קרקע הנושאות מים מתוקים בקרבת החוף, עליהן מתבססים אנשים ברחבי העולם לצורך מי שתייה.</w:t>
      </w:r>
    </w:p>
    <w:p w14:paraId="52D72F29" w14:textId="77777777" w:rsidR="00B8556E" w:rsidRPr="005172E2" w:rsidRDefault="00B8556E" w:rsidP="00B8556E">
      <w:pPr>
        <w:pStyle w:val="Hesber"/>
        <w:rPr>
          <w:rtl/>
        </w:rPr>
      </w:pPr>
      <w:r w:rsidRPr="005172E2">
        <w:rPr>
          <w:rFonts w:hint="cs"/>
          <w:rtl/>
        </w:rPr>
        <w:t>אמנת המסגרת של האו"ם בנושא שינוי אקלים -</w:t>
      </w:r>
      <w:r w:rsidRPr="005172E2">
        <w:t xml:space="preserve">  United Nations Framework Convention on Climate Change </w:t>
      </w:r>
      <w:r>
        <w:rPr>
          <w:rFonts w:hint="cs"/>
          <w:rtl/>
        </w:rPr>
        <w:t xml:space="preserve"> (להלן </w:t>
      </w:r>
      <w:r w:rsidRPr="001D5BD2">
        <w:rPr>
          <w:rFonts w:ascii="David" w:hAnsi="David"/>
          <w:sz w:val="26"/>
          <w:rtl/>
        </w:rPr>
        <w:t>–</w:t>
      </w:r>
      <w:r w:rsidRPr="005172E2">
        <w:rPr>
          <w:rFonts w:hint="cs"/>
          <w:rtl/>
        </w:rPr>
        <w:t xml:space="preserve"> אמנת האקלים) נכנסה לתוקף בשנת 1994, ואושררה על-ידי ישראל בשנת 1996. האמנה נועדה לקדם שיתוף פעולה בין-לאומי במטרה להגביל את העלייה בטמפרטורה הגלובלית ולמנוע את שינוי האקלים כתוצאה מההתחממות. היעד הסופי שהוגדר בעת החתימה על האמנה הוא להביא את ריכוז גזי החממה באטמוספירה לרמה בה לא נגרמות הפרעות המסכנות את מערכת האקלים. לצורך כך הגדירה האמנה את מסגרת הפעילות העולמית להפחתת פליטות גזי חממה (</w:t>
      </w:r>
      <w:r w:rsidRPr="005172E2">
        <w:rPr>
          <w:rFonts w:hint="cs"/>
        </w:rPr>
        <w:t>M</w:t>
      </w:r>
      <w:r w:rsidRPr="005172E2">
        <w:t>itigation</w:t>
      </w:r>
      <w:r w:rsidRPr="005172E2">
        <w:rPr>
          <w:rFonts w:hint="cs"/>
          <w:rtl/>
        </w:rPr>
        <w:t>). כמו כן, מהווה האמנה מסגרת לשיתוף פעולה בין-לאומי בנושא הסתגלות לשינוי אקלים (</w:t>
      </w:r>
      <w:r w:rsidRPr="005172E2">
        <w:t>Adaptation</w:t>
      </w:r>
      <w:r w:rsidRPr="005172E2">
        <w:rPr>
          <w:rFonts w:hint="cs"/>
          <w:rtl/>
        </w:rPr>
        <w:t xml:space="preserve">). </w:t>
      </w:r>
    </w:p>
    <w:p w14:paraId="24390CA4" w14:textId="77777777" w:rsidR="00B8556E" w:rsidRPr="005172E2" w:rsidRDefault="00B8556E" w:rsidP="00B8556E">
      <w:pPr>
        <w:pStyle w:val="Hesber"/>
        <w:rPr>
          <w:rtl/>
        </w:rPr>
      </w:pPr>
      <w:r w:rsidRPr="005172E2">
        <w:rPr>
          <w:rFonts w:hint="cs"/>
          <w:rtl/>
        </w:rPr>
        <w:t xml:space="preserve">מכוח אמנת האקלים, התקבלה בשנת 2015 החלטה </w:t>
      </w:r>
      <w:r w:rsidRPr="005172E2">
        <w:t>1/CP.21</w:t>
      </w:r>
      <w:r w:rsidRPr="005172E2">
        <w:rPr>
          <w:rFonts w:hint="cs"/>
          <w:rtl/>
        </w:rPr>
        <w:t xml:space="preserve"> בדבר אימוץ הסכם פריז (</w:t>
      </w:r>
      <w:r w:rsidRPr="005172E2">
        <w:t>Adoption of the Paris Agreement</w:t>
      </w:r>
      <w:r>
        <w:rPr>
          <w:rFonts w:hint="cs"/>
          <w:rtl/>
        </w:rPr>
        <w:t xml:space="preserve">) (להלן </w:t>
      </w:r>
      <w:r w:rsidRPr="001D5BD2">
        <w:rPr>
          <w:rFonts w:ascii="David" w:hAnsi="David"/>
          <w:sz w:val="26"/>
          <w:rtl/>
        </w:rPr>
        <w:t>–</w:t>
      </w:r>
      <w:r w:rsidRPr="005172E2">
        <w:rPr>
          <w:rFonts w:hint="cs"/>
          <w:rtl/>
        </w:rPr>
        <w:t xml:space="preserve"> החלטת הסכם פריז). הסכם פריז נחתם על ידי ישראל ביום 22.4.2016, ואושרר על ידה ביום 14.11.2016 במסגרת החלטת ממשלה מס. 2041 </w:t>
      </w:r>
      <w:r w:rsidRPr="005172E2">
        <w:rPr>
          <w:rtl/>
        </w:rPr>
        <w:t>–</w:t>
      </w:r>
      <w:r w:rsidRPr="005172E2">
        <w:rPr>
          <w:rFonts w:hint="cs"/>
          <w:rtl/>
        </w:rPr>
        <w:t xml:space="preserve"> אשרור הסכם פריז בדבר התמודדות בינלאומית עם שינויי האקלים.  </w:t>
      </w:r>
    </w:p>
    <w:p w14:paraId="3BA6B3C3" w14:textId="77777777" w:rsidR="00B8556E" w:rsidRPr="005172E2" w:rsidRDefault="00B8556E" w:rsidP="00B8556E">
      <w:pPr>
        <w:pStyle w:val="Hesber"/>
        <w:rPr>
          <w:rtl/>
        </w:rPr>
      </w:pPr>
      <w:r w:rsidRPr="005172E2">
        <w:rPr>
          <w:rFonts w:hint="cs"/>
          <w:rtl/>
        </w:rPr>
        <w:t>מכוח ההחלטה, הסכם פריז מטיל על ישראל ועל יתר המדינות החברות באמנת האקלים, שורה</w:t>
      </w:r>
      <w:r w:rsidRPr="005172E2">
        <w:rPr>
          <w:rtl/>
        </w:rPr>
        <w:t xml:space="preserve"> של </w:t>
      </w:r>
      <w:r w:rsidRPr="005172E2">
        <w:rPr>
          <w:rFonts w:hint="cs"/>
          <w:rtl/>
        </w:rPr>
        <w:t xml:space="preserve">מחויבויות. ביניהן, החובה להגיש למזכירות אמנת האקלים מדי חמש שנים יעד לאומי להפחתת פליטות גזי חממה, קידום אסטרטגיה לאומית להפחתת פליטות גזי חממה עד לשנת 2050, נקיטה באמצעים לאומיים להיערכות לשינוי אקלים ותמיכה הדדית של המדינות החברות בהשגת יעד גלובלי להיערכות לשינוי אקלים. </w:t>
      </w:r>
    </w:p>
    <w:p w14:paraId="054B24EC" w14:textId="77777777" w:rsidR="00B8556E" w:rsidRPr="005172E2" w:rsidRDefault="00B8556E" w:rsidP="00B8556E">
      <w:pPr>
        <w:pStyle w:val="Hesber"/>
        <w:rPr>
          <w:rtl/>
        </w:rPr>
      </w:pPr>
      <w:r w:rsidRPr="005172E2">
        <w:rPr>
          <w:rFonts w:hint="cs"/>
          <w:rtl/>
        </w:rPr>
        <w:t xml:space="preserve">בהתאם למחויבויות אלה, ולאור המודעות הגוברת בארץ לחיוניות הטיפול בנושא, לקחה על עצמה ישראל, במספר החלטות ממשלה, לפעול להפחתת פליטות גזי חממה ולקידום ההיערכות לשינוי אקלים. בין היתר, להביא להתייעלות אנרגטית, להרחבת השימוש באנרגיות מתחדשות, להיערכות מפני נזקי שינוי האקלים ולהפחתת פליטות גזי חממה. בשנת 2015, הגישה ישראל למזכירות אמנת האקלים את היעדים הראשונים שקבעה להפחתת פליטות גזי חממה לשנת 2030. יעדים אלה עוגנו בהחלטת ממשלה מס. 542 </w:t>
      </w:r>
      <w:r w:rsidRPr="005172E2">
        <w:rPr>
          <w:rtl/>
        </w:rPr>
        <w:t>–</w:t>
      </w:r>
      <w:r w:rsidRPr="005172E2">
        <w:rPr>
          <w:rFonts w:hint="cs"/>
          <w:rtl/>
        </w:rPr>
        <w:t xml:space="preserve"> הפחתת פליטות גזי חממה וייעול צריכת האנרגיה במשק. בעקבותיה, אישרה הממשלה בשנת 2016, במסגרת החלטת ממשלה מס' 1403 </w:t>
      </w:r>
      <w:r w:rsidRPr="005172E2">
        <w:rPr>
          <w:rtl/>
        </w:rPr>
        <w:t>–</w:t>
      </w:r>
      <w:r w:rsidRPr="005172E2">
        <w:rPr>
          <w:rFonts w:hint="cs"/>
          <w:rtl/>
        </w:rPr>
        <w:t xml:space="preserve"> תכנית לאומית ליישום היעדים להפחתת פליטות גזי חממה ולהתייעלות אנרגטית, ובה פירוט האמצעים להשגת יעדי ההפחתה שנקבעו לשנת 2030.</w:t>
      </w:r>
    </w:p>
    <w:p w14:paraId="2ED4267C" w14:textId="77777777" w:rsidR="00B8556E" w:rsidRPr="005172E2" w:rsidRDefault="00B8556E" w:rsidP="00B8556E">
      <w:pPr>
        <w:pStyle w:val="Hesber"/>
        <w:rPr>
          <w:rtl/>
        </w:rPr>
      </w:pPr>
      <w:r w:rsidRPr="005172E2">
        <w:rPr>
          <w:rFonts w:hint="cs"/>
          <w:rtl/>
        </w:rPr>
        <w:t xml:space="preserve">בשני העשורים האחרונים החלו מדינות בעולם לחוקק חוקי אקלים, אשר מגדירים את דרכי הפעולה של כל מדינה במאבק נגד משבר האקלים. סקירה שנערכה עבור המשרד להגנת הסביבה מצביעה על </w:t>
      </w:r>
      <w:r w:rsidRPr="005172E2">
        <w:rPr>
          <w:rFonts w:hint="cs"/>
          <w:rtl/>
        </w:rPr>
        <w:lastRenderedPageBreak/>
        <w:t>שונות רבה בין החוקים במדינות השונות, הן בקביעת היעדים הלאומיים והן בהיבטים הארגוניים הקשורים ליישום. יחד עם זאת, קיימים מספר מרכיבים מרכזיים במרבית החוקים, והם קביעת יעדים לאומיים, הקמת ועדות מומחים עצמאיות לליווי הטיפול הממשלתי בנושא, יצירת מנגנונים לתמחור פחמן ככלי לצמצום פליטות, וכן יצירת מנגנונים לדיווח ובקרה.</w:t>
      </w:r>
    </w:p>
    <w:p w14:paraId="1BD53818" w14:textId="77777777" w:rsidR="00B8556E" w:rsidRPr="005172E2" w:rsidRDefault="00B8556E" w:rsidP="00B8556E">
      <w:pPr>
        <w:pStyle w:val="Hesber"/>
        <w:rPr>
          <w:rtl/>
        </w:rPr>
      </w:pPr>
      <w:r w:rsidRPr="005172E2">
        <w:rPr>
          <w:rFonts w:hint="cs"/>
          <w:rtl/>
        </w:rPr>
        <w:t xml:space="preserve">מטרת החוק המוצע הוא להגדיר לראשונה בחקיקה הישראלית את היעדים לצמצום פליטות של גזי חממה והיערכות לשינוי אקלים, ויצירת מסגרת ארגונית מתכללת להתמודדות מדינת ישראל עם משבר האקלים. </w:t>
      </w:r>
    </w:p>
    <w:p w14:paraId="5DD5AA69" w14:textId="77777777" w:rsidR="00B8556E" w:rsidRPr="005172E2" w:rsidRDefault="00B8556E" w:rsidP="00B8556E">
      <w:pPr>
        <w:pStyle w:val="Hesber"/>
        <w:rPr>
          <w:b/>
          <w:bCs/>
          <w:rtl/>
        </w:rPr>
      </w:pPr>
      <w:r w:rsidRPr="005172E2">
        <w:rPr>
          <w:rFonts w:hint="cs"/>
          <w:b/>
          <w:bCs/>
          <w:rtl/>
        </w:rPr>
        <w:t xml:space="preserve">לסעיף 1 </w:t>
      </w:r>
    </w:p>
    <w:p w14:paraId="68F7791A" w14:textId="77777777" w:rsidR="00B8556E" w:rsidRPr="005172E2" w:rsidRDefault="00B8556E" w:rsidP="00B8556E">
      <w:pPr>
        <w:pStyle w:val="Hesber"/>
        <w:rPr>
          <w:rtl/>
        </w:rPr>
      </w:pPr>
      <w:r w:rsidRPr="005172E2">
        <w:rPr>
          <w:rFonts w:hint="cs"/>
          <w:rtl/>
        </w:rPr>
        <w:t>סעיף 1 המוצע קובע את המטרות של החוק המוצע, תוך שימת דגש על שני ההיבטים המרכזיים של ההתמודדות הנדרשת במישור הלאומי עם משבר האקלים. היבטים אלה כוללים, בראש ובראשונה, מניעה וצמצום של פליטות גזי חממה על פי יעדים ותכניות מובנות, בין היתר לצורך יישום מחויבויותיה הבינלאומיות של מדינת ישראל מכוח אמנת האקלים. היבט זה, שתכליתו מניעת החרפה של תהליכי שינוי האקלים, כרוך במעבר הדרגתי לכלכלה "דלת פחמן". כלומר, פיתוח המשק באמצעות תחליפים בני-קיימא, המבוססים על אנרגיות מתחדשות.</w:t>
      </w:r>
    </w:p>
    <w:p w14:paraId="78EDB70E" w14:textId="77777777" w:rsidR="00B8556E" w:rsidRDefault="00B8556E" w:rsidP="00B8556E">
      <w:pPr>
        <w:pStyle w:val="Hesber"/>
        <w:rPr>
          <w:rtl/>
        </w:rPr>
      </w:pPr>
      <w:r w:rsidRPr="005172E2">
        <w:rPr>
          <w:rFonts w:hint="cs"/>
          <w:rtl/>
        </w:rPr>
        <w:t>ההיבט השני הנכלל במטרות החוק הוא קידום ההיערכות להשפעות הנובעות משינוי אקלים ולנזקי משבר האקלים. פעולה במישורים אלה נועדה להגן על הציבור, בריאותו ורווחתו מפני השלכות משבר האקלים, ובפרט על הדורות הבאים אשר יאלצו להתמודד עם ההחרפה הצפויה של שינוי האקלים. כמו כן, החוק המוצע נועד לקדם פיתוח בר קיימא של החברה והסביבה בישראל, לרבות משאבי הטבע, המערכות האקולוגיות והמגוון הביולוגי.</w:t>
      </w:r>
    </w:p>
    <w:p w14:paraId="52948168" w14:textId="77777777" w:rsidR="00B8556E" w:rsidRPr="005172E2" w:rsidRDefault="00B8556E" w:rsidP="00B8556E">
      <w:pPr>
        <w:pStyle w:val="Hesber"/>
        <w:rPr>
          <w:b/>
          <w:bCs/>
          <w:rtl/>
        </w:rPr>
      </w:pPr>
      <w:r w:rsidRPr="005172E2">
        <w:rPr>
          <w:rFonts w:hint="cs"/>
          <w:b/>
          <w:bCs/>
          <w:rtl/>
        </w:rPr>
        <w:t xml:space="preserve">לסעיף 2 והתוספת הראשונה </w:t>
      </w:r>
    </w:p>
    <w:p w14:paraId="26354D39" w14:textId="77777777" w:rsidR="00B8556E" w:rsidRDefault="00B8556E" w:rsidP="00B8556E">
      <w:pPr>
        <w:pStyle w:val="Hesber"/>
        <w:rPr>
          <w:rtl/>
        </w:rPr>
      </w:pPr>
      <w:r w:rsidRPr="005172E2">
        <w:rPr>
          <w:rFonts w:hint="cs"/>
          <w:rtl/>
        </w:rPr>
        <w:t>מוצע להגדיר מונחים שונים שבהם נעשה שימוש בחוק המוצע, ובהם המונחים המוסברים להלן:</w:t>
      </w:r>
    </w:p>
    <w:p w14:paraId="65E04066" w14:textId="77777777" w:rsidR="00B8556E" w:rsidRPr="005172E2" w:rsidRDefault="00B8556E" w:rsidP="00B8556E">
      <w:pPr>
        <w:pStyle w:val="Hesber"/>
        <w:rPr>
          <w:rtl/>
        </w:rPr>
      </w:pPr>
      <w:r w:rsidRPr="005172E2">
        <w:rPr>
          <w:rFonts w:hint="cs"/>
          <w:rtl/>
        </w:rPr>
        <w:t xml:space="preserve">להגדרה "גזי חממה" ולתוספת הראשונה </w:t>
      </w:r>
      <w:r w:rsidRPr="005172E2">
        <w:rPr>
          <w:rtl/>
        </w:rPr>
        <w:t>–</w:t>
      </w:r>
      <w:r w:rsidRPr="005172E2">
        <w:rPr>
          <w:rFonts w:hint="cs"/>
          <w:rtl/>
        </w:rPr>
        <w:t xml:space="preserve"> גזי חממה הם חומרים שמצויים בטבע במצב צבירה גזי, אשר ידועים כחומרים הגורמים ל"אפקט חממה". חומרים אלה</w:t>
      </w:r>
      <w:r w:rsidRPr="005172E2">
        <w:t> </w:t>
      </w:r>
      <w:r w:rsidRPr="005172E2">
        <w:rPr>
          <w:rFonts w:hint="cs"/>
          <w:rtl/>
        </w:rPr>
        <w:t>ב</w:t>
      </w:r>
      <w:r w:rsidRPr="005172E2">
        <w:rPr>
          <w:rtl/>
        </w:rPr>
        <w:t>ולעים או מחזירים קרינה תת-אדומה הנפלטת מכדור הארץ</w:t>
      </w:r>
      <w:r w:rsidRPr="005172E2">
        <w:rPr>
          <w:rFonts w:hint="cs"/>
          <w:rtl/>
        </w:rPr>
        <w:t>, ובכך גורמים להתחממות של האטמוספירה ועלייה הדרגתית של הטמפרטורה בפני כדור הארץ. ההגדרה המוצעת מפנה לתוספת הראשונה לחוק המוצע, המונה 6 חומרים בעלי השפעה מוכחת על שינוי האקלים, שהוגדרו בפרוטוקול קיוטו (</w:t>
      </w:r>
      <w:r w:rsidRPr="005172E2">
        <w:t>Kyoto Protocol</w:t>
      </w:r>
      <w:r w:rsidRPr="005172E2">
        <w:rPr>
          <w:rFonts w:hint="cs"/>
          <w:rtl/>
        </w:rPr>
        <w:t xml:space="preserve">) לאמנת האקלים. </w:t>
      </w:r>
    </w:p>
    <w:p w14:paraId="671367D6" w14:textId="77777777" w:rsidR="00B8556E" w:rsidRPr="005172E2" w:rsidRDefault="00B8556E" w:rsidP="00B8556E">
      <w:pPr>
        <w:pStyle w:val="Hesber"/>
        <w:rPr>
          <w:rtl/>
        </w:rPr>
      </w:pPr>
      <w:r w:rsidRPr="005172E2">
        <w:rPr>
          <w:rFonts w:hint="cs"/>
          <w:rtl/>
        </w:rPr>
        <w:t xml:space="preserve">להגדרה "הוועדה המייעצת" </w:t>
      </w:r>
      <w:r w:rsidRPr="005172E2">
        <w:rPr>
          <w:rtl/>
        </w:rPr>
        <w:t>–</w:t>
      </w:r>
      <w:r w:rsidRPr="005172E2">
        <w:rPr>
          <w:rFonts w:hint="cs"/>
          <w:rtl/>
        </w:rPr>
        <w:t xml:space="preserve"> מוצע להגדיר את הוועדה המייעצת המוקמת בסעיף 8 לחוק המוצע, שתפקידיה מפורטים בסעיף 10 המוצע (ר' להלן).</w:t>
      </w:r>
    </w:p>
    <w:p w14:paraId="6E837453" w14:textId="77777777" w:rsidR="00B8556E" w:rsidRPr="005172E2" w:rsidRDefault="00B8556E" w:rsidP="00B8556E">
      <w:pPr>
        <w:pStyle w:val="Hesber"/>
        <w:rPr>
          <w:rtl/>
        </w:rPr>
      </w:pPr>
      <w:r w:rsidRPr="005172E2">
        <w:rPr>
          <w:rFonts w:hint="cs"/>
          <w:rtl/>
        </w:rPr>
        <w:t xml:space="preserve">להגדרה "ועדת המומחים" </w:t>
      </w:r>
      <w:r w:rsidRPr="005172E2">
        <w:rPr>
          <w:rtl/>
        </w:rPr>
        <w:t>–</w:t>
      </w:r>
      <w:r w:rsidRPr="005172E2">
        <w:rPr>
          <w:rFonts w:hint="cs"/>
          <w:rtl/>
        </w:rPr>
        <w:t xml:space="preserve"> כמקובל בחוקים רבים בעולם, מוצע להקים ועדת מומחים עצמאית ובלתי תלויה שתרכז את הידע המדעי העדכני בסוגיית שינוי האקלים. בסעיף 16 לחוק המוצע (ר' להלן) מוצע כי ועדת המומחים תפעל במסגרת האקדמיה הלאומית הישראלית למדעים.</w:t>
      </w:r>
    </w:p>
    <w:p w14:paraId="44129075" w14:textId="77777777" w:rsidR="00B8556E" w:rsidRPr="005172E2" w:rsidRDefault="00B8556E" w:rsidP="00B8556E">
      <w:pPr>
        <w:pStyle w:val="Hesber"/>
        <w:rPr>
          <w:rtl/>
        </w:rPr>
      </w:pPr>
      <w:r w:rsidRPr="005172E2">
        <w:rPr>
          <w:rFonts w:hint="cs"/>
          <w:rtl/>
        </w:rPr>
        <w:t xml:space="preserve">להגדרות "יעדים", "יעדי ביניים" ו- "יעדים לאומיים" </w:t>
      </w:r>
      <w:r w:rsidRPr="005172E2">
        <w:rPr>
          <w:rtl/>
        </w:rPr>
        <w:t>–</w:t>
      </w:r>
      <w:r w:rsidRPr="005172E2">
        <w:rPr>
          <w:rFonts w:hint="cs"/>
          <w:rtl/>
        </w:rPr>
        <w:t xml:space="preserve"> על פי אמנת האקלים, על מדינת ישראל לגבש יעדים לאומיים להפחתת פליטות של גזי חממה. היעדים הלאומיים המוצעים בסעיף 3 לחוק הם יעדים ארוכי טווח, המחולקים ל- 2 תקופות </w:t>
      </w:r>
      <w:r w:rsidRPr="005172E2">
        <w:rPr>
          <w:rtl/>
        </w:rPr>
        <w:t>–</w:t>
      </w:r>
      <w:r w:rsidRPr="005172E2">
        <w:rPr>
          <w:rFonts w:hint="cs"/>
          <w:rtl/>
        </w:rPr>
        <w:t xml:space="preserve"> בין שנת 2030 ל- 2049, ומשנת 2050 ואילך. בנוסף, מוצע בסעיף 4 כי לצורך השגת היעדים הלאומיים, ייקבעו יעדי ביניים במסגרת תכניות לאומיות שיאושרו על ידי הממשלה. מוצע להגדיר את יעדי הביניים והיעדים הלאומיים כ"יעדים" לעניין החוק.</w:t>
      </w:r>
    </w:p>
    <w:p w14:paraId="173CBF88" w14:textId="77777777" w:rsidR="00B8556E" w:rsidRPr="005172E2" w:rsidRDefault="00B8556E" w:rsidP="00B8556E">
      <w:pPr>
        <w:pStyle w:val="Hesber"/>
        <w:rPr>
          <w:rtl/>
        </w:rPr>
      </w:pPr>
      <w:r w:rsidRPr="005172E2">
        <w:rPr>
          <w:rFonts w:hint="cs"/>
          <w:rtl/>
        </w:rPr>
        <w:t xml:space="preserve">להגדרה "שינוי אקלים" </w:t>
      </w:r>
      <w:r w:rsidRPr="005172E2">
        <w:rPr>
          <w:rtl/>
        </w:rPr>
        <w:t>–</w:t>
      </w:r>
      <w:r w:rsidRPr="005172E2">
        <w:rPr>
          <w:rFonts w:hint="cs"/>
          <w:rtl/>
        </w:rPr>
        <w:t xml:space="preserve"> מוצע להגדיר שינוי אקלים על בסיס ההגדרה באמנת האקלים שזה נוסחה: </w:t>
      </w:r>
    </w:p>
    <w:p w14:paraId="108C94E2" w14:textId="77777777" w:rsidR="00B8556E" w:rsidRPr="00F9456D" w:rsidRDefault="00B8556E" w:rsidP="00B8556E">
      <w:pPr>
        <w:pStyle w:val="Hesber"/>
        <w:bidi w:val="0"/>
        <w:rPr>
          <w:rFonts w:asciiTheme="majorBidi" w:hAnsiTheme="majorBidi" w:cstheme="majorBidi"/>
          <w:sz w:val="26"/>
          <w:rtl/>
        </w:rPr>
      </w:pPr>
      <w:r w:rsidRPr="005172E2">
        <w:rPr>
          <w:rFonts w:hint="cs"/>
          <w:rtl/>
        </w:rPr>
        <w:lastRenderedPageBreak/>
        <w:t xml:space="preserve"> </w:t>
      </w:r>
      <w:r w:rsidRPr="00F9456D">
        <w:rPr>
          <w:rFonts w:asciiTheme="majorBidi" w:hAnsiTheme="majorBidi" w:cstheme="majorBidi"/>
          <w:sz w:val="26"/>
        </w:rPr>
        <w:t>"a change of climate which is attributed directly or indirectly to human activity that alters the composition of the global atmosphere and which is in addition to natural climate variability observed over comparable time periods"</w:t>
      </w:r>
    </w:p>
    <w:p w14:paraId="7C3858B9" w14:textId="77777777" w:rsidR="00B8556E" w:rsidRPr="005172E2" w:rsidRDefault="00B8556E" w:rsidP="00B8556E">
      <w:pPr>
        <w:pStyle w:val="Hesber"/>
        <w:rPr>
          <w:rtl/>
        </w:rPr>
      </w:pPr>
      <w:r w:rsidRPr="005172E2">
        <w:rPr>
          <w:rFonts w:hint="cs"/>
          <w:rtl/>
        </w:rPr>
        <w:t xml:space="preserve">אקלים הוא מכלול של תופעות והיבטים ובהם טמפרטורה, משטר משקעים וגובה פני הים. לאקלים תפקיד מרכזי במערכות האקולוגיות הגלובליות והמקומיות גם יחד. שינוי של האקלים גורם לשינויים גלובליים ובא לידי ביטוי בעלייה של גובה פני הים עד כדי הצפה של איזורי יבשת, המסה של קרחונים, ואירועי מזג אוויר קיצוניים ברחבי העולם. כמו כן, שינוי האקלים נכרך גם בשינוי של תפוצת מינים מזיקים ברחבי העולם, ולהפצת מחלות שבעבר היו מוכרות באיזורים מסוימים בלבד. </w:t>
      </w:r>
    </w:p>
    <w:p w14:paraId="18B09B02" w14:textId="77777777" w:rsidR="00B8556E" w:rsidRPr="005172E2" w:rsidRDefault="00B8556E" w:rsidP="00B8556E">
      <w:pPr>
        <w:pStyle w:val="Hesber"/>
        <w:rPr>
          <w:rtl/>
        </w:rPr>
      </w:pPr>
      <w:r w:rsidRPr="005172E2">
        <w:rPr>
          <w:rFonts w:hint="cs"/>
          <w:rtl/>
        </w:rPr>
        <w:t>בשל המורכבות של התופעות האקלימיות, לאורך שנים רבות היו מחלוקות בין מומחים בדבר השפעת הפעילות האנושית על האקלים. יחד עם זאת, כיום קיים קונצנזוס מדעי על כך שלפעילות האנושית קיימת השפעה מובחנת על האקלים, שהיא מעבר לתנודות טבעיות. השפעה זו מיוחסת בעיקר לפליטות של גזי חממה שהצטברותם באטמוספירה גורמת לתופעת ההתחממות הגלובלית, שהיא חלק ממכלול תופעות שינוי האקלים.</w:t>
      </w:r>
    </w:p>
    <w:p w14:paraId="4A37617C" w14:textId="77777777" w:rsidR="00B8556E" w:rsidRPr="005172E2" w:rsidRDefault="00B8556E" w:rsidP="00B8556E">
      <w:pPr>
        <w:pStyle w:val="Hesber"/>
        <w:rPr>
          <w:b/>
          <w:bCs/>
          <w:rtl/>
        </w:rPr>
      </w:pPr>
      <w:r w:rsidRPr="005172E2">
        <w:rPr>
          <w:rFonts w:hint="cs"/>
          <w:b/>
          <w:bCs/>
          <w:rtl/>
        </w:rPr>
        <w:t>לסעיף 3</w:t>
      </w:r>
    </w:p>
    <w:p w14:paraId="49A3B002" w14:textId="77777777" w:rsidR="00B8556E" w:rsidRPr="005172E2" w:rsidRDefault="00B8556E" w:rsidP="00B8556E">
      <w:pPr>
        <w:pStyle w:val="Hesber"/>
        <w:rPr>
          <w:rtl/>
        </w:rPr>
      </w:pPr>
      <w:r w:rsidRPr="005172E2">
        <w:rPr>
          <w:rFonts w:hint="cs"/>
          <w:rtl/>
        </w:rPr>
        <w:t xml:space="preserve">בהתאם למחויבויותיה של ישראל לפי החלטת הסכם פריז, מוצע לקבוע בחוק יעדים לאומיים להפחתת פליטות גזי חממה לשנים 2030 ו-2050. </w:t>
      </w:r>
    </w:p>
    <w:p w14:paraId="27A40E07" w14:textId="77777777" w:rsidR="00B8556E" w:rsidRPr="005172E2" w:rsidRDefault="00B8556E" w:rsidP="00B8556E">
      <w:pPr>
        <w:pStyle w:val="Hesber"/>
        <w:rPr>
          <w:rtl/>
        </w:rPr>
      </w:pPr>
      <w:r w:rsidRPr="005172E2">
        <w:rPr>
          <w:rFonts w:hint="cs"/>
          <w:rtl/>
        </w:rPr>
        <w:t xml:space="preserve">בהתאם לסעיף 24 להחלטת הסכם פריז, נדרשות המדינות החברות באמנת האקלים, אשר הגישו למזכירות אמנת האקלים יעד לאומי להפחתת פליטות גזי חממה לשנת 2030, לעדכן את היעד כך שיציב רף שאפתני יותר לצמצום פליטות גזי חממה. לפיכך, מוצע לקבוע יעד לאומי להפחתת פליטות גזי חממה לשנת 2030 לפיו הכמות השנתית של פליטות גזי חממה תעמוד על </w:t>
      </w:r>
      <w:r w:rsidRPr="005172E2">
        <w:rPr>
          <w:rtl/>
        </w:rPr>
        <w:t>73%</w:t>
      </w:r>
      <w:r w:rsidRPr="005172E2">
        <w:rPr>
          <w:rFonts w:hint="cs"/>
          <w:rtl/>
        </w:rPr>
        <w:t xml:space="preserve"> בלבד מכמות פליטות גזי החממה שנמדדה בשנת 2015. </w:t>
      </w:r>
    </w:p>
    <w:p w14:paraId="5BBAD917" w14:textId="77777777" w:rsidR="00B8556E" w:rsidRPr="005172E2" w:rsidRDefault="00B8556E" w:rsidP="00B8556E">
      <w:pPr>
        <w:pStyle w:val="Hesber"/>
        <w:rPr>
          <w:rtl/>
        </w:rPr>
      </w:pPr>
      <w:r w:rsidRPr="005172E2">
        <w:rPr>
          <w:rFonts w:hint="cs"/>
          <w:rtl/>
        </w:rPr>
        <w:t>בהתאם לסעיף 35 להחלטת הסכם פריז ולסעיף 4(19) להסכם פריז, נדרשות המדינות החברות באמנת האקלים להגיש למזכירות האמנה אסטרטגיה לאומית לצמצום פליטות גזי החממה עד לשנת 2050. בהתאם לכך, מוצע לקבוע יעד לאומי להפחתת פליטות גזי חממה לשנת 2050 לפיו הכמות השנתית של פליטות גזי חממה תעמוד על 15% בלבד מכמות פליטות גזי החממה השנתית שנמדדה בשנת 2015. יצוין כי מדינות אחרות, כגון</w:t>
      </w:r>
      <w:r w:rsidRPr="005172E2">
        <w:rPr>
          <w:rtl/>
        </w:rPr>
        <w:t xml:space="preserve"> </w:t>
      </w:r>
      <w:r w:rsidRPr="005172E2">
        <w:rPr>
          <w:rFonts w:hint="cs"/>
          <w:rtl/>
        </w:rPr>
        <w:t>בריטניה</w:t>
      </w:r>
      <w:r w:rsidRPr="005172E2">
        <w:rPr>
          <w:rtl/>
        </w:rPr>
        <w:t xml:space="preserve">, </w:t>
      </w:r>
      <w:r w:rsidRPr="005172E2">
        <w:rPr>
          <w:rFonts w:hint="cs"/>
          <w:rtl/>
        </w:rPr>
        <w:t>צרפת</w:t>
      </w:r>
      <w:r w:rsidRPr="005172E2">
        <w:rPr>
          <w:rtl/>
        </w:rPr>
        <w:t xml:space="preserve">, </w:t>
      </w:r>
      <w:r w:rsidRPr="005172E2">
        <w:rPr>
          <w:rFonts w:hint="cs"/>
          <w:rtl/>
        </w:rPr>
        <w:t>יפן</w:t>
      </w:r>
      <w:r w:rsidRPr="005172E2">
        <w:rPr>
          <w:rtl/>
        </w:rPr>
        <w:t xml:space="preserve">, </w:t>
      </w:r>
      <w:r w:rsidRPr="005172E2">
        <w:rPr>
          <w:rFonts w:hint="cs"/>
          <w:rtl/>
        </w:rPr>
        <w:t>ניו</w:t>
      </w:r>
      <w:r w:rsidRPr="005172E2">
        <w:rPr>
          <w:rtl/>
        </w:rPr>
        <w:t xml:space="preserve"> </w:t>
      </w:r>
      <w:r w:rsidRPr="005172E2">
        <w:rPr>
          <w:rFonts w:hint="cs"/>
          <w:rtl/>
        </w:rPr>
        <w:t>זילנד</w:t>
      </w:r>
      <w:r w:rsidRPr="005172E2">
        <w:rPr>
          <w:rtl/>
        </w:rPr>
        <w:t xml:space="preserve"> </w:t>
      </w:r>
      <w:r w:rsidRPr="005172E2">
        <w:rPr>
          <w:rFonts w:hint="cs"/>
          <w:rtl/>
        </w:rPr>
        <w:t>וסין, קבעו בחקיקה יעדים שאפתניים אף יותר, עד כדי הפחתה של 100 אחוזים. בישראל, מוצע לקבוע יעדים אלה לקדם</w:t>
      </w:r>
      <w:r w:rsidRPr="005172E2">
        <w:rPr>
          <w:rtl/>
        </w:rPr>
        <w:t xml:space="preserve"> את המשק ל</w:t>
      </w:r>
      <w:r w:rsidRPr="005172E2">
        <w:rPr>
          <w:rFonts w:hint="cs"/>
          <w:rtl/>
        </w:rPr>
        <w:t>עבר</w:t>
      </w:r>
      <w:r w:rsidRPr="005172E2">
        <w:rPr>
          <w:rtl/>
        </w:rPr>
        <w:t xml:space="preserve"> </w:t>
      </w:r>
      <w:r w:rsidRPr="005172E2">
        <w:rPr>
          <w:rFonts w:hint="cs"/>
          <w:rtl/>
        </w:rPr>
        <w:t>כלכלה</w:t>
      </w:r>
      <w:r w:rsidRPr="005172E2">
        <w:rPr>
          <w:rtl/>
        </w:rPr>
        <w:t xml:space="preserve"> </w:t>
      </w:r>
      <w:r w:rsidRPr="005172E2">
        <w:rPr>
          <w:rFonts w:hint="cs"/>
          <w:rtl/>
        </w:rPr>
        <w:t>דלת</w:t>
      </w:r>
      <w:r w:rsidRPr="005172E2">
        <w:rPr>
          <w:rtl/>
        </w:rPr>
        <w:t xml:space="preserve"> </w:t>
      </w:r>
      <w:r w:rsidRPr="005172E2">
        <w:rPr>
          <w:rFonts w:hint="cs"/>
          <w:rtl/>
        </w:rPr>
        <w:t>פחמן</w:t>
      </w:r>
      <w:r w:rsidRPr="005172E2">
        <w:rPr>
          <w:rtl/>
        </w:rPr>
        <w:t xml:space="preserve"> </w:t>
      </w:r>
      <w:r w:rsidRPr="005172E2">
        <w:rPr>
          <w:rFonts w:hint="cs"/>
          <w:rtl/>
        </w:rPr>
        <w:t>ולקרב</w:t>
      </w:r>
      <w:r w:rsidRPr="005172E2">
        <w:rPr>
          <w:rtl/>
        </w:rPr>
        <w:t xml:space="preserve"> </w:t>
      </w:r>
      <w:r w:rsidRPr="005172E2">
        <w:rPr>
          <w:rFonts w:hint="cs"/>
          <w:rtl/>
        </w:rPr>
        <w:t>את</w:t>
      </w:r>
      <w:r w:rsidRPr="005172E2">
        <w:rPr>
          <w:rtl/>
        </w:rPr>
        <w:t xml:space="preserve"> </w:t>
      </w:r>
      <w:r w:rsidRPr="005172E2">
        <w:rPr>
          <w:rFonts w:hint="cs"/>
          <w:rtl/>
        </w:rPr>
        <w:t>ישראל</w:t>
      </w:r>
      <w:r w:rsidRPr="005172E2">
        <w:rPr>
          <w:rtl/>
        </w:rPr>
        <w:t xml:space="preserve"> </w:t>
      </w:r>
      <w:r w:rsidRPr="005172E2">
        <w:rPr>
          <w:rFonts w:hint="cs"/>
          <w:rtl/>
        </w:rPr>
        <w:t>ליעדים</w:t>
      </w:r>
      <w:r w:rsidRPr="005172E2">
        <w:rPr>
          <w:rtl/>
        </w:rPr>
        <w:t xml:space="preserve"> </w:t>
      </w:r>
      <w:r w:rsidRPr="005172E2">
        <w:rPr>
          <w:rFonts w:hint="cs"/>
          <w:rtl/>
        </w:rPr>
        <w:t>של</w:t>
      </w:r>
      <w:r w:rsidRPr="005172E2">
        <w:rPr>
          <w:rtl/>
        </w:rPr>
        <w:t xml:space="preserve"> </w:t>
      </w:r>
      <w:r w:rsidRPr="005172E2">
        <w:rPr>
          <w:rFonts w:hint="cs"/>
          <w:rtl/>
        </w:rPr>
        <w:t>שאר</w:t>
      </w:r>
      <w:r w:rsidRPr="005172E2">
        <w:rPr>
          <w:rtl/>
        </w:rPr>
        <w:t xml:space="preserve"> </w:t>
      </w:r>
      <w:r w:rsidRPr="005172E2">
        <w:rPr>
          <w:rFonts w:hint="cs"/>
          <w:rtl/>
        </w:rPr>
        <w:t>המדינות</w:t>
      </w:r>
      <w:r w:rsidRPr="005172E2">
        <w:rPr>
          <w:rtl/>
        </w:rPr>
        <w:t xml:space="preserve"> </w:t>
      </w:r>
      <w:r w:rsidRPr="005172E2">
        <w:rPr>
          <w:rFonts w:hint="cs"/>
          <w:rtl/>
        </w:rPr>
        <w:t>המפותחות</w:t>
      </w:r>
      <w:r w:rsidRPr="005172E2">
        <w:rPr>
          <w:rtl/>
        </w:rPr>
        <w:t xml:space="preserve">. </w:t>
      </w:r>
      <w:r w:rsidRPr="005172E2">
        <w:rPr>
          <w:rFonts w:hint="cs"/>
          <w:rtl/>
        </w:rPr>
        <w:t>בעשור</w:t>
      </w:r>
      <w:r w:rsidRPr="005172E2">
        <w:rPr>
          <w:rtl/>
        </w:rPr>
        <w:t xml:space="preserve"> </w:t>
      </w:r>
      <w:r w:rsidRPr="005172E2">
        <w:rPr>
          <w:rFonts w:hint="cs"/>
          <w:rtl/>
        </w:rPr>
        <w:t>הקרוב</w:t>
      </w:r>
      <w:r w:rsidRPr="005172E2">
        <w:rPr>
          <w:rtl/>
        </w:rPr>
        <w:t>, ככל שתתברר הזמינות של טכנולוגיות ל</w:t>
      </w:r>
      <w:r w:rsidRPr="005172E2">
        <w:rPr>
          <w:rFonts w:hint="cs"/>
          <w:rtl/>
        </w:rPr>
        <w:t>ייצור</w:t>
      </w:r>
      <w:r w:rsidRPr="005172E2">
        <w:rPr>
          <w:rtl/>
        </w:rPr>
        <w:t xml:space="preserve"> </w:t>
      </w:r>
      <w:r w:rsidRPr="005172E2">
        <w:rPr>
          <w:rFonts w:hint="cs"/>
          <w:rtl/>
        </w:rPr>
        <w:t>ולאגירה</w:t>
      </w:r>
      <w:r w:rsidRPr="005172E2">
        <w:rPr>
          <w:rtl/>
        </w:rPr>
        <w:t xml:space="preserve"> של אנרגיה </w:t>
      </w:r>
      <w:r w:rsidRPr="005172E2">
        <w:rPr>
          <w:rFonts w:hint="cs"/>
          <w:rtl/>
        </w:rPr>
        <w:t>שאינה</w:t>
      </w:r>
      <w:r w:rsidRPr="005172E2">
        <w:rPr>
          <w:rtl/>
        </w:rPr>
        <w:t xml:space="preserve"> </w:t>
      </w:r>
      <w:r w:rsidRPr="005172E2">
        <w:rPr>
          <w:rFonts w:hint="cs"/>
          <w:rtl/>
        </w:rPr>
        <w:t>כרוכה</w:t>
      </w:r>
      <w:r w:rsidRPr="005172E2">
        <w:rPr>
          <w:rtl/>
        </w:rPr>
        <w:t xml:space="preserve"> </w:t>
      </w:r>
      <w:r w:rsidRPr="005172E2">
        <w:rPr>
          <w:rFonts w:hint="cs"/>
          <w:rtl/>
        </w:rPr>
        <w:t>בפליטות</w:t>
      </w:r>
      <w:r w:rsidRPr="005172E2">
        <w:rPr>
          <w:rtl/>
        </w:rPr>
        <w:t xml:space="preserve"> </w:t>
      </w:r>
      <w:r w:rsidRPr="005172E2">
        <w:rPr>
          <w:rFonts w:hint="cs"/>
          <w:rtl/>
        </w:rPr>
        <w:t>גזי</w:t>
      </w:r>
      <w:r w:rsidRPr="005172E2">
        <w:rPr>
          <w:rtl/>
        </w:rPr>
        <w:t xml:space="preserve"> </w:t>
      </w:r>
      <w:r w:rsidRPr="005172E2">
        <w:rPr>
          <w:rFonts w:hint="cs"/>
          <w:rtl/>
        </w:rPr>
        <w:t>חממה</w:t>
      </w:r>
      <w:r w:rsidRPr="005172E2">
        <w:rPr>
          <w:rtl/>
        </w:rPr>
        <w:t xml:space="preserve">, </w:t>
      </w:r>
      <w:r w:rsidRPr="005172E2">
        <w:rPr>
          <w:rFonts w:hint="cs"/>
          <w:rtl/>
        </w:rPr>
        <w:t>יהיה</w:t>
      </w:r>
      <w:r w:rsidRPr="005172E2">
        <w:rPr>
          <w:rtl/>
        </w:rPr>
        <w:t xml:space="preserve"> מקום לביצוע </w:t>
      </w:r>
      <w:r w:rsidRPr="005172E2">
        <w:rPr>
          <w:rFonts w:hint="cs"/>
          <w:rtl/>
        </w:rPr>
        <w:t>הערכה</w:t>
      </w:r>
      <w:r w:rsidRPr="005172E2">
        <w:rPr>
          <w:rtl/>
        </w:rPr>
        <w:t xml:space="preserve"> </w:t>
      </w:r>
      <w:r w:rsidRPr="005172E2">
        <w:rPr>
          <w:rFonts w:hint="cs"/>
          <w:rtl/>
        </w:rPr>
        <w:t>מחודשת</w:t>
      </w:r>
      <w:r w:rsidRPr="005172E2">
        <w:rPr>
          <w:rtl/>
        </w:rPr>
        <w:t xml:space="preserve"> של </w:t>
      </w:r>
      <w:r w:rsidRPr="005172E2">
        <w:rPr>
          <w:rFonts w:hint="cs"/>
          <w:rtl/>
        </w:rPr>
        <w:t>יעדי</w:t>
      </w:r>
      <w:r w:rsidRPr="005172E2">
        <w:rPr>
          <w:rtl/>
        </w:rPr>
        <w:t xml:space="preserve"> ההפחתה </w:t>
      </w:r>
      <w:r w:rsidRPr="005172E2">
        <w:rPr>
          <w:rFonts w:hint="cs"/>
          <w:rtl/>
        </w:rPr>
        <w:t>על</w:t>
      </w:r>
      <w:r w:rsidRPr="005172E2">
        <w:rPr>
          <w:rtl/>
        </w:rPr>
        <w:t xml:space="preserve"> </w:t>
      </w:r>
      <w:r w:rsidRPr="005172E2">
        <w:rPr>
          <w:rFonts w:hint="cs"/>
          <w:rtl/>
        </w:rPr>
        <w:t>מנת</w:t>
      </w:r>
      <w:r w:rsidRPr="005172E2">
        <w:rPr>
          <w:rtl/>
        </w:rPr>
        <w:t xml:space="preserve"> </w:t>
      </w:r>
      <w:r w:rsidRPr="005172E2">
        <w:rPr>
          <w:rFonts w:hint="cs"/>
          <w:rtl/>
        </w:rPr>
        <w:t>להביא</w:t>
      </w:r>
      <w:r w:rsidRPr="005172E2">
        <w:rPr>
          <w:rtl/>
        </w:rPr>
        <w:t xml:space="preserve"> </w:t>
      </w:r>
      <w:r w:rsidRPr="005172E2">
        <w:rPr>
          <w:rFonts w:hint="cs"/>
          <w:rtl/>
        </w:rPr>
        <w:t>להפחתה</w:t>
      </w:r>
      <w:r w:rsidRPr="005172E2">
        <w:rPr>
          <w:rtl/>
        </w:rPr>
        <w:t xml:space="preserve"> </w:t>
      </w:r>
      <w:r w:rsidRPr="005172E2">
        <w:rPr>
          <w:rFonts w:hint="cs"/>
          <w:rtl/>
        </w:rPr>
        <w:t>נוספת</w:t>
      </w:r>
      <w:r w:rsidRPr="005172E2">
        <w:rPr>
          <w:rtl/>
        </w:rPr>
        <w:t>.</w:t>
      </w:r>
      <w:r w:rsidRPr="005172E2">
        <w:rPr>
          <w:rFonts w:hint="cs"/>
          <w:rtl/>
        </w:rPr>
        <w:t xml:space="preserve"> </w:t>
      </w:r>
    </w:p>
    <w:p w14:paraId="2A272A30" w14:textId="77777777" w:rsidR="00B8556E" w:rsidRPr="005172E2" w:rsidRDefault="00B8556E" w:rsidP="00B8556E">
      <w:pPr>
        <w:pStyle w:val="Hesber"/>
        <w:rPr>
          <w:rtl/>
        </w:rPr>
      </w:pPr>
      <w:r w:rsidRPr="005172E2">
        <w:rPr>
          <w:rFonts w:hint="cs"/>
          <w:rtl/>
        </w:rPr>
        <w:t xml:space="preserve">עוד מוצע להבהיר בסעיף קטן (ב), כי חישוב ההפחתה ייעשה על פי הנחיות מקצועיות שמפרסם הפאנל הבין-ממשלתי לשינוי אקלים של ארגון האו"ם, וזאת ביחס לשנת הבסיס 2015. יצוין כי במסגרת המידע שנאסף על ידי המשרד, כמות הפליטות השנתית של גזי חממה לשנת 2015 היא </w:t>
      </w:r>
      <w:r w:rsidRPr="005172E2">
        <w:rPr>
          <w:rtl/>
        </w:rPr>
        <w:t xml:space="preserve">79 </w:t>
      </w:r>
      <w:r w:rsidRPr="005172E2">
        <w:rPr>
          <w:rFonts w:hint="cs"/>
          <w:rtl/>
        </w:rPr>
        <w:t>מיליון</w:t>
      </w:r>
      <w:r w:rsidRPr="005172E2">
        <w:rPr>
          <w:rtl/>
        </w:rPr>
        <w:t xml:space="preserve"> </w:t>
      </w:r>
      <w:r w:rsidRPr="005172E2">
        <w:rPr>
          <w:rFonts w:hint="cs"/>
          <w:rtl/>
        </w:rPr>
        <w:t xml:space="preserve">טון.   </w:t>
      </w:r>
    </w:p>
    <w:p w14:paraId="3B8A3D51" w14:textId="77777777" w:rsidR="00B8556E" w:rsidRPr="005172E2" w:rsidRDefault="00B8556E" w:rsidP="00B8556E">
      <w:pPr>
        <w:pStyle w:val="Hesber"/>
        <w:rPr>
          <w:b/>
          <w:bCs/>
          <w:rtl/>
        </w:rPr>
      </w:pPr>
      <w:r w:rsidRPr="005172E2">
        <w:rPr>
          <w:rFonts w:hint="cs"/>
          <w:b/>
          <w:bCs/>
          <w:rtl/>
        </w:rPr>
        <w:t xml:space="preserve">לסעיף 4 </w:t>
      </w:r>
    </w:p>
    <w:p w14:paraId="415F2A03" w14:textId="77777777" w:rsidR="00B8556E" w:rsidRPr="005172E2" w:rsidRDefault="00B8556E" w:rsidP="00B8556E">
      <w:pPr>
        <w:pStyle w:val="Hesber"/>
        <w:rPr>
          <w:rtl/>
        </w:rPr>
      </w:pPr>
      <w:r w:rsidRPr="005172E2">
        <w:rPr>
          <w:rFonts w:hint="cs"/>
          <w:rtl/>
        </w:rPr>
        <w:t xml:space="preserve">לצורך השגת היעדים הלאומיים בסעיף 3 המוצע, נדרש תכנון לאומי לטווח ארוך. בסעיף 4, מוצע כי השר להגנת הסביבה יביא לאישור הממשלה תכנית לאומית להפחתת פליטות גזי חממה. התכנית הלאומית אמורה לכלול יעדי ביניים להפחתת פליטות של גזי חממה, יחד עם שורה של אמצעים </w:t>
      </w:r>
      <w:r w:rsidRPr="005172E2">
        <w:rPr>
          <w:rFonts w:hint="cs"/>
          <w:rtl/>
        </w:rPr>
        <w:lastRenderedPageBreak/>
        <w:t xml:space="preserve">אופרטיביים שייושמו על ידי משרדי הממשלה הרלוונטיים. אמצעים כאלה עשויים לכלול </w:t>
      </w:r>
      <w:r w:rsidRPr="005172E2">
        <w:rPr>
          <w:rtl/>
        </w:rPr>
        <w:t>קביעת סטנדרטים מחייבים ל</w:t>
      </w:r>
      <w:r w:rsidRPr="005172E2">
        <w:rPr>
          <w:rFonts w:hint="cs"/>
          <w:rtl/>
        </w:rPr>
        <w:t>התייעלות</w:t>
      </w:r>
      <w:r w:rsidRPr="005172E2">
        <w:rPr>
          <w:rtl/>
        </w:rPr>
        <w:t xml:space="preserve"> </w:t>
      </w:r>
      <w:r w:rsidRPr="005172E2">
        <w:rPr>
          <w:rFonts w:hint="cs"/>
          <w:rtl/>
        </w:rPr>
        <w:t>אנרגטית</w:t>
      </w:r>
      <w:r w:rsidRPr="005172E2">
        <w:rPr>
          <w:rtl/>
        </w:rPr>
        <w:t xml:space="preserve"> </w:t>
      </w:r>
      <w:r w:rsidRPr="005172E2">
        <w:rPr>
          <w:rFonts w:hint="cs"/>
          <w:rtl/>
        </w:rPr>
        <w:t>וצמצום</w:t>
      </w:r>
      <w:r w:rsidRPr="005172E2">
        <w:rPr>
          <w:rtl/>
        </w:rPr>
        <w:t xml:space="preserve"> </w:t>
      </w:r>
      <w:r w:rsidRPr="005172E2">
        <w:rPr>
          <w:rFonts w:hint="cs"/>
          <w:rtl/>
        </w:rPr>
        <w:t>פליטות</w:t>
      </w:r>
      <w:r w:rsidRPr="005172E2">
        <w:rPr>
          <w:rtl/>
        </w:rPr>
        <w:t xml:space="preserve"> </w:t>
      </w:r>
      <w:r w:rsidRPr="005172E2">
        <w:rPr>
          <w:rFonts w:hint="cs"/>
          <w:rtl/>
        </w:rPr>
        <w:t>ב</w:t>
      </w:r>
      <w:r w:rsidRPr="005172E2">
        <w:rPr>
          <w:rtl/>
        </w:rPr>
        <w:t>מבנים ו</w:t>
      </w:r>
      <w:r w:rsidRPr="005172E2">
        <w:rPr>
          <w:rFonts w:hint="cs"/>
          <w:rtl/>
        </w:rPr>
        <w:t>ב</w:t>
      </w:r>
      <w:r w:rsidRPr="005172E2">
        <w:rPr>
          <w:rtl/>
        </w:rPr>
        <w:t xml:space="preserve">תשתיות, </w:t>
      </w:r>
      <w:r w:rsidRPr="005172E2">
        <w:rPr>
          <w:rFonts w:hint="cs"/>
          <w:rtl/>
        </w:rPr>
        <w:t>מתן</w:t>
      </w:r>
      <w:r w:rsidRPr="005172E2">
        <w:rPr>
          <w:rtl/>
        </w:rPr>
        <w:t xml:space="preserve"> תמריצים לייעול השימוש במשאבים ו</w:t>
      </w:r>
      <w:r w:rsidRPr="005172E2">
        <w:rPr>
          <w:rFonts w:hint="cs"/>
          <w:rtl/>
        </w:rPr>
        <w:t>ל</w:t>
      </w:r>
      <w:r w:rsidRPr="005172E2">
        <w:rPr>
          <w:rtl/>
        </w:rPr>
        <w:t xml:space="preserve">הפחתת פליטות בתעשייה, הקמת תשתיות לחשמול תחבורה ולמיון ומחזור פסולת, יישום כלי סיוע לפיתוח טכנולוגיות נקיות, </w:t>
      </w:r>
      <w:r w:rsidRPr="005172E2">
        <w:rPr>
          <w:rFonts w:hint="cs"/>
          <w:rtl/>
        </w:rPr>
        <w:t>ואף</w:t>
      </w:r>
      <w:r w:rsidRPr="005172E2">
        <w:rPr>
          <w:rtl/>
        </w:rPr>
        <w:t xml:space="preserve"> יצירת בסיסי ידע ונתונים והנגשתם לקהלים רלוונטיים</w:t>
      </w:r>
      <w:r w:rsidRPr="005172E2">
        <w:rPr>
          <w:rFonts w:hint="cs"/>
          <w:rtl/>
        </w:rPr>
        <w:t>. על מנת להבטיח את יישום התכנית מוצע כי התכנית תכלול פירוט לעניין תקציב.</w:t>
      </w:r>
    </w:p>
    <w:p w14:paraId="7ADB89E8" w14:textId="77777777" w:rsidR="00B8556E" w:rsidRPr="005172E2" w:rsidRDefault="00B8556E" w:rsidP="00B8556E">
      <w:pPr>
        <w:pStyle w:val="Hesber"/>
        <w:rPr>
          <w:rtl/>
        </w:rPr>
      </w:pPr>
      <w:r w:rsidRPr="005172E2">
        <w:rPr>
          <w:rFonts w:hint="cs"/>
          <w:rtl/>
        </w:rPr>
        <w:t xml:space="preserve">לוח הזמנים לגיבוש התכנית הלאומית המוצע בסעיף קטן (א), הוא אישור התכנית הלאומית הראשונה עד סוף שנת 2025, ועדכון התכנית מדי חמש שנים. יצוין כי כבר בשנת 2016 אישרה הממשלה "תכנית לאומית ליישום היעדים להפחתת פליטות גזי חממה ולהתייעלות אנרגטית" (המ 1403 מיום 10.4.2016). כמו כן, במקביל לפרסומה של הצעת החוק להערות הציבור, פועל המשרד להגנת הסביבה להביא לאישורה של תכנית לאומית עדכנית, לשם יישום המחויבויות הלאומיות לפי אמנת האקלים. </w:t>
      </w:r>
    </w:p>
    <w:p w14:paraId="53467ACC" w14:textId="77777777" w:rsidR="00B8556E" w:rsidRPr="005172E2" w:rsidRDefault="00B8556E" w:rsidP="00B8556E">
      <w:pPr>
        <w:pStyle w:val="Hesber"/>
        <w:rPr>
          <w:rtl/>
        </w:rPr>
      </w:pPr>
      <w:r w:rsidRPr="005172E2">
        <w:rPr>
          <w:rFonts w:hint="cs"/>
          <w:rtl/>
        </w:rPr>
        <w:t xml:space="preserve">מוצע לעגן את הצורך באישור תכנית לאומית ואת ההליכים לאישורה כחלק מהליך מובנה לקבלת החלטות, הממוקד ביישום היעדים הלאומיים. בסעיף קטן (ב) מוצע עוד, כי לצורך גיבוש התכנית הלאומית יתייעץ השר בוועדה המייעצת המוקמת בסעיף 8 המוצע, וכן יקבל חוות דעת מאת ועדת מומחים עצמאית המוקמת כאמור בסעיף 16 המוצע. בשל החשיבות שיש בהשפעה נרחבת ככל הניתן להמלצות המדעיות של ועדת המומחים על מתווה התכנית הלאומית, מוצע כי השר יצרף לתכנית הלאומית המוצעת לאישור הממשלה התייחסות לחוות דעת ועדת המומחים. </w:t>
      </w:r>
    </w:p>
    <w:p w14:paraId="51E1C524" w14:textId="77777777" w:rsidR="00B8556E" w:rsidRPr="005172E2" w:rsidRDefault="00B8556E" w:rsidP="00B8556E">
      <w:pPr>
        <w:pStyle w:val="Hesber"/>
        <w:rPr>
          <w:rtl/>
        </w:rPr>
      </w:pPr>
      <w:r w:rsidRPr="005172E2">
        <w:rPr>
          <w:rFonts w:hint="cs"/>
          <w:rtl/>
        </w:rPr>
        <w:t xml:space="preserve">מוצע כי לשם בקרה על יישום התכנית הלאומית, ידווחו שרי הממשלה הרלוונטיים לממשלה, מדי שנה, ולא יאוחר מ-31 במרס, על הפעולות שננקטו בשנה הקלנדרית שקדמה למועד הדיווח. </w:t>
      </w:r>
    </w:p>
    <w:p w14:paraId="5D54D888" w14:textId="77777777" w:rsidR="00B8556E" w:rsidRPr="005172E2" w:rsidRDefault="00B8556E" w:rsidP="00B8556E">
      <w:pPr>
        <w:pStyle w:val="Hesber"/>
        <w:rPr>
          <w:b/>
          <w:bCs/>
          <w:rtl/>
        </w:rPr>
      </w:pPr>
      <w:r w:rsidRPr="005172E2">
        <w:rPr>
          <w:rFonts w:hint="cs"/>
          <w:b/>
          <w:bCs/>
          <w:rtl/>
        </w:rPr>
        <w:t xml:space="preserve">לסעיף 5 </w:t>
      </w:r>
    </w:p>
    <w:p w14:paraId="1B03CD2C" w14:textId="77777777" w:rsidR="00B8556E" w:rsidRPr="005172E2" w:rsidRDefault="00B8556E" w:rsidP="00B8556E">
      <w:pPr>
        <w:pStyle w:val="Hesber"/>
        <w:rPr>
          <w:rtl/>
        </w:rPr>
      </w:pPr>
      <w:r w:rsidRPr="005172E2">
        <w:rPr>
          <w:rtl/>
        </w:rPr>
        <w:t>ב</w:t>
      </w:r>
      <w:r w:rsidRPr="005172E2">
        <w:rPr>
          <w:rFonts w:hint="eastAsia"/>
          <w:rtl/>
        </w:rPr>
        <w:t>מסגרת</w:t>
      </w:r>
      <w:r w:rsidRPr="005172E2">
        <w:rPr>
          <w:rtl/>
        </w:rPr>
        <w:t xml:space="preserve"> החלטות הממשלה מספר 474(חמ/1) מיום 25.6.2009 ומס' 1504 מיום 14.3.2010, </w:t>
      </w:r>
      <w:r w:rsidRPr="005172E2">
        <w:rPr>
          <w:rFonts w:hint="eastAsia"/>
          <w:rtl/>
        </w:rPr>
        <w:t>הורתה</w:t>
      </w:r>
      <w:r w:rsidRPr="005172E2">
        <w:rPr>
          <w:rtl/>
        </w:rPr>
        <w:t xml:space="preserve"> הממשלה לוועדת מנכ"לים בראשות המשרד להגנת הסביבה להכין תכנית לאומית להיערכות והסתגלות לשינויי אקלים. </w:t>
      </w:r>
      <w:r w:rsidRPr="005172E2">
        <w:rPr>
          <w:rFonts w:hint="eastAsia"/>
          <w:rtl/>
        </w:rPr>
        <w:t>בעקבותיהן</w:t>
      </w:r>
      <w:r w:rsidRPr="005172E2">
        <w:rPr>
          <w:rtl/>
        </w:rPr>
        <w:t xml:space="preserve"> הוכן מסמך מדיניות בעניין "היערכות ישראל להסתגלות לשינויי אקלים: המלצות לממשלה לאסטרטגיה ותכנית פעולה לאומית". </w:t>
      </w:r>
      <w:r w:rsidRPr="005172E2">
        <w:rPr>
          <w:rFonts w:hint="cs"/>
          <w:rtl/>
        </w:rPr>
        <w:t>המלצות מסמך המדיניות אומצו על ידי הממשלה ב</w:t>
      </w:r>
      <w:r w:rsidRPr="005172E2">
        <w:rPr>
          <w:rtl/>
        </w:rPr>
        <w:t>החלטה מספר 4079 מיום 29.07.2018</w:t>
      </w:r>
      <w:r w:rsidRPr="005172E2">
        <w:rPr>
          <w:rFonts w:hint="cs"/>
          <w:rtl/>
        </w:rPr>
        <w:t xml:space="preserve"> שעניינה "</w:t>
      </w:r>
      <w:r w:rsidRPr="005172E2">
        <w:rPr>
          <w:rtl/>
        </w:rPr>
        <w:t>היערכות ישראל להסתגלות לשינויי אקלים: יישום ההמלצות לממשלה לאסטרטגיה ותכנית פעולה לאומית</w:t>
      </w:r>
      <w:r w:rsidRPr="005172E2">
        <w:rPr>
          <w:rFonts w:hint="cs"/>
          <w:rtl/>
        </w:rPr>
        <w:t>".</w:t>
      </w:r>
    </w:p>
    <w:p w14:paraId="7BE2DCCF" w14:textId="77777777" w:rsidR="00B8556E" w:rsidRPr="005172E2" w:rsidRDefault="00B8556E" w:rsidP="00B8556E">
      <w:pPr>
        <w:pStyle w:val="Hesber"/>
        <w:rPr>
          <w:rtl/>
        </w:rPr>
      </w:pPr>
      <w:r w:rsidRPr="005172E2">
        <w:rPr>
          <w:rFonts w:hint="cs"/>
          <w:rtl/>
        </w:rPr>
        <w:t xml:space="preserve">במסגרת החלטה זו נקבע כי על </w:t>
      </w:r>
      <w:r w:rsidRPr="005172E2">
        <w:rPr>
          <w:rtl/>
        </w:rPr>
        <w:t xml:space="preserve">כל משרד ממשרדי הממשלה </w:t>
      </w:r>
      <w:r w:rsidRPr="005172E2">
        <w:rPr>
          <w:rFonts w:hint="cs"/>
          <w:rtl/>
        </w:rPr>
        <w:t>ל</w:t>
      </w:r>
      <w:r w:rsidRPr="005172E2">
        <w:rPr>
          <w:rtl/>
        </w:rPr>
        <w:t>בח</w:t>
      </w:r>
      <w:r w:rsidRPr="005172E2">
        <w:rPr>
          <w:rFonts w:hint="cs"/>
          <w:rtl/>
        </w:rPr>
        <w:t>ו</w:t>
      </w:r>
      <w:r w:rsidRPr="005172E2">
        <w:rPr>
          <w:rtl/>
        </w:rPr>
        <w:t xml:space="preserve">ן את אופן היישום של תכנית ההיערכות </w:t>
      </w:r>
      <w:r w:rsidRPr="005172E2">
        <w:rPr>
          <w:rFonts w:hint="cs"/>
          <w:rtl/>
        </w:rPr>
        <w:t xml:space="preserve">לשינוי אקלים </w:t>
      </w:r>
      <w:r w:rsidRPr="005172E2">
        <w:rPr>
          <w:rtl/>
        </w:rPr>
        <w:t xml:space="preserve">שיציב לעצמו, </w:t>
      </w:r>
      <w:r w:rsidRPr="005172E2">
        <w:rPr>
          <w:rFonts w:hint="cs"/>
          <w:rtl/>
        </w:rPr>
        <w:t>בהתאם למדריך שפורסם על ידי מינהלת ההיערכות לשינוי אקלים שהוקמה בהחלטת הממשלה</w:t>
      </w:r>
      <w:r w:rsidRPr="005172E2">
        <w:rPr>
          <w:rtl/>
        </w:rPr>
        <w:t xml:space="preserve">. </w:t>
      </w:r>
      <w:r w:rsidRPr="005172E2">
        <w:rPr>
          <w:rFonts w:hint="cs"/>
          <w:rtl/>
        </w:rPr>
        <w:t xml:space="preserve">עוד נקבע כי </w:t>
      </w:r>
      <w:r w:rsidRPr="005172E2">
        <w:rPr>
          <w:rtl/>
        </w:rPr>
        <w:t>כל משרד רלוונטי יגיש</w:t>
      </w:r>
      <w:r w:rsidRPr="005172E2">
        <w:rPr>
          <w:rFonts w:hint="cs"/>
          <w:rtl/>
        </w:rPr>
        <w:t xml:space="preserve"> </w:t>
      </w:r>
      <w:r w:rsidRPr="005172E2">
        <w:rPr>
          <w:rtl/>
        </w:rPr>
        <w:t xml:space="preserve">דיווח שנתי לממשלה על התקדמות בביצוע תכנית הפעולה. </w:t>
      </w:r>
    </w:p>
    <w:p w14:paraId="493DEA82" w14:textId="77777777" w:rsidR="00B8556E" w:rsidRPr="005172E2" w:rsidRDefault="00B8556E" w:rsidP="00B8556E">
      <w:pPr>
        <w:pStyle w:val="Hesber"/>
        <w:rPr>
          <w:rtl/>
        </w:rPr>
      </w:pPr>
      <w:r w:rsidRPr="005172E2">
        <w:rPr>
          <w:rFonts w:hint="cs"/>
          <w:rtl/>
        </w:rPr>
        <w:t xml:space="preserve">סעיף 5 </w:t>
      </w:r>
      <w:r w:rsidRPr="005172E2">
        <w:rPr>
          <w:rFonts w:hint="eastAsia"/>
          <w:rtl/>
        </w:rPr>
        <w:t>המוצע</w:t>
      </w:r>
      <w:r w:rsidRPr="005172E2">
        <w:rPr>
          <w:rFonts w:hint="cs"/>
          <w:rtl/>
        </w:rPr>
        <w:t xml:space="preserve"> מציע לעגן את המחויבות של משרדי הממשלה להכנת תכניות היערכות לשינוי אקלים, יישומן והדיווח עליהן. תכניות ההיערכות מתייחסות לכל מגזר במשק, ולא רק לפעילות הישירה של כל משרד ממשלתי, וזאת בהתבסס על תרחישי הייחוס האקלימיים המפורסמים על ידי המשרד להגנת הסביבה. בסעיף קטן (ב) מוצע, לשם בקרה על יישום תכניות אלה, להטיל על שרי הממשלה, לדווח לממשלה על ביצוע השלבים ביישומן מדי שנתיים, ולא יאוחר מ-31 במרס. </w:t>
      </w:r>
    </w:p>
    <w:p w14:paraId="675A5A10" w14:textId="77777777" w:rsidR="00B8556E" w:rsidRPr="005172E2" w:rsidRDefault="00B8556E" w:rsidP="00B8556E">
      <w:pPr>
        <w:pStyle w:val="Hesber"/>
        <w:rPr>
          <w:rtl/>
        </w:rPr>
      </w:pPr>
      <w:r w:rsidRPr="005172E2">
        <w:rPr>
          <w:rFonts w:hint="cs"/>
          <w:rtl/>
        </w:rPr>
        <w:t>בסעיף</w:t>
      </w:r>
      <w:r w:rsidRPr="005172E2">
        <w:rPr>
          <w:rtl/>
        </w:rPr>
        <w:t xml:space="preserve"> </w:t>
      </w:r>
      <w:r w:rsidRPr="005172E2">
        <w:rPr>
          <w:rFonts w:hint="cs"/>
          <w:rtl/>
        </w:rPr>
        <w:t>קטן</w:t>
      </w:r>
      <w:r w:rsidRPr="005172E2">
        <w:rPr>
          <w:rtl/>
        </w:rPr>
        <w:t xml:space="preserve"> (ג)</w:t>
      </w:r>
      <w:r w:rsidRPr="005172E2">
        <w:rPr>
          <w:rFonts w:hint="cs"/>
          <w:rtl/>
        </w:rPr>
        <w:t>, מוצע להסמיך את השר להגנת הסביבה לדרוש מכל רשות ציבורית שהוקמה לפי דין, ובכלל זה רשות מקומית, להכין תכנית היערכות לשינוי אקלים, לפי הנחיות הוועדה המייעצת כאמור בסעיף 10(ב) המוצע, אם נוכח כי תכנית כאמור חיונית למניעת נזקים משמעותיים לציבור ולסביבה והיא בתחומי אחריותה של אותה רשות ציבורית.</w:t>
      </w:r>
    </w:p>
    <w:p w14:paraId="103DF3AE" w14:textId="77777777" w:rsidR="00B8556E" w:rsidRPr="005172E2" w:rsidRDefault="00B8556E" w:rsidP="00B8556E">
      <w:pPr>
        <w:pStyle w:val="Hesber"/>
        <w:rPr>
          <w:b/>
          <w:bCs/>
          <w:rtl/>
        </w:rPr>
      </w:pPr>
      <w:r w:rsidRPr="005172E2">
        <w:rPr>
          <w:rFonts w:hint="cs"/>
          <w:b/>
          <w:bCs/>
          <w:rtl/>
        </w:rPr>
        <w:lastRenderedPageBreak/>
        <w:t xml:space="preserve">לסעיף 6 </w:t>
      </w:r>
    </w:p>
    <w:p w14:paraId="33BA01D9" w14:textId="77777777" w:rsidR="00B8556E" w:rsidRPr="005172E2" w:rsidRDefault="00B8556E" w:rsidP="00B8556E">
      <w:pPr>
        <w:pStyle w:val="Hesber"/>
        <w:rPr>
          <w:rtl/>
        </w:rPr>
      </w:pPr>
      <w:r w:rsidRPr="005172E2">
        <w:rPr>
          <w:rFonts w:hint="cs"/>
          <w:rtl/>
        </w:rPr>
        <w:t xml:space="preserve">לשם השגת מטרות חוק זה, נדרשים מידע ומסמכים לעניין פליטות של גזי חממה, וכן נדרשת תמונת מצב מהימנה אודות מידת המוכנות לתופעות הכרוכות בשינוי אקלים. הכנת תכניות היערכות ותכניות הפחתה נדרשת להתבסס על מידע זה. כמו כן נדרש מידע על מנת לבצע בקרה ומעקב אודות יישום התכניות. לפיכך, מוצע לתת בידי השר או מי שהשר הסמיכו לכך, את הסמכות לדרוש מכל אדם, למסור לו, במועד, במתכונת ובאופן שיורה, כל דיווח, מידע או מסמך. מוצע לחייב כי מי שקיבל דרישה כאמור, ימסור את המידע או המסמכים, לרבות כל מידע, נתון או חישוב, הנדרשים לעריכה או אימות של דיווחים הנדרשים לפי החוק. </w:t>
      </w:r>
    </w:p>
    <w:p w14:paraId="01E5BF0C" w14:textId="77777777" w:rsidR="00B8556E" w:rsidRPr="005172E2" w:rsidRDefault="00B8556E" w:rsidP="00B8556E">
      <w:pPr>
        <w:pStyle w:val="Hesber"/>
        <w:rPr>
          <w:b/>
          <w:bCs/>
          <w:rtl/>
        </w:rPr>
      </w:pPr>
      <w:r w:rsidRPr="005172E2">
        <w:rPr>
          <w:rFonts w:hint="cs"/>
          <w:b/>
          <w:bCs/>
          <w:rtl/>
        </w:rPr>
        <w:t xml:space="preserve">לסעיף 7 </w:t>
      </w:r>
    </w:p>
    <w:p w14:paraId="65DEE156" w14:textId="77777777" w:rsidR="00B8556E" w:rsidRPr="005172E2" w:rsidRDefault="00B8556E" w:rsidP="00B8556E">
      <w:pPr>
        <w:pStyle w:val="Hesber"/>
      </w:pPr>
      <w:r w:rsidRPr="005172E2">
        <w:rPr>
          <w:rtl/>
        </w:rPr>
        <w:t xml:space="preserve">רכיב מרכזי בחקיקת האקלים בעולם הוא </w:t>
      </w:r>
      <w:r w:rsidRPr="005172E2">
        <w:rPr>
          <w:rFonts w:hint="cs"/>
          <w:rtl/>
        </w:rPr>
        <w:t>הקמה</w:t>
      </w:r>
      <w:r w:rsidRPr="005172E2">
        <w:rPr>
          <w:rtl/>
        </w:rPr>
        <w:t xml:space="preserve"> של מנגנון דיווח ובקרה, במסגרתו מדווחת הממשלה ל</w:t>
      </w:r>
      <w:r w:rsidRPr="005172E2">
        <w:rPr>
          <w:rFonts w:hint="cs"/>
          <w:rtl/>
        </w:rPr>
        <w:t xml:space="preserve">פרלמנט או לרשות מחוקקת מקבילה </w:t>
      </w:r>
      <w:r w:rsidRPr="005172E2">
        <w:rPr>
          <w:rtl/>
        </w:rPr>
        <w:t xml:space="preserve">על עמידה ביעדי החוק ויישום הוראותיו. דיווח זה </w:t>
      </w:r>
      <w:r w:rsidRPr="005172E2">
        <w:rPr>
          <w:rFonts w:hint="cs"/>
          <w:rtl/>
        </w:rPr>
        <w:t xml:space="preserve">מתפרסם לידיעת הציבור, ומעודד שקיפות הן לגבי המידע הרלוונטי לכלל הציבור, והן לעניין קבלת החלטות המדיניות ארוכות הטווח. </w:t>
      </w:r>
    </w:p>
    <w:p w14:paraId="32778001" w14:textId="77777777" w:rsidR="00B8556E" w:rsidRPr="005172E2" w:rsidRDefault="00B8556E" w:rsidP="00B8556E">
      <w:pPr>
        <w:pStyle w:val="Hesber"/>
      </w:pPr>
      <w:r w:rsidRPr="005172E2">
        <w:rPr>
          <w:rFonts w:hint="cs"/>
          <w:rtl/>
        </w:rPr>
        <w:t>לפיכך</w:t>
      </w:r>
      <w:r w:rsidRPr="005172E2">
        <w:rPr>
          <w:rtl/>
        </w:rPr>
        <w:t xml:space="preserve">, מוצע </w:t>
      </w:r>
      <w:r w:rsidRPr="005172E2">
        <w:rPr>
          <w:rFonts w:hint="cs"/>
          <w:rtl/>
        </w:rPr>
        <w:t>כי</w:t>
      </w:r>
      <w:r w:rsidRPr="005172E2">
        <w:rPr>
          <w:rtl/>
        </w:rPr>
        <w:t xml:space="preserve"> השר </w:t>
      </w:r>
      <w:r w:rsidRPr="005172E2">
        <w:rPr>
          <w:rFonts w:hint="cs"/>
          <w:rtl/>
        </w:rPr>
        <w:t>י</w:t>
      </w:r>
      <w:r w:rsidRPr="005172E2">
        <w:rPr>
          <w:rtl/>
        </w:rPr>
        <w:t>גיש בתום כל שנה קלנדרית, לוועדת הפנים והגנת הסביבה של הכנסת, דוח בדבר יישום התכנית הלאומית להפחתת פליטות גזי חממה לגבי השנה הקלנדרית הקודמת</w:t>
      </w:r>
      <w:r w:rsidRPr="005172E2">
        <w:rPr>
          <w:rFonts w:hint="cs"/>
          <w:rtl/>
        </w:rPr>
        <w:t>. דיווח זה יתבסס, בין היתר, על דיווחי משרדי הממשלה שיוגשו עד ליום ה- 31 במרס.</w:t>
      </w:r>
      <w:r w:rsidRPr="005172E2">
        <w:rPr>
          <w:rtl/>
        </w:rPr>
        <w:t xml:space="preserve"> </w:t>
      </w:r>
      <w:r w:rsidRPr="005172E2">
        <w:rPr>
          <w:rFonts w:hint="cs"/>
          <w:rtl/>
        </w:rPr>
        <w:t xml:space="preserve">עוד מוצע כי הדיווח יציג את </w:t>
      </w:r>
      <w:r w:rsidRPr="005172E2">
        <w:rPr>
          <w:rtl/>
        </w:rPr>
        <w:t xml:space="preserve">שיעור הפחתת פליטות גזי החממה שהושג </w:t>
      </w:r>
      <w:r w:rsidRPr="005172E2">
        <w:rPr>
          <w:rFonts w:hint="cs"/>
          <w:rtl/>
        </w:rPr>
        <w:t>בשנת הדיווח</w:t>
      </w:r>
      <w:r w:rsidRPr="005172E2">
        <w:rPr>
          <w:rtl/>
        </w:rPr>
        <w:t xml:space="preserve">, וכן תחזית לשיעור הצפוי של פליטות גזי החממה בשנים הבאות. </w:t>
      </w:r>
    </w:p>
    <w:p w14:paraId="2D767617" w14:textId="77777777" w:rsidR="00B8556E" w:rsidRPr="005172E2" w:rsidRDefault="00B8556E" w:rsidP="00B8556E">
      <w:pPr>
        <w:pStyle w:val="Hesber"/>
        <w:rPr>
          <w:rtl/>
        </w:rPr>
      </w:pPr>
      <w:r w:rsidRPr="005172E2">
        <w:rPr>
          <w:rFonts w:hint="cs"/>
          <w:rtl/>
        </w:rPr>
        <w:t>בסעיף קטן (ב),</w:t>
      </w:r>
      <w:r w:rsidRPr="005172E2">
        <w:rPr>
          <w:rtl/>
        </w:rPr>
        <w:t xml:space="preserve"> מוצע לקבוע כי הדוח יפורסם לעיון הציבור באתר האינטרנט של המשרד להגנת הסביבה, וזאת על מנת להנגיש לציבור מידע עדכני בדבר ההתקדמות הלאומית להשגת היעדים. </w:t>
      </w:r>
    </w:p>
    <w:p w14:paraId="349D0E06" w14:textId="77777777" w:rsidR="00B8556E" w:rsidRPr="005172E2" w:rsidRDefault="00B8556E" w:rsidP="00B8556E">
      <w:pPr>
        <w:pStyle w:val="Hesber"/>
        <w:rPr>
          <w:b/>
          <w:bCs/>
          <w:rtl/>
        </w:rPr>
      </w:pPr>
      <w:r w:rsidRPr="005172E2">
        <w:rPr>
          <w:rFonts w:hint="cs"/>
          <w:b/>
          <w:bCs/>
          <w:rtl/>
        </w:rPr>
        <w:t xml:space="preserve">לסעיף 8 </w:t>
      </w:r>
    </w:p>
    <w:p w14:paraId="082FC277" w14:textId="77777777" w:rsidR="00B8556E" w:rsidRPr="005172E2" w:rsidRDefault="00B8556E" w:rsidP="00B8556E">
      <w:pPr>
        <w:pStyle w:val="Hesber"/>
        <w:rPr>
          <w:rtl/>
        </w:rPr>
      </w:pPr>
      <w:r w:rsidRPr="005172E2">
        <w:rPr>
          <w:rFonts w:hint="cs"/>
          <w:rtl/>
        </w:rPr>
        <w:t>על מנת לגבש מדיניות לאומית המבקשת להתמודד כראוי עם משבר האקלים, נדרשת הבנה מעמיקה של מבנה המשק והחברה, כמו גם של האתגרים הפוליטיים, הכלכליים והמבניים בישראל. לפיכך, מוצע בסעיף 8 להקים</w:t>
      </w:r>
      <w:r>
        <w:rPr>
          <w:rFonts w:hint="cs"/>
          <w:rtl/>
        </w:rPr>
        <w:t xml:space="preserve"> ועדה מייעצת לשינוי אקלים (להלן </w:t>
      </w:r>
      <w:r w:rsidRPr="001D5BD2">
        <w:rPr>
          <w:rFonts w:ascii="David" w:hAnsi="David"/>
          <w:sz w:val="26"/>
          <w:rtl/>
        </w:rPr>
        <w:t>–</w:t>
      </w:r>
      <w:r w:rsidRPr="005172E2">
        <w:rPr>
          <w:rFonts w:hint="cs"/>
          <w:rtl/>
        </w:rPr>
        <w:t xml:space="preserve"> הוועדה המייעצת) המורכבת מנציגי משרדי הממשלה הרלוונטיים לגיבוש מדיניות האקלים של ישראל וליישומה, וכן נציגי קבוצות בעלות עניין בציבור, כמו נציג התאחדות התעשיינים בישראל, נציג ארגוני הסביבה ונציגי הדור הצעיר. </w:t>
      </w:r>
    </w:p>
    <w:p w14:paraId="2B44113E" w14:textId="77777777" w:rsidR="00B8556E" w:rsidRPr="005172E2" w:rsidRDefault="00B8556E" w:rsidP="00B8556E">
      <w:pPr>
        <w:pStyle w:val="Hesber"/>
        <w:rPr>
          <w:rtl/>
        </w:rPr>
      </w:pPr>
      <w:r w:rsidRPr="005172E2">
        <w:rPr>
          <w:rFonts w:hint="cs"/>
          <w:rtl/>
        </w:rPr>
        <w:t>כמקובל במינוי ועדות ציבוריות מעין אלה, מוצע לקבוע בסעיף קטן (ב) כי בתפקיד של חבר הוועדה המייעצת לא יכהן מי שהורשע או שהוגש נגדו כתב אישום בעבירה פלילית או בעבירת משמעת אשר מפאת מהותה, חומרתה או נסיבותיה אין הוא ראוי לכהן בה. תכליתו של הסעיף להבטיח כי בתפקיד זה, שהוא תפקיד ציבורי, בעל חשיבות, יכהן אדם הראוי לכהונה זו.</w:t>
      </w:r>
    </w:p>
    <w:p w14:paraId="6D565256" w14:textId="77777777" w:rsidR="00B8556E" w:rsidRPr="005172E2" w:rsidRDefault="00B8556E" w:rsidP="00B8556E">
      <w:pPr>
        <w:pStyle w:val="Hesber"/>
        <w:rPr>
          <w:rtl/>
        </w:rPr>
      </w:pPr>
      <w:r w:rsidRPr="005172E2">
        <w:rPr>
          <w:rFonts w:hint="cs"/>
          <w:rtl/>
        </w:rPr>
        <w:t xml:space="preserve">לצורך מילוי תפקידיה המגוונים של הוועדה, החולשים על תחומי עניין שונים תחת תחום שינוי האקלים - הפחתת פליטות גזי חממה והיערכות לשינוי אקלים - מוצע בסעיף קטן (ג) לקבוע כי הוועדה תהיה רשאית למנות ועדות משנה קבועות או לעניין מסוים, ולאצול להן מתפקידיה וסמכויותיה. </w:t>
      </w:r>
    </w:p>
    <w:p w14:paraId="23A18CC7" w14:textId="77777777" w:rsidR="00B8556E" w:rsidRPr="005172E2" w:rsidRDefault="00B8556E" w:rsidP="00B8556E">
      <w:pPr>
        <w:pStyle w:val="Hesber"/>
        <w:rPr>
          <w:rtl/>
        </w:rPr>
      </w:pPr>
      <w:r w:rsidRPr="005172E2">
        <w:rPr>
          <w:rFonts w:hint="cs"/>
          <w:rtl/>
        </w:rPr>
        <w:t>יצוין</w:t>
      </w:r>
      <w:r w:rsidRPr="005172E2">
        <w:rPr>
          <w:rtl/>
        </w:rPr>
        <w:t xml:space="preserve"> כי </w:t>
      </w:r>
      <w:r w:rsidRPr="005172E2">
        <w:rPr>
          <w:rFonts w:hint="cs"/>
          <w:rtl/>
        </w:rPr>
        <w:t>במסגרת</w:t>
      </w:r>
      <w:r w:rsidRPr="005172E2">
        <w:rPr>
          <w:rtl/>
        </w:rPr>
        <w:t xml:space="preserve"> </w:t>
      </w:r>
      <w:r w:rsidRPr="005172E2">
        <w:rPr>
          <w:rFonts w:hint="cs"/>
          <w:rtl/>
        </w:rPr>
        <w:t>החלטת</w:t>
      </w:r>
      <w:r w:rsidRPr="005172E2">
        <w:rPr>
          <w:rtl/>
        </w:rPr>
        <w:t xml:space="preserve"> </w:t>
      </w:r>
      <w:r w:rsidRPr="005172E2">
        <w:rPr>
          <w:rFonts w:hint="cs"/>
          <w:rtl/>
        </w:rPr>
        <w:t>ממשלה</w:t>
      </w:r>
      <w:r w:rsidRPr="005172E2">
        <w:rPr>
          <w:rtl/>
        </w:rPr>
        <w:t xml:space="preserve"> 4079, הוקמה מינהלת היערכות לשינויי אקלים במסגרת המשרד להגנת הסביבה, אשר </w:t>
      </w:r>
      <w:r w:rsidRPr="005172E2">
        <w:rPr>
          <w:rFonts w:hint="cs"/>
          <w:rtl/>
        </w:rPr>
        <w:t>מופקדת</w:t>
      </w:r>
      <w:r w:rsidRPr="005172E2">
        <w:rPr>
          <w:rtl/>
        </w:rPr>
        <w:t xml:space="preserve"> </w:t>
      </w:r>
      <w:r w:rsidRPr="005172E2">
        <w:rPr>
          <w:rFonts w:hint="cs"/>
          <w:rtl/>
        </w:rPr>
        <w:t>בשנים</w:t>
      </w:r>
      <w:r w:rsidRPr="005172E2">
        <w:rPr>
          <w:rtl/>
        </w:rPr>
        <w:t xml:space="preserve"> </w:t>
      </w:r>
      <w:r w:rsidRPr="005172E2">
        <w:rPr>
          <w:rFonts w:hint="cs"/>
          <w:rtl/>
        </w:rPr>
        <w:t>האחרונות</w:t>
      </w:r>
      <w:r w:rsidRPr="005172E2">
        <w:rPr>
          <w:rtl/>
        </w:rPr>
        <w:t xml:space="preserve"> על תיאום בין-משרדי ומעקב אחר ביצוע האסטרטגיה הלאומית להסתגלות ואחר יישום תכניות ההיערכות. </w:t>
      </w:r>
      <w:r w:rsidRPr="005172E2">
        <w:rPr>
          <w:rFonts w:hint="cs"/>
          <w:rtl/>
        </w:rPr>
        <w:t>מוצע</w:t>
      </w:r>
      <w:r w:rsidRPr="005172E2">
        <w:rPr>
          <w:rtl/>
        </w:rPr>
        <w:t xml:space="preserve">, כי פעילות </w:t>
      </w:r>
      <w:r w:rsidRPr="005172E2">
        <w:rPr>
          <w:rFonts w:hint="cs"/>
          <w:rtl/>
        </w:rPr>
        <w:t>המינהלת</w:t>
      </w:r>
      <w:r w:rsidRPr="005172E2">
        <w:rPr>
          <w:rtl/>
        </w:rPr>
        <w:t xml:space="preserve"> תימשך במסגרת </w:t>
      </w:r>
      <w:r w:rsidRPr="005172E2">
        <w:rPr>
          <w:rFonts w:hint="cs"/>
          <w:rtl/>
        </w:rPr>
        <w:t>ועדת</w:t>
      </w:r>
      <w:r w:rsidRPr="005172E2">
        <w:rPr>
          <w:rtl/>
        </w:rPr>
        <w:t xml:space="preserve"> משנה של </w:t>
      </w:r>
      <w:r w:rsidRPr="005172E2">
        <w:rPr>
          <w:rFonts w:hint="cs"/>
          <w:rtl/>
        </w:rPr>
        <w:t>הוועדה</w:t>
      </w:r>
      <w:r w:rsidRPr="005172E2">
        <w:rPr>
          <w:rtl/>
        </w:rPr>
        <w:t xml:space="preserve"> </w:t>
      </w:r>
      <w:r w:rsidRPr="005172E2">
        <w:rPr>
          <w:rFonts w:hint="cs"/>
          <w:rtl/>
        </w:rPr>
        <w:t>המייעצת</w:t>
      </w:r>
      <w:r w:rsidRPr="005172E2">
        <w:rPr>
          <w:rtl/>
        </w:rPr>
        <w:t xml:space="preserve"> </w:t>
      </w:r>
      <w:r w:rsidRPr="005172E2">
        <w:rPr>
          <w:rFonts w:hint="cs"/>
          <w:rtl/>
        </w:rPr>
        <w:t>שתוקם</w:t>
      </w:r>
      <w:r w:rsidRPr="005172E2">
        <w:rPr>
          <w:rtl/>
        </w:rPr>
        <w:t xml:space="preserve"> </w:t>
      </w:r>
      <w:r w:rsidRPr="005172E2">
        <w:rPr>
          <w:rFonts w:hint="cs"/>
          <w:rtl/>
        </w:rPr>
        <w:t>לפי</w:t>
      </w:r>
      <w:r w:rsidRPr="005172E2">
        <w:rPr>
          <w:rtl/>
        </w:rPr>
        <w:t xml:space="preserve"> </w:t>
      </w:r>
      <w:r w:rsidRPr="005172E2">
        <w:rPr>
          <w:rFonts w:hint="cs"/>
          <w:rtl/>
        </w:rPr>
        <w:t>סעיף</w:t>
      </w:r>
      <w:r w:rsidRPr="005172E2">
        <w:rPr>
          <w:rtl/>
        </w:rPr>
        <w:t xml:space="preserve"> זה.</w:t>
      </w:r>
    </w:p>
    <w:p w14:paraId="07A2788D" w14:textId="77777777" w:rsidR="00B8556E" w:rsidRPr="005172E2" w:rsidRDefault="00B8556E" w:rsidP="00B8556E">
      <w:pPr>
        <w:pStyle w:val="Hesber"/>
        <w:rPr>
          <w:b/>
          <w:bCs/>
          <w:rtl/>
        </w:rPr>
      </w:pPr>
      <w:r w:rsidRPr="005172E2">
        <w:rPr>
          <w:rFonts w:hint="cs"/>
          <w:b/>
          <w:bCs/>
          <w:rtl/>
        </w:rPr>
        <w:t>לסעיף</w:t>
      </w:r>
      <w:r w:rsidRPr="005172E2">
        <w:rPr>
          <w:b/>
          <w:bCs/>
          <w:rtl/>
        </w:rPr>
        <w:t xml:space="preserve"> 9</w:t>
      </w:r>
    </w:p>
    <w:p w14:paraId="7EF76CEB" w14:textId="77777777" w:rsidR="00B8556E" w:rsidRPr="005172E2" w:rsidRDefault="00B8556E" w:rsidP="00B8556E">
      <w:pPr>
        <w:pStyle w:val="Hesber"/>
        <w:rPr>
          <w:rtl/>
        </w:rPr>
      </w:pPr>
      <w:r w:rsidRPr="005172E2">
        <w:rPr>
          <w:rFonts w:hint="cs"/>
          <w:rtl/>
        </w:rPr>
        <w:lastRenderedPageBreak/>
        <w:t>על מנת להבטיח את תקינות עבודת הוועדה המייעצת, מוצע לקבוע כי המניין החוקי המזערי שבו יכולה הוועדה המייעצת לפעול ולקבל החלטות הוא שליש חבריה, הכולל גם את יושב ראש הוועדה. מאחר שהרכב הוועדה כולל הרכב רחב המייצג את כלל הגורמים העשויים להיות רלוונטיים - 20 נציגים שונים - ישנה חשיבות לרציפות פעולתה, מבלי שתיפגע עקב קשיים טכניים בכינוס מספר נציגים גדול.</w:t>
      </w:r>
    </w:p>
    <w:p w14:paraId="751A804F" w14:textId="77777777" w:rsidR="00B8556E" w:rsidRPr="005172E2" w:rsidRDefault="00B8556E" w:rsidP="00B8556E">
      <w:pPr>
        <w:pStyle w:val="Hesber"/>
        <w:rPr>
          <w:rtl/>
        </w:rPr>
      </w:pPr>
      <w:r w:rsidRPr="005172E2">
        <w:rPr>
          <w:rFonts w:hint="cs"/>
          <w:rtl/>
        </w:rPr>
        <w:t>בנוסף, ולאור החשיבות הרבה בשקיפות עבודת הוועדה המייעצת לציבור, בגיבוש מדיניות תקדימית ונרחבת בתחום האקלים, מוצע כי במסגרת דיוני הוועדה ינוהל רישום שישקף את מהלך הדיון ויתעד את עיקריו. כן מוצע כי רישום זה יפורסם באתר האינטרנט של המשרד להגנת הסביבה ויהיה פתוח לעיון הציבור במשרדו הראשי.</w:t>
      </w:r>
    </w:p>
    <w:p w14:paraId="14B94A2B" w14:textId="77777777" w:rsidR="00B8556E" w:rsidRPr="005172E2" w:rsidRDefault="00B8556E" w:rsidP="00B8556E">
      <w:pPr>
        <w:pStyle w:val="Hesber"/>
        <w:rPr>
          <w:b/>
          <w:bCs/>
          <w:rtl/>
        </w:rPr>
      </w:pPr>
      <w:r w:rsidRPr="005172E2">
        <w:rPr>
          <w:rFonts w:hint="cs"/>
          <w:b/>
          <w:bCs/>
          <w:rtl/>
        </w:rPr>
        <w:t>לסעיף</w:t>
      </w:r>
      <w:r w:rsidRPr="005172E2">
        <w:rPr>
          <w:b/>
          <w:bCs/>
          <w:rtl/>
        </w:rPr>
        <w:t xml:space="preserve"> 10</w:t>
      </w:r>
    </w:p>
    <w:p w14:paraId="235F03A7" w14:textId="77777777" w:rsidR="00B8556E" w:rsidRPr="005172E2" w:rsidRDefault="00B8556E" w:rsidP="00B8556E">
      <w:pPr>
        <w:pStyle w:val="Hesber"/>
        <w:rPr>
          <w:rtl/>
        </w:rPr>
      </w:pPr>
      <w:r w:rsidRPr="005172E2">
        <w:rPr>
          <w:rFonts w:hint="cs"/>
          <w:rtl/>
        </w:rPr>
        <w:t xml:space="preserve">מוצע להטיל על הוועדה המייעצת שלושה תפקידים עיקריים. הראשון שבהם הוא  לייעץ לשר בגיבוש התכנית הלאומית לפי סעיף 4 לחוק המוצע, המתעדכנת מדי חמש שנים. במסגרת זו, יהיה על הוועדה להעמיד בפני השר את מכלול השיקולים שעליו לשקול בגיבוש התכנית.  </w:t>
      </w:r>
    </w:p>
    <w:p w14:paraId="0F1BE1B5" w14:textId="77777777" w:rsidR="00B8556E" w:rsidRPr="005172E2" w:rsidRDefault="00B8556E" w:rsidP="00B8556E">
      <w:pPr>
        <w:pStyle w:val="Hesber"/>
        <w:rPr>
          <w:rtl/>
        </w:rPr>
      </w:pPr>
      <w:r w:rsidRPr="005172E2">
        <w:rPr>
          <w:rFonts w:hint="cs"/>
          <w:rtl/>
        </w:rPr>
        <w:t>בפסקה (2) מוצע כי הוועדה המייעצת תפרסם הנחיות להכנת תכניות היערכות לשינוי אקלים לרשויות ציבוריות, בהתאם לתרחישי ייחוס אקלימיים. תפקידה זה של הוועדה ממשיך את פעילותה של מינהלת ההיערכות לשינוי אקלים (ר' לעיל לעניין סעיף 8. בפסקה (3) מוצע עוד כי הוועדה המייעצת תעקוב אחר יישום התכניות לפי החוק המוצע, ותיתן ייעוץ בכל סוגיה הקשורה בכך.</w:t>
      </w:r>
    </w:p>
    <w:p w14:paraId="3BAE8D88" w14:textId="77777777" w:rsidR="00B8556E" w:rsidRPr="005172E2" w:rsidRDefault="00B8556E" w:rsidP="00B8556E">
      <w:pPr>
        <w:pStyle w:val="Hesber"/>
        <w:rPr>
          <w:b/>
          <w:bCs/>
          <w:rtl/>
        </w:rPr>
      </w:pPr>
      <w:r w:rsidRPr="005172E2">
        <w:rPr>
          <w:rFonts w:hint="cs"/>
          <w:b/>
          <w:bCs/>
          <w:rtl/>
        </w:rPr>
        <w:t>לסעיף 11</w:t>
      </w:r>
    </w:p>
    <w:p w14:paraId="32787DC3" w14:textId="77777777" w:rsidR="00B8556E" w:rsidRPr="005172E2" w:rsidRDefault="00B8556E" w:rsidP="00B8556E">
      <w:pPr>
        <w:pStyle w:val="Hesber"/>
        <w:rPr>
          <w:rtl/>
        </w:rPr>
      </w:pPr>
      <w:r w:rsidRPr="005172E2">
        <w:rPr>
          <w:rFonts w:hint="cs"/>
          <w:rtl/>
        </w:rPr>
        <w:t xml:space="preserve">כמקובל בחקיקה המסדירה את פעילותן של ועדות ציבוריות, מוצע להסדיר את הנסיבות שבהן תסתיים כהונתו של חבר בוועדה המייעצת בטרם הגיע מועד סיומה. סיום כהונה כאמור יעשה מקום שבו חדלו להתקיים בחבר הוועדה המייעצת הנסיבות שבשלהן מונה, וכן אם התפטר באמצעות הגשת כתב התפטרות לשר. </w:t>
      </w:r>
    </w:p>
    <w:p w14:paraId="537D7622" w14:textId="77777777" w:rsidR="00B8556E" w:rsidRPr="005172E2" w:rsidRDefault="00B8556E" w:rsidP="00B8556E">
      <w:pPr>
        <w:pStyle w:val="Hesber"/>
        <w:rPr>
          <w:rtl/>
        </w:rPr>
      </w:pPr>
      <w:r w:rsidRPr="005172E2">
        <w:rPr>
          <w:rFonts w:hint="cs"/>
          <w:rtl/>
        </w:rPr>
        <w:t>בנוסף, מוצע כי כהונתו של חבר הוועדה המייעצת תובא אל סיומה בדרך של העברתו מהכהונה על ידי השר אם הורשע או הוגש נגדו כתב אישום בעבירה אשר מחמת מהותה, חומרתה או נסיבותיה אין הוא ראוי לשמש עוד כחבר הוועדה המייעצת, או אם נבצר ממנו לשמש בתפקיד דרך קבע.</w:t>
      </w:r>
    </w:p>
    <w:p w14:paraId="0F29DD75" w14:textId="77777777" w:rsidR="00B8556E" w:rsidRPr="005172E2" w:rsidRDefault="00B8556E" w:rsidP="00B8556E">
      <w:pPr>
        <w:pStyle w:val="Hesber"/>
        <w:rPr>
          <w:rtl/>
        </w:rPr>
      </w:pPr>
      <w:r w:rsidRPr="005172E2">
        <w:rPr>
          <w:rFonts w:hint="cs"/>
          <w:rtl/>
        </w:rPr>
        <w:t xml:space="preserve">כן מוצע להסדיר בסעיף קטן (ג) את האפשרות לפיה יכול השר, להעביר את חבר הוועדה המייעצת מכהונתו כאשר הוא נעדר בלא סיבה מוצדקת משלוש ישיבות רצופות של הוועדה המייעצת, וזאת לאחר שהתייעץ ביושב ראש הוועדה המייעצת (ברי כי כאשר יושב ראש הוועדה המייעצת נעדר מישיבות לא תתקיים התייעצות עמו מעבר לזכות הטיעון שתינתן לו). מטרת סעיף קטן זה, לתת בידי השר סמכות להעביר מכהונתו חבר הוועדה המייעצת שאינו ממלא את תפקידו כנדרש, כאשר אינדיקציה אפשרית לכך היא העדר השתתפותו בישיבות הוועדה המייעצת בה הוא חבר. </w:t>
      </w:r>
    </w:p>
    <w:p w14:paraId="54218295" w14:textId="77777777" w:rsidR="00B8556E" w:rsidRPr="005172E2" w:rsidRDefault="00B8556E" w:rsidP="00B8556E">
      <w:pPr>
        <w:pStyle w:val="Hesber"/>
        <w:rPr>
          <w:rtl/>
        </w:rPr>
      </w:pPr>
      <w:r w:rsidRPr="005172E2">
        <w:rPr>
          <w:rFonts w:hint="cs"/>
          <w:rtl/>
        </w:rPr>
        <w:t xml:space="preserve">על מנת לוודא את שלמות הרכב הוועדה המייעצת ושלא להותירה בלא איוש באופן העלול לפגוע בתפקודה, מוצע לקבוע כי עם הפסקת כהונה של חבר הוועדה המייעצת לפי הוראות סעיף 11 מוצע זה, יפעל השר בהקדם האפשרי למנות חבר אחר תחתיו, בהתאם לתנאי סעיף המינוי.  </w:t>
      </w:r>
    </w:p>
    <w:p w14:paraId="249B66FF" w14:textId="77777777" w:rsidR="00B8556E" w:rsidRPr="005172E2" w:rsidRDefault="00B8556E" w:rsidP="00B8556E">
      <w:pPr>
        <w:pStyle w:val="Hesber"/>
        <w:rPr>
          <w:b/>
          <w:bCs/>
          <w:rtl/>
        </w:rPr>
      </w:pPr>
      <w:r w:rsidRPr="005172E2">
        <w:rPr>
          <w:rFonts w:hint="cs"/>
          <w:b/>
          <w:bCs/>
          <w:rtl/>
        </w:rPr>
        <w:t>לסעיף 12</w:t>
      </w:r>
    </w:p>
    <w:p w14:paraId="78CB0872" w14:textId="77777777" w:rsidR="00B8556E" w:rsidRPr="005172E2" w:rsidRDefault="00B8556E" w:rsidP="00B8556E">
      <w:pPr>
        <w:pStyle w:val="Hesber"/>
        <w:rPr>
          <w:rtl/>
        </w:rPr>
      </w:pPr>
      <w:r w:rsidRPr="005172E2">
        <w:rPr>
          <w:rFonts w:hint="cs"/>
          <w:rtl/>
        </w:rPr>
        <w:t xml:space="preserve">מוצע, כי למען שמירה על רצף תפקודה ותוקף החלטותיה של הוועדה המייעצת, לא תפגע פעילות הוועדה במקרה שבו נתפנה מקומו של מי מחבריה, וזאת כל עוד מכהנים בה רוב חבריה. </w:t>
      </w:r>
    </w:p>
    <w:p w14:paraId="200FE604" w14:textId="77777777" w:rsidR="00B8556E" w:rsidRPr="005172E2" w:rsidRDefault="00B8556E" w:rsidP="00B8556E">
      <w:pPr>
        <w:pStyle w:val="Hesber"/>
        <w:rPr>
          <w:b/>
          <w:bCs/>
          <w:rtl/>
        </w:rPr>
      </w:pPr>
      <w:r w:rsidRPr="005172E2">
        <w:rPr>
          <w:rFonts w:hint="cs"/>
          <w:b/>
          <w:bCs/>
          <w:rtl/>
        </w:rPr>
        <w:t xml:space="preserve">לסעיף 13 </w:t>
      </w:r>
    </w:p>
    <w:p w14:paraId="1CF7F0CF" w14:textId="77777777" w:rsidR="00B8556E" w:rsidRPr="005172E2" w:rsidRDefault="00B8556E" w:rsidP="00B8556E">
      <w:pPr>
        <w:pStyle w:val="Hesber"/>
        <w:rPr>
          <w:rtl/>
        </w:rPr>
      </w:pPr>
      <w:r w:rsidRPr="005172E2">
        <w:rPr>
          <w:rtl/>
        </w:rPr>
        <w:t>בשל הזמן והמאמץ הנדרשים מחברי ה</w:t>
      </w:r>
      <w:r w:rsidRPr="005172E2">
        <w:rPr>
          <w:rFonts w:hint="cs"/>
          <w:rtl/>
        </w:rPr>
        <w:t>וועדה המייעצת</w:t>
      </w:r>
      <w:r w:rsidRPr="005172E2">
        <w:rPr>
          <w:rtl/>
        </w:rPr>
        <w:t xml:space="preserve"> לשם ביצוע תפקידם כיאות, </w:t>
      </w:r>
      <w:r w:rsidRPr="005172E2">
        <w:rPr>
          <w:rFonts w:hint="cs"/>
          <w:rtl/>
        </w:rPr>
        <w:t>מוצע לקבוע</w:t>
      </w:r>
      <w:r w:rsidRPr="005172E2">
        <w:rPr>
          <w:rtl/>
        </w:rPr>
        <w:t xml:space="preserve"> </w:t>
      </w:r>
      <w:r w:rsidRPr="005172E2">
        <w:rPr>
          <w:rFonts w:hint="cs"/>
          <w:rtl/>
        </w:rPr>
        <w:lastRenderedPageBreak/>
        <w:t>תשלום</w:t>
      </w:r>
      <w:r w:rsidRPr="005172E2">
        <w:rPr>
          <w:rtl/>
        </w:rPr>
        <w:t xml:space="preserve"> לחברי ה</w:t>
      </w:r>
      <w:r w:rsidRPr="005172E2">
        <w:rPr>
          <w:rFonts w:hint="cs"/>
          <w:rtl/>
        </w:rPr>
        <w:t>וועדה המייעצת שאינם עובדי המדינה</w:t>
      </w:r>
      <w:r w:rsidRPr="005172E2">
        <w:rPr>
          <w:rtl/>
        </w:rPr>
        <w:t xml:space="preserve">. </w:t>
      </w:r>
      <w:r w:rsidRPr="005172E2">
        <w:rPr>
          <w:rFonts w:hint="cs"/>
          <w:rtl/>
        </w:rPr>
        <w:t>התשלום אותו יהיו</w:t>
      </w:r>
      <w:r w:rsidRPr="005172E2">
        <w:rPr>
          <w:rtl/>
        </w:rPr>
        <w:t xml:space="preserve"> זכאים לקבל חברי ה</w:t>
      </w:r>
      <w:r w:rsidRPr="005172E2">
        <w:rPr>
          <w:rFonts w:hint="cs"/>
          <w:rtl/>
        </w:rPr>
        <w:t>וועדה המייעצת</w:t>
      </w:r>
      <w:r w:rsidRPr="005172E2">
        <w:rPr>
          <w:rtl/>
        </w:rPr>
        <w:t xml:space="preserve"> בעבור השתתפות בישיבות ה</w:t>
      </w:r>
      <w:r w:rsidRPr="005172E2">
        <w:rPr>
          <w:rFonts w:hint="cs"/>
          <w:rtl/>
        </w:rPr>
        <w:t>וועדה המייעצת</w:t>
      </w:r>
      <w:r w:rsidRPr="005172E2">
        <w:rPr>
          <w:rtl/>
        </w:rPr>
        <w:t xml:space="preserve"> יהי</w:t>
      </w:r>
      <w:r w:rsidRPr="005172E2">
        <w:rPr>
          <w:rFonts w:hint="cs"/>
          <w:rtl/>
        </w:rPr>
        <w:t>ה</w:t>
      </w:r>
      <w:r w:rsidRPr="005172E2">
        <w:rPr>
          <w:rtl/>
        </w:rPr>
        <w:t xml:space="preserve"> בהתאם להוראות שקבע החשב הכללי במשרד האוצר לעניין חברי ועדות ציבוריות. </w:t>
      </w:r>
    </w:p>
    <w:p w14:paraId="6EDE085E" w14:textId="77777777" w:rsidR="00B8556E" w:rsidRPr="005172E2" w:rsidRDefault="00B8556E" w:rsidP="00B8556E">
      <w:pPr>
        <w:pStyle w:val="Hesber"/>
        <w:rPr>
          <w:rtl/>
        </w:rPr>
      </w:pPr>
      <w:r w:rsidRPr="005172E2">
        <w:rPr>
          <w:rFonts w:hint="cs"/>
          <w:rtl/>
        </w:rPr>
        <w:t xml:space="preserve">כאמור, </w:t>
      </w:r>
      <w:r w:rsidRPr="005172E2">
        <w:rPr>
          <w:rtl/>
        </w:rPr>
        <w:t>הוראה זו אינה חלה על חברי ה</w:t>
      </w:r>
      <w:r w:rsidRPr="005172E2">
        <w:rPr>
          <w:rFonts w:hint="cs"/>
          <w:rtl/>
        </w:rPr>
        <w:t>וועדה המייעצת</w:t>
      </w:r>
      <w:r w:rsidRPr="005172E2">
        <w:rPr>
          <w:rtl/>
        </w:rPr>
        <w:t xml:space="preserve"> שהם עובדי מדינה, עובדי גוף מתוקצב או גוף נתמך, נוכח ההבנה ששכר העבודה המשולם להם ממעבידם מגלם גם את התשלום בגין השתתפותם בישיבות ה</w:t>
      </w:r>
      <w:r w:rsidRPr="005172E2">
        <w:rPr>
          <w:rFonts w:hint="cs"/>
          <w:rtl/>
        </w:rPr>
        <w:t>וועדה המייעצת</w:t>
      </w:r>
      <w:r w:rsidRPr="005172E2">
        <w:rPr>
          <w:rtl/>
        </w:rPr>
        <w:t>.</w:t>
      </w:r>
    </w:p>
    <w:p w14:paraId="56F3EFD0" w14:textId="77777777" w:rsidR="00B8556E" w:rsidRPr="005172E2" w:rsidRDefault="00B8556E" w:rsidP="00B8556E">
      <w:pPr>
        <w:pStyle w:val="Hesber"/>
        <w:rPr>
          <w:b/>
          <w:bCs/>
          <w:rtl/>
        </w:rPr>
      </w:pPr>
      <w:r w:rsidRPr="005172E2">
        <w:rPr>
          <w:rFonts w:hint="cs"/>
          <w:b/>
          <w:bCs/>
          <w:rtl/>
        </w:rPr>
        <w:t xml:space="preserve">לסעיף 14 </w:t>
      </w:r>
    </w:p>
    <w:p w14:paraId="6743ED87" w14:textId="77777777" w:rsidR="00B8556E" w:rsidRPr="005172E2" w:rsidRDefault="00B8556E" w:rsidP="00B8556E">
      <w:pPr>
        <w:pStyle w:val="Hesber"/>
        <w:rPr>
          <w:rtl/>
        </w:rPr>
      </w:pPr>
      <w:r w:rsidRPr="005172E2">
        <w:rPr>
          <w:rFonts w:hint="cs"/>
          <w:rtl/>
        </w:rPr>
        <w:t xml:space="preserve">מוצע </w:t>
      </w:r>
      <w:r w:rsidRPr="005172E2">
        <w:rPr>
          <w:rtl/>
        </w:rPr>
        <w:t xml:space="preserve">להחיל על </w:t>
      </w:r>
      <w:r w:rsidRPr="005172E2">
        <w:rPr>
          <w:rFonts w:hint="cs"/>
          <w:rtl/>
        </w:rPr>
        <w:t xml:space="preserve">חברי הוועדה המייעצת, שאינם עובדי מדינה, </w:t>
      </w:r>
      <w:r w:rsidRPr="005172E2">
        <w:rPr>
          <w:rtl/>
        </w:rPr>
        <w:t>שורה של דינים</w:t>
      </w:r>
      <w:r w:rsidRPr="005172E2">
        <w:rPr>
          <w:rFonts w:hint="cs"/>
          <w:rtl/>
        </w:rPr>
        <w:t xml:space="preserve"> החלים על עובדי המדינה, ואשר </w:t>
      </w:r>
      <w:r w:rsidRPr="005172E2">
        <w:rPr>
          <w:rtl/>
        </w:rPr>
        <w:t xml:space="preserve">מטרתם </w:t>
      </w:r>
      <w:r w:rsidRPr="005172E2">
        <w:rPr>
          <w:rFonts w:hint="cs"/>
          <w:rtl/>
        </w:rPr>
        <w:t xml:space="preserve">היא ככלל </w:t>
      </w:r>
      <w:r w:rsidRPr="005172E2">
        <w:rPr>
          <w:rtl/>
        </w:rPr>
        <w:t>שמירה על טוהר המידות בשירות הציבורי</w:t>
      </w:r>
      <w:r w:rsidRPr="005172E2">
        <w:rPr>
          <w:rFonts w:hint="cs"/>
          <w:rtl/>
        </w:rPr>
        <w:t xml:space="preserve"> ושמירה על העצמאות המקצועית של העוסקים בו</w:t>
      </w:r>
      <w:r w:rsidRPr="005172E2">
        <w:rPr>
          <w:rtl/>
        </w:rPr>
        <w:t xml:space="preserve">. </w:t>
      </w:r>
    </w:p>
    <w:p w14:paraId="33FC549F" w14:textId="77777777" w:rsidR="00B8556E" w:rsidRPr="005172E2" w:rsidRDefault="00B8556E" w:rsidP="00B8556E">
      <w:pPr>
        <w:pStyle w:val="Hesber"/>
      </w:pPr>
      <w:r w:rsidRPr="005172E2">
        <w:rPr>
          <w:rFonts w:hint="cs"/>
          <w:rtl/>
        </w:rPr>
        <w:t xml:space="preserve">בהמשך לאמור, מוצע להחיל את הוראות חוק שירות הציבור (מתנות), התש"ם–1979 </w:t>
      </w:r>
      <w:r w:rsidRPr="005172E2">
        <w:rPr>
          <w:rtl/>
        </w:rPr>
        <w:t>–</w:t>
      </w:r>
      <w:r w:rsidRPr="005172E2">
        <w:rPr>
          <w:rFonts w:hint="cs"/>
          <w:rtl/>
        </w:rPr>
        <w:t xml:space="preserve"> לפיהן יחול על חבר הוועדה המייעצת וכן על בן או בת זוגו ומי שסמוך על שולחנו איסור על קבלת מתנה הניתנת לו נוכח חברתו בוועדה המייעצת. זאת על מנת למנוע פגיעה בטוהר המידות ובכלל זאת למנוע תופעות פסולות של הענקת מתנה או גמול לחבר הוועדה המייעצת על מנת להטות את שיקול דעתו ולהשפיע על הליך קבלת ההחלטות. </w:t>
      </w:r>
    </w:p>
    <w:p w14:paraId="724725E9" w14:textId="77777777" w:rsidR="00B8556E" w:rsidRPr="005172E2" w:rsidRDefault="00B8556E" w:rsidP="00B8556E">
      <w:pPr>
        <w:pStyle w:val="Hesber"/>
        <w:rPr>
          <w:rtl/>
        </w:rPr>
      </w:pPr>
      <w:r w:rsidRPr="005172E2">
        <w:rPr>
          <w:rFonts w:hint="cs"/>
          <w:rtl/>
        </w:rPr>
        <w:t xml:space="preserve">כן, מוצע להחיל את הוראות </w:t>
      </w:r>
      <w:r w:rsidRPr="005172E2">
        <w:rPr>
          <w:rtl/>
        </w:rPr>
        <w:t>חוק העונשין, התשל"ז-1977</w:t>
      </w:r>
      <w:r w:rsidRPr="005172E2">
        <w:rPr>
          <w:rFonts w:hint="cs"/>
          <w:rtl/>
        </w:rPr>
        <w:t xml:space="preserve"> הנוגעות לעובדי ציבור </w:t>
      </w:r>
      <w:r w:rsidRPr="005172E2">
        <w:rPr>
          <w:rtl/>
        </w:rPr>
        <w:t>–</w:t>
      </w:r>
      <w:r w:rsidRPr="005172E2">
        <w:rPr>
          <w:rFonts w:hint="cs"/>
          <w:rtl/>
        </w:rPr>
        <w:t xml:space="preserve"> הוראות אלה עוסקות הן בעבירות המיוחדות לעובדי ציבור, ביניהן, עבירות של מרמה והפרת אמונים, גילוי בהפרת חובה ושימוש לרעה בכוח המשרה, והן בהגנה מוגברת לעובדי ציבור, בין השאר, לעניין תקיפה של עובד ציבור, הפרעה לעובד ציבור והעלבת עובד ציבור. </w:t>
      </w:r>
    </w:p>
    <w:p w14:paraId="2E8646CB" w14:textId="77777777" w:rsidR="00B8556E" w:rsidRPr="005172E2" w:rsidRDefault="00B8556E" w:rsidP="00B8556E">
      <w:pPr>
        <w:pStyle w:val="Hesber"/>
        <w:rPr>
          <w:rtl/>
        </w:rPr>
      </w:pPr>
      <w:r w:rsidRPr="005172E2">
        <w:rPr>
          <w:rFonts w:hint="cs"/>
          <w:rtl/>
        </w:rPr>
        <w:t xml:space="preserve">עוד מוצע להחיל את הוראות חוק שירות המדינה (סיוג </w:t>
      </w:r>
      <w:r w:rsidRPr="005172E2">
        <w:rPr>
          <w:rtl/>
        </w:rPr>
        <w:t>פעילות מפלגתית ומגבית כספים), תשי"ט-1959</w:t>
      </w:r>
      <w:r w:rsidRPr="005172E2">
        <w:rPr>
          <w:rFonts w:hint="cs"/>
          <w:rtl/>
        </w:rPr>
        <w:t xml:space="preserve"> </w:t>
      </w:r>
      <w:r w:rsidRPr="005172E2">
        <w:rPr>
          <w:rtl/>
        </w:rPr>
        <w:t>–</w:t>
      </w:r>
      <w:r w:rsidRPr="005172E2">
        <w:rPr>
          <w:rFonts w:hint="cs"/>
          <w:rtl/>
        </w:rPr>
        <w:t xml:space="preserve"> לפיו יחולו על חברי הוועדה המייעצת החובות והאיסורים החלים מכוח חוק זה על כלל עובדי המדינה </w:t>
      </w:r>
      <w:r w:rsidRPr="005172E2">
        <w:rPr>
          <w:rtl/>
        </w:rPr>
        <w:t>–</w:t>
      </w:r>
      <w:r w:rsidRPr="005172E2">
        <w:rPr>
          <w:rFonts w:hint="cs"/>
          <w:rtl/>
        </w:rPr>
        <w:t xml:space="preserve"> </w:t>
      </w:r>
      <w:r w:rsidRPr="005172E2">
        <w:rPr>
          <w:rtl/>
        </w:rPr>
        <w:t>איסור על השתתפות בבחירות (למעט חשאיות) ב"גוף בוחר" (ס</w:t>
      </w:r>
      <w:r w:rsidRPr="005172E2">
        <w:rPr>
          <w:rFonts w:hint="cs"/>
          <w:rtl/>
        </w:rPr>
        <w:t xml:space="preserve">עיף </w:t>
      </w:r>
      <w:r w:rsidRPr="005172E2">
        <w:rPr>
          <w:rtl/>
        </w:rPr>
        <w:t>3א); איסור לעסוק בפעילות מפלגתית בתחומם של נכסי הציבור (ס</w:t>
      </w:r>
      <w:r w:rsidRPr="005172E2">
        <w:rPr>
          <w:rFonts w:hint="cs"/>
          <w:rtl/>
        </w:rPr>
        <w:t xml:space="preserve">עיף </w:t>
      </w:r>
      <w:r w:rsidRPr="005172E2">
        <w:rPr>
          <w:rtl/>
        </w:rPr>
        <w:t>3ב); איסור לארגן הפגנה או תהלוכה בעלת אופי מדיני (ס</w:t>
      </w:r>
      <w:r w:rsidRPr="005172E2">
        <w:rPr>
          <w:rFonts w:hint="cs"/>
          <w:rtl/>
        </w:rPr>
        <w:t xml:space="preserve">עיף </w:t>
      </w:r>
      <w:r w:rsidRPr="005172E2">
        <w:rPr>
          <w:rtl/>
        </w:rPr>
        <w:t>4); איסור להתרים כספים זולת לאוצר המדינה (ס</w:t>
      </w:r>
      <w:r w:rsidRPr="005172E2">
        <w:rPr>
          <w:rFonts w:hint="cs"/>
          <w:rtl/>
        </w:rPr>
        <w:t xml:space="preserve">עיף </w:t>
      </w:r>
      <w:r w:rsidRPr="005172E2">
        <w:rPr>
          <w:rtl/>
        </w:rPr>
        <w:t>5).</w:t>
      </w:r>
      <w:r w:rsidRPr="005172E2">
        <w:rPr>
          <w:rFonts w:hint="cs"/>
          <w:rtl/>
        </w:rPr>
        <w:t xml:space="preserve"> </w:t>
      </w:r>
    </w:p>
    <w:p w14:paraId="7056A9FE" w14:textId="77777777" w:rsidR="00B8556E" w:rsidRPr="005172E2" w:rsidRDefault="00B8556E" w:rsidP="00B8556E">
      <w:pPr>
        <w:pStyle w:val="Hesber"/>
        <w:rPr>
          <w:rtl/>
        </w:rPr>
      </w:pPr>
      <w:r w:rsidRPr="005172E2">
        <w:rPr>
          <w:rFonts w:hint="cs"/>
          <w:rtl/>
        </w:rPr>
        <w:t xml:space="preserve">לבסוף, מוצע להחיל את סעיף 56(ב) לחוק הבחירות לכנסת [נוסח משולב], התשכ"ט-1969 </w:t>
      </w:r>
      <w:r w:rsidRPr="005172E2">
        <w:rPr>
          <w:rtl/>
        </w:rPr>
        <w:t>–</w:t>
      </w:r>
      <w:r w:rsidRPr="005172E2">
        <w:rPr>
          <w:rFonts w:hint="cs"/>
          <w:rtl/>
        </w:rPr>
        <w:t xml:space="preserve"> לפיו תופסק חברותו של חבר הוועדה המתמודד בבחירות לכנסת, וזאת מיום הגשת רשימת המועמדים עד יום הבחירות לכנסת, ואם יבחר לכנסת </w:t>
      </w:r>
      <w:r w:rsidRPr="005172E2">
        <w:rPr>
          <w:rtl/>
        </w:rPr>
        <w:t>–</w:t>
      </w:r>
      <w:r w:rsidRPr="005172E2">
        <w:rPr>
          <w:rFonts w:hint="cs"/>
          <w:rtl/>
        </w:rPr>
        <w:t xml:space="preserve"> כל זמן היותו חבר כנסת.</w:t>
      </w:r>
    </w:p>
    <w:p w14:paraId="47C463B8" w14:textId="77777777" w:rsidR="00B8556E" w:rsidRPr="005172E2" w:rsidRDefault="00B8556E" w:rsidP="00B8556E">
      <w:pPr>
        <w:pStyle w:val="Hesber"/>
        <w:rPr>
          <w:b/>
          <w:bCs/>
          <w:rtl/>
        </w:rPr>
      </w:pPr>
      <w:r w:rsidRPr="005172E2">
        <w:rPr>
          <w:rFonts w:hint="cs"/>
          <w:b/>
          <w:bCs/>
          <w:rtl/>
        </w:rPr>
        <w:t xml:space="preserve">לסעיף 15 </w:t>
      </w:r>
    </w:p>
    <w:p w14:paraId="543259CB" w14:textId="77777777" w:rsidR="00B8556E" w:rsidRPr="005172E2" w:rsidRDefault="00B8556E" w:rsidP="00B8556E">
      <w:pPr>
        <w:pStyle w:val="Hesber"/>
        <w:rPr>
          <w:rtl/>
        </w:rPr>
      </w:pPr>
      <w:r w:rsidRPr="005172E2">
        <w:rPr>
          <w:rFonts w:hint="cs"/>
          <w:rtl/>
        </w:rPr>
        <w:t xml:space="preserve">מוצע כמקובל לקבוע איסור על חברי הוועדה המייעצת להימצא במצב של ניגוד עניינים. האיסור על ניגוד עניינים מתייחס למצב שבו ישנו חשש סביר שחבר הוועדה המייעצת יימצא בניגוד עניינים </w:t>
      </w:r>
      <w:r w:rsidRPr="005172E2">
        <w:rPr>
          <w:rtl/>
        </w:rPr>
        <w:t>–</w:t>
      </w:r>
      <w:r w:rsidRPr="005172E2">
        <w:rPr>
          <w:rFonts w:hint="cs"/>
          <w:rtl/>
        </w:rPr>
        <w:t xml:space="preserve"> הן כאשר מדובר בעניין אישי שלו או של קרובו והן כאשר מדובר בתפקיד אחר אותו הוא ממלא. </w:t>
      </w:r>
    </w:p>
    <w:p w14:paraId="2AAB9352" w14:textId="77777777" w:rsidR="00B8556E" w:rsidRPr="005172E2" w:rsidRDefault="00B8556E" w:rsidP="00B8556E">
      <w:pPr>
        <w:pStyle w:val="Hesber"/>
        <w:rPr>
          <w:rtl/>
        </w:rPr>
      </w:pPr>
      <w:r w:rsidRPr="005172E2">
        <w:rPr>
          <w:rFonts w:hint="cs"/>
          <w:rtl/>
        </w:rPr>
        <w:t>בסעיף קטן (א), מוצע לאסור את מינויו של אדם לחבר בוועדה המייעצת אם הוא עלול להימצא באופן תדיר במצב של ניגוד עניינים, וזאת בשים לב להיקף העניינים שבהם עלול להתעורר חשש לניגוד עניינים ובהתייחס למשקל של אותם עניינים ביחס להיקף תפקידו בוועדה המייעצת. בסעיפים</w:t>
      </w:r>
      <w:r w:rsidRPr="005172E2">
        <w:rPr>
          <w:rtl/>
        </w:rPr>
        <w:t xml:space="preserve"> </w:t>
      </w:r>
      <w:r w:rsidRPr="005172E2">
        <w:rPr>
          <w:rFonts w:hint="cs"/>
          <w:rtl/>
        </w:rPr>
        <w:t>קטנים</w:t>
      </w:r>
      <w:r w:rsidRPr="005172E2">
        <w:rPr>
          <w:rtl/>
        </w:rPr>
        <w:t xml:space="preserve"> (ב) </w:t>
      </w:r>
      <w:r w:rsidRPr="005172E2">
        <w:rPr>
          <w:rFonts w:hint="cs"/>
          <w:rtl/>
        </w:rPr>
        <w:t>ו</w:t>
      </w:r>
      <w:r w:rsidRPr="005172E2">
        <w:rPr>
          <w:rtl/>
        </w:rPr>
        <w:t>-(ג)</w:t>
      </w:r>
      <w:r w:rsidRPr="005172E2">
        <w:rPr>
          <w:rFonts w:hint="cs"/>
          <w:rtl/>
        </w:rPr>
        <w:t xml:space="preserve"> מוצע לקבוע את האופן שבו יש לנהוג במקרה של חשש לניגוד עניינים במהלך הכהונה, ובכלל זה, להימנע מכל סוג של מעורבות באותו עניין, ולדווח על כך באופן מיידי. </w:t>
      </w:r>
    </w:p>
    <w:p w14:paraId="133F6AB6" w14:textId="77777777" w:rsidR="00B8556E" w:rsidRPr="005172E2" w:rsidRDefault="00B8556E" w:rsidP="00B8556E">
      <w:pPr>
        <w:pStyle w:val="Hesber"/>
        <w:rPr>
          <w:b/>
          <w:bCs/>
          <w:rtl/>
        </w:rPr>
      </w:pPr>
      <w:r w:rsidRPr="005172E2">
        <w:rPr>
          <w:rFonts w:hint="cs"/>
          <w:b/>
          <w:bCs/>
          <w:rtl/>
        </w:rPr>
        <w:t xml:space="preserve">לסעיף 16 </w:t>
      </w:r>
    </w:p>
    <w:p w14:paraId="02ED8B42" w14:textId="77777777" w:rsidR="00B8556E" w:rsidRPr="005172E2" w:rsidRDefault="00B8556E" w:rsidP="00B8556E">
      <w:pPr>
        <w:pStyle w:val="Hesber"/>
        <w:rPr>
          <w:rtl/>
        </w:rPr>
      </w:pPr>
      <w:r w:rsidRPr="005172E2">
        <w:rPr>
          <w:rtl/>
        </w:rPr>
        <w:t xml:space="preserve">מערכת האקלים והשינוי המתחולל בה, היא מערכת מורכבת, אשר המחקר אודותיה מתפתח בקצב </w:t>
      </w:r>
      <w:r w:rsidRPr="005172E2">
        <w:rPr>
          <w:rtl/>
        </w:rPr>
        <w:lastRenderedPageBreak/>
        <w:t xml:space="preserve">מהיר בשנים האחרונות. ההתמודדות עם משבר האקלים מחייבת קבלת החלטות וגיבוש מדיניות בתנאי אי-ודאות מדעית. לפיכך, קיימת חשיבות רבה להנגשה מתעדכנת של מידע מדעי בנושא האקלים למקבלי ההחלטות, ובכלל זה לשר ולוועדה המייעצת לו לפי סעיף 8 המוצע. כמו כן קיימת חשיבות לביקורת מדעית אובייקטיבית בדבר המדיניות המוכתבת על ידי מקבלי ההחלטות והצורך בעדכונה. </w:t>
      </w:r>
    </w:p>
    <w:p w14:paraId="6E040CDC" w14:textId="77777777" w:rsidR="00B8556E" w:rsidRPr="005172E2" w:rsidRDefault="00B8556E" w:rsidP="00B8556E">
      <w:pPr>
        <w:pStyle w:val="Hesber"/>
        <w:rPr>
          <w:rtl/>
        </w:rPr>
      </w:pPr>
      <w:r w:rsidRPr="005172E2">
        <w:rPr>
          <w:rtl/>
        </w:rPr>
        <w:t>לאור האמור, מוצע להקים באקדמיה הלאומית הישראלית למדעים (להלן: "האקדמיה")</w:t>
      </w:r>
      <w:r w:rsidRPr="005172E2">
        <w:rPr>
          <w:rFonts w:hint="cs"/>
          <w:rtl/>
        </w:rPr>
        <w:t xml:space="preserve"> הפועלת מכוח החוק האקדמיה הלאומית הישראלית למדעים, תשכ"א-1961</w:t>
      </w:r>
      <w:r w:rsidRPr="005172E2">
        <w:rPr>
          <w:rtl/>
        </w:rPr>
        <w:t>, ועדת מומחים לעניין שינוי אקלים</w:t>
      </w:r>
      <w:r w:rsidRPr="005172E2">
        <w:rPr>
          <w:rFonts w:hint="cs"/>
          <w:rtl/>
        </w:rPr>
        <w:t>.</w:t>
      </w:r>
      <w:r w:rsidRPr="005172E2">
        <w:rPr>
          <w:rtl/>
        </w:rPr>
        <w:t xml:space="preserve"> </w:t>
      </w:r>
      <w:r w:rsidRPr="005172E2">
        <w:rPr>
          <w:rFonts w:hint="cs"/>
          <w:rtl/>
        </w:rPr>
        <w:t xml:space="preserve">ועדת המומחים תפעל על פי ההסדרים הקבועים בחוק האמור. דהיינו, </w:t>
      </w:r>
      <w:r w:rsidRPr="005172E2">
        <w:rPr>
          <w:rtl/>
        </w:rPr>
        <w:t>חברי</w:t>
      </w:r>
      <w:r w:rsidRPr="005172E2">
        <w:rPr>
          <w:rFonts w:hint="cs"/>
          <w:rtl/>
        </w:rPr>
        <w:t xml:space="preserve"> ועדת המומחים</w:t>
      </w:r>
      <w:r w:rsidRPr="005172E2">
        <w:rPr>
          <w:rtl/>
        </w:rPr>
        <w:t xml:space="preserve"> ימונו על ידי האקדמיה, והיא תפעל באופן עצמאי ובלתי תלוי ממקבלי ההחלטות, ובכלל זה, תקבע את סדר יומה ואת הנושאים בהם תדון לשם קידום הידע והמחקר המדעי בנושא שינוי אקלים. </w:t>
      </w:r>
    </w:p>
    <w:p w14:paraId="2C6E425F" w14:textId="77777777" w:rsidR="00B8556E" w:rsidRPr="005172E2" w:rsidRDefault="00B8556E" w:rsidP="00B8556E">
      <w:pPr>
        <w:pStyle w:val="Hesber"/>
        <w:rPr>
          <w:rtl/>
        </w:rPr>
      </w:pPr>
      <w:r w:rsidRPr="005172E2">
        <w:rPr>
          <w:rtl/>
        </w:rPr>
        <w:t>כמו כן, מוצע בסעיף קטן (</w:t>
      </w:r>
      <w:r w:rsidRPr="005172E2">
        <w:rPr>
          <w:rFonts w:hint="cs"/>
          <w:rtl/>
        </w:rPr>
        <w:t>ב</w:t>
      </w:r>
      <w:r w:rsidRPr="005172E2">
        <w:rPr>
          <w:rtl/>
        </w:rPr>
        <w:t>)</w:t>
      </w:r>
      <w:r w:rsidRPr="005172E2">
        <w:rPr>
          <w:rFonts w:hint="cs"/>
          <w:rtl/>
        </w:rPr>
        <w:t>(1)</w:t>
      </w:r>
      <w:r w:rsidRPr="005172E2">
        <w:rPr>
          <w:rtl/>
        </w:rPr>
        <w:t xml:space="preserve"> להטיל על ועדת המומחים </w:t>
      </w:r>
      <w:r w:rsidRPr="005172E2">
        <w:rPr>
          <w:rFonts w:hint="cs"/>
          <w:rtl/>
        </w:rPr>
        <w:t xml:space="preserve">להגיש לשר את חוות דעתה לעניין התכנית הלאומית כאמור בסעיף 4(א) </w:t>
      </w:r>
      <w:r w:rsidRPr="005172E2">
        <w:rPr>
          <w:rFonts w:hint="eastAsia"/>
          <w:rtl/>
        </w:rPr>
        <w:t>לרבות</w:t>
      </w:r>
      <w:r w:rsidRPr="005172E2">
        <w:rPr>
          <w:rtl/>
        </w:rPr>
        <w:t xml:space="preserve"> </w:t>
      </w:r>
      <w:r w:rsidRPr="005172E2">
        <w:rPr>
          <w:rFonts w:hint="eastAsia"/>
          <w:rtl/>
        </w:rPr>
        <w:t>על</w:t>
      </w:r>
      <w:r w:rsidRPr="005172E2">
        <w:rPr>
          <w:rtl/>
        </w:rPr>
        <w:t xml:space="preserve"> </w:t>
      </w:r>
      <w:r w:rsidRPr="005172E2">
        <w:rPr>
          <w:rFonts w:hint="eastAsia"/>
          <w:rtl/>
        </w:rPr>
        <w:t>היעדים</w:t>
      </w:r>
      <w:r w:rsidRPr="005172E2">
        <w:rPr>
          <w:rtl/>
        </w:rPr>
        <w:t xml:space="preserve"> </w:t>
      </w:r>
      <w:r w:rsidRPr="005172E2">
        <w:rPr>
          <w:rFonts w:hint="eastAsia"/>
          <w:rtl/>
        </w:rPr>
        <w:t>הקבועים</w:t>
      </w:r>
      <w:r w:rsidRPr="005172E2">
        <w:rPr>
          <w:rtl/>
        </w:rPr>
        <w:t xml:space="preserve"> </w:t>
      </w:r>
      <w:r w:rsidRPr="005172E2">
        <w:rPr>
          <w:rFonts w:hint="eastAsia"/>
          <w:rtl/>
        </w:rPr>
        <w:t>בה</w:t>
      </w:r>
      <w:r w:rsidRPr="005172E2">
        <w:rPr>
          <w:rFonts w:hint="cs"/>
          <w:rtl/>
        </w:rPr>
        <w:t xml:space="preserve">, מדי חמש שנים. </w:t>
      </w:r>
      <w:r w:rsidRPr="005172E2">
        <w:rPr>
          <w:rtl/>
        </w:rPr>
        <w:t xml:space="preserve"> </w:t>
      </w:r>
      <w:r w:rsidRPr="005172E2">
        <w:rPr>
          <w:rFonts w:hint="cs"/>
          <w:rtl/>
        </w:rPr>
        <w:t>עוד מוצע בסעיף קטן (ב)(2) כי ועדת המומחים תגיש לוועדה המייעצת ולוועדת הפנים והגנת הסביבה של הכנסת, בכל שנה, את חוות דעתה על הדוח שהגיש השר בדבר יישום התכנית הלאומית להפחתת פליטות גזי חממה לפי סעיף 7(א)</w:t>
      </w:r>
      <w:r w:rsidRPr="005172E2">
        <w:rPr>
          <w:rtl/>
        </w:rPr>
        <w:t xml:space="preserve">. </w:t>
      </w:r>
      <w:r w:rsidRPr="005172E2">
        <w:rPr>
          <w:rFonts w:hint="cs"/>
          <w:rtl/>
        </w:rPr>
        <w:t>מטרת תפקידים אלה להבטיח שיח ציבורי פתוח, המבוסס על עובדות מדעיות, בכל הנוגע לסוגיה מורכבת זו.</w:t>
      </w:r>
    </w:p>
    <w:p w14:paraId="1CF4F707" w14:textId="77777777" w:rsidR="00B8556E" w:rsidRPr="005172E2" w:rsidRDefault="00B8556E" w:rsidP="00B8556E">
      <w:pPr>
        <w:pStyle w:val="Hesber"/>
        <w:rPr>
          <w:rtl/>
        </w:rPr>
      </w:pPr>
      <w:r w:rsidRPr="005172E2">
        <w:rPr>
          <w:rtl/>
        </w:rPr>
        <w:t xml:space="preserve">מדינות רבות, ביניהן, בריטניה, ניו זילנד וקליפורניה, הקימו גופי ידע ובקרה מדעים ועצמאים בדומה לוועדת המומחים. סקירה שנערכה עבור המשרד להגנת הסביבה מלמדת כי לוועדת מומחים בלתי תלויה </w:t>
      </w:r>
      <w:r w:rsidRPr="005172E2">
        <w:rPr>
          <w:rFonts w:hint="cs"/>
          <w:rtl/>
        </w:rPr>
        <w:t xml:space="preserve">צפויה </w:t>
      </w:r>
      <w:r w:rsidRPr="005172E2">
        <w:rPr>
          <w:rtl/>
        </w:rPr>
        <w:t>תרומה משמעותית בגיבוש מדיניות אקלימית יציבה, שכן היא מספקת בסיס מדעי עם ראייה ארוכת טווח לתהליך קבלת ההחלטות וכן מחזקת את אמינות הציבור במדיניות וביעדים הלאומיים. עוד נמצא כי המלצותיה</w:t>
      </w:r>
      <w:r w:rsidRPr="005172E2">
        <w:rPr>
          <w:rFonts w:hint="cs"/>
          <w:rtl/>
        </w:rPr>
        <w:t>ן</w:t>
      </w:r>
      <w:r w:rsidRPr="005172E2">
        <w:rPr>
          <w:rtl/>
        </w:rPr>
        <w:t xml:space="preserve"> של ועדת מומחים זוכות לתהודה תקשורתית, ציבורית ופוליטית ומאפשרות לקדם ביקורת ציבורית ומוסדית </w:t>
      </w:r>
      <w:r w:rsidRPr="005172E2">
        <w:rPr>
          <w:rFonts w:hint="cs"/>
          <w:rtl/>
        </w:rPr>
        <w:t xml:space="preserve">עניינית </w:t>
      </w:r>
      <w:r w:rsidRPr="005172E2">
        <w:rPr>
          <w:rtl/>
        </w:rPr>
        <w:t>על פעילות הממשלה.</w:t>
      </w:r>
    </w:p>
    <w:p w14:paraId="7CB58A13" w14:textId="77777777" w:rsidR="00B8556E" w:rsidRPr="005172E2" w:rsidRDefault="00B8556E" w:rsidP="00B8556E">
      <w:pPr>
        <w:pStyle w:val="Hesber"/>
        <w:rPr>
          <w:b/>
          <w:bCs/>
          <w:rtl/>
        </w:rPr>
      </w:pPr>
      <w:r w:rsidRPr="005172E2">
        <w:rPr>
          <w:rFonts w:hint="cs"/>
          <w:b/>
          <w:bCs/>
          <w:rtl/>
        </w:rPr>
        <w:t>לסעיף 17</w:t>
      </w:r>
    </w:p>
    <w:p w14:paraId="5B7F067E" w14:textId="77777777" w:rsidR="00B8556E" w:rsidRPr="005172E2" w:rsidRDefault="00B8556E" w:rsidP="00B8556E">
      <w:pPr>
        <w:pStyle w:val="Hesber"/>
        <w:rPr>
          <w:rtl/>
        </w:rPr>
      </w:pPr>
      <w:r w:rsidRPr="005172E2">
        <w:rPr>
          <w:rFonts w:hint="cs"/>
          <w:rtl/>
        </w:rPr>
        <w:t>מוצע כי השר להגנת הסביבה יהיה ממונה על ביצוע הוראות החוק, ויהיה מוסמך להתקין תקנות לצורך יישומו, ובכלל זה בעניין קביעת חובה בדבר הגשת תסקיר שיבחן את ההשפעות הצפויות מתכניות שעניינן תשתיות תחבורה, הקמת מבנים או אנרגיה על פליטות גזי חממה ואת מידת התאמתן לתכניות ההיערכות לשינוי אקלים.</w:t>
      </w:r>
    </w:p>
    <w:p w14:paraId="3328F8E6" w14:textId="77777777" w:rsidR="00B8556E" w:rsidRPr="005172E2" w:rsidRDefault="00B8556E" w:rsidP="00B8556E">
      <w:pPr>
        <w:pStyle w:val="Hesber"/>
        <w:rPr>
          <w:rtl/>
        </w:rPr>
      </w:pPr>
      <w:r w:rsidRPr="005172E2">
        <w:rPr>
          <w:rtl/>
        </w:rPr>
        <w:t xml:space="preserve">תסקיר </w:t>
      </w:r>
      <w:r w:rsidRPr="005172E2">
        <w:rPr>
          <w:rFonts w:hint="cs"/>
          <w:rtl/>
        </w:rPr>
        <w:t xml:space="preserve">מעין </w:t>
      </w:r>
      <w:r w:rsidRPr="005172E2">
        <w:rPr>
          <w:rtl/>
        </w:rPr>
        <w:t>זה יאפשר להעמיד בפני מקבלי ההחלטות את המידע הנדרש על מנת לגבש דעה מושכלת ומבוססת לגבי השפעה של תכניות המאושרות על ידי הממשלה על משבר האקלים ועל היכולת של הממשלה ליישם את יעדי הפחתת גזי החממה, ולפיו, להחליט אם לאשר את התכנית, לבטלה, לשנות אותה או להתנותה בתנאים.</w:t>
      </w:r>
    </w:p>
    <w:p w14:paraId="45E16353" w14:textId="77777777" w:rsidR="00B8556E" w:rsidRPr="005172E2" w:rsidRDefault="00B8556E" w:rsidP="00B8556E">
      <w:pPr>
        <w:pStyle w:val="Hesber"/>
        <w:rPr>
          <w:b/>
          <w:bCs/>
          <w:rtl/>
        </w:rPr>
      </w:pPr>
      <w:r w:rsidRPr="005172E2">
        <w:rPr>
          <w:rFonts w:hint="cs"/>
          <w:b/>
          <w:bCs/>
          <w:rtl/>
        </w:rPr>
        <w:t>לסעיפים</w:t>
      </w:r>
      <w:r w:rsidRPr="005172E2">
        <w:rPr>
          <w:b/>
          <w:bCs/>
          <w:rtl/>
        </w:rPr>
        <w:t xml:space="preserve"> </w:t>
      </w:r>
      <w:r w:rsidRPr="005172E2">
        <w:rPr>
          <w:rFonts w:hint="cs"/>
          <w:b/>
          <w:bCs/>
          <w:rtl/>
        </w:rPr>
        <w:t>18</w:t>
      </w:r>
      <w:r w:rsidRPr="005172E2">
        <w:rPr>
          <w:b/>
          <w:bCs/>
          <w:rtl/>
        </w:rPr>
        <w:t xml:space="preserve"> </w:t>
      </w:r>
      <w:r w:rsidRPr="005172E2">
        <w:rPr>
          <w:rFonts w:hint="cs"/>
          <w:b/>
          <w:bCs/>
          <w:rtl/>
        </w:rPr>
        <w:t>ו</w:t>
      </w:r>
      <w:r w:rsidRPr="005172E2">
        <w:rPr>
          <w:b/>
          <w:bCs/>
          <w:rtl/>
        </w:rPr>
        <w:t>-</w:t>
      </w:r>
      <w:r w:rsidRPr="005172E2">
        <w:rPr>
          <w:rFonts w:hint="cs"/>
          <w:b/>
          <w:bCs/>
          <w:rtl/>
        </w:rPr>
        <w:t>19</w:t>
      </w:r>
    </w:p>
    <w:p w14:paraId="72AC43D6" w14:textId="77777777" w:rsidR="00B8556E" w:rsidRPr="005172E2" w:rsidRDefault="00B8556E" w:rsidP="00B8556E">
      <w:pPr>
        <w:pStyle w:val="Hesber"/>
        <w:rPr>
          <w:rtl/>
        </w:rPr>
      </w:pPr>
      <w:r w:rsidRPr="005172E2">
        <w:rPr>
          <w:rFonts w:hint="cs"/>
          <w:rtl/>
        </w:rPr>
        <w:t>הסעיפים</w:t>
      </w:r>
      <w:r w:rsidRPr="005172E2">
        <w:rPr>
          <w:rtl/>
        </w:rPr>
        <w:t xml:space="preserve"> המוצעים כוללים תיקונים עקיפים לחוקים המסדירים כיום מיסוי על </w:t>
      </w:r>
      <w:r w:rsidRPr="005172E2">
        <w:rPr>
          <w:rFonts w:hint="cs"/>
          <w:rtl/>
        </w:rPr>
        <w:t>דלקים</w:t>
      </w:r>
      <w:r w:rsidRPr="005172E2">
        <w:rPr>
          <w:rtl/>
        </w:rPr>
        <w:t xml:space="preserve"> בישראל. השימוש </w:t>
      </w:r>
      <w:r w:rsidRPr="005172E2">
        <w:rPr>
          <w:rFonts w:hint="cs"/>
          <w:rtl/>
        </w:rPr>
        <w:t>בדלקים</w:t>
      </w:r>
      <w:r w:rsidRPr="005172E2">
        <w:rPr>
          <w:rtl/>
        </w:rPr>
        <w:t xml:space="preserve"> הוא אחד הגורמים המשמעותיים ביותר על פליטת גזי חממה. </w:t>
      </w:r>
      <w:r w:rsidRPr="005172E2">
        <w:rPr>
          <w:rFonts w:hint="cs"/>
          <w:rtl/>
        </w:rPr>
        <w:t>מנגנוני</w:t>
      </w:r>
      <w:r w:rsidRPr="005172E2">
        <w:rPr>
          <w:rtl/>
        </w:rPr>
        <w:t xml:space="preserve"> תמחור פחמן </w:t>
      </w:r>
      <w:r w:rsidRPr="005172E2">
        <w:rPr>
          <w:rFonts w:hint="cs"/>
          <w:rtl/>
        </w:rPr>
        <w:t>הקיימים</w:t>
      </w:r>
      <w:r w:rsidRPr="005172E2">
        <w:rPr>
          <w:rtl/>
        </w:rPr>
        <w:t xml:space="preserve"> בעולם מיועדים לפתור כשל שוק משמעותי, </w:t>
      </w:r>
      <w:r w:rsidRPr="005172E2">
        <w:rPr>
          <w:rFonts w:hint="cs"/>
          <w:rtl/>
        </w:rPr>
        <w:t>הנגרם</w:t>
      </w:r>
      <w:r w:rsidRPr="005172E2">
        <w:rPr>
          <w:rtl/>
        </w:rPr>
        <w:t xml:space="preserve"> </w:t>
      </w:r>
      <w:r w:rsidRPr="005172E2">
        <w:rPr>
          <w:rFonts w:hint="cs"/>
          <w:rtl/>
        </w:rPr>
        <w:t>כאשר</w:t>
      </w:r>
      <w:r w:rsidRPr="005172E2">
        <w:rPr>
          <w:rtl/>
        </w:rPr>
        <w:t xml:space="preserve"> המזהם אינו משלם עבור הנזק הסביבתי שנגרם מפליטות גזי חממה שפלט. </w:t>
      </w:r>
      <w:r w:rsidRPr="005172E2">
        <w:rPr>
          <w:rFonts w:hint="cs"/>
          <w:rtl/>
        </w:rPr>
        <w:t>לפי</w:t>
      </w:r>
      <w:r w:rsidRPr="005172E2">
        <w:rPr>
          <w:rtl/>
        </w:rPr>
        <w:t xml:space="preserve"> </w:t>
      </w:r>
      <w:r w:rsidRPr="005172E2">
        <w:rPr>
          <w:rFonts w:hint="cs"/>
          <w:rtl/>
        </w:rPr>
        <w:t>קרן</w:t>
      </w:r>
      <w:r w:rsidRPr="005172E2">
        <w:rPr>
          <w:rtl/>
        </w:rPr>
        <w:t xml:space="preserve"> </w:t>
      </w:r>
      <w:r w:rsidRPr="005172E2">
        <w:rPr>
          <w:rFonts w:hint="cs"/>
          <w:rtl/>
        </w:rPr>
        <w:t>המטבע</w:t>
      </w:r>
      <w:r w:rsidRPr="005172E2">
        <w:rPr>
          <w:rtl/>
        </w:rPr>
        <w:t xml:space="preserve"> </w:t>
      </w:r>
      <w:r w:rsidRPr="005172E2">
        <w:rPr>
          <w:rFonts w:hint="cs"/>
          <w:rtl/>
        </w:rPr>
        <w:t>העולמית</w:t>
      </w:r>
      <w:r w:rsidRPr="005172E2">
        <w:rPr>
          <w:rtl/>
        </w:rPr>
        <w:t xml:space="preserve"> (</w:t>
      </w:r>
      <w:r w:rsidRPr="005172E2">
        <w:t>IMF</w:t>
      </w:r>
      <w:r w:rsidRPr="005172E2">
        <w:rPr>
          <w:rtl/>
        </w:rPr>
        <w:t>), תמחור הפחמן נחשב להסדרה היעילה והאפקטיבית ביותר לעידוד הפחתת פליטות גזי חממה וליצירת ודאות בשוק. כך גם לפי המלצות ה-</w:t>
      </w:r>
      <w:r w:rsidRPr="005172E2">
        <w:t>OECD</w:t>
      </w:r>
      <w:r w:rsidRPr="005172E2">
        <w:rPr>
          <w:rtl/>
        </w:rPr>
        <w:t xml:space="preserve">, אשר 92% מחברותיו מפעילות מנגנוני תמחור פחמן. </w:t>
      </w:r>
      <w:r w:rsidRPr="005172E2">
        <w:rPr>
          <w:rFonts w:hint="cs"/>
          <w:rtl/>
        </w:rPr>
        <w:t>מעבר</w:t>
      </w:r>
      <w:r w:rsidRPr="005172E2">
        <w:rPr>
          <w:rtl/>
        </w:rPr>
        <w:t xml:space="preserve"> לכך, מניתוח שערך המשרד להגנת הסביבה עולה כי ללא שיישום בישראל מנגנון של תמחור פחמן לא תצליח ישראל לעמוד </w:t>
      </w:r>
      <w:r w:rsidRPr="005172E2">
        <w:rPr>
          <w:rtl/>
        </w:rPr>
        <w:lastRenderedPageBreak/>
        <w:t xml:space="preserve">בלוחות הזמנים שקבעה לעצמה להשגת יעדיה הלאומיים. </w:t>
      </w:r>
    </w:p>
    <w:p w14:paraId="55B35D08" w14:textId="77777777" w:rsidR="00B8556E" w:rsidRPr="005172E2" w:rsidRDefault="00B8556E" w:rsidP="00B8556E">
      <w:pPr>
        <w:pStyle w:val="Hesber"/>
        <w:rPr>
          <w:rtl/>
        </w:rPr>
      </w:pPr>
      <w:r w:rsidRPr="005172E2">
        <w:rPr>
          <w:rFonts w:hint="cs"/>
          <w:rtl/>
        </w:rPr>
        <w:t>מחירי</w:t>
      </w:r>
      <w:r w:rsidRPr="005172E2">
        <w:rPr>
          <w:rtl/>
        </w:rPr>
        <w:t xml:space="preserve"> הדלק בישראל, הנקבעים במסגרת </w:t>
      </w:r>
      <w:r w:rsidRPr="005172E2">
        <w:rPr>
          <w:rFonts w:hint="cs"/>
          <w:rtl/>
        </w:rPr>
        <w:t>חוק</w:t>
      </w:r>
      <w:r w:rsidRPr="005172E2">
        <w:rPr>
          <w:rtl/>
        </w:rPr>
        <w:t xml:space="preserve"> הבלו </w:t>
      </w:r>
      <w:r w:rsidRPr="005172E2">
        <w:rPr>
          <w:rFonts w:hint="cs"/>
          <w:rtl/>
        </w:rPr>
        <w:t>על</w:t>
      </w:r>
      <w:r>
        <w:rPr>
          <w:rtl/>
        </w:rPr>
        <w:t xml:space="preserve"> הדלק, תשי"ח-1958 (להלן</w:t>
      </w:r>
      <w:r>
        <w:rPr>
          <w:rFonts w:hint="cs"/>
          <w:rtl/>
        </w:rPr>
        <w:t xml:space="preserve"> </w:t>
      </w:r>
      <w:r w:rsidRPr="001D5BD2">
        <w:rPr>
          <w:rFonts w:ascii="David" w:hAnsi="David"/>
          <w:sz w:val="26"/>
          <w:rtl/>
        </w:rPr>
        <w:t>–</w:t>
      </w:r>
      <w:r w:rsidRPr="005172E2">
        <w:rPr>
          <w:rtl/>
        </w:rPr>
        <w:t xml:space="preserve"> חוק הבלו) </w:t>
      </w:r>
      <w:r w:rsidRPr="005172E2">
        <w:rPr>
          <w:rFonts w:hint="cs"/>
          <w:rtl/>
        </w:rPr>
        <w:t>וחוק</w:t>
      </w:r>
      <w:r w:rsidRPr="005172E2">
        <w:rPr>
          <w:rtl/>
        </w:rPr>
        <w:t xml:space="preserve"> </w:t>
      </w:r>
      <w:r w:rsidRPr="005172E2">
        <w:rPr>
          <w:rFonts w:hint="cs"/>
          <w:rtl/>
        </w:rPr>
        <w:t>מס</w:t>
      </w:r>
      <w:r w:rsidRPr="005172E2">
        <w:rPr>
          <w:rtl/>
        </w:rPr>
        <w:t xml:space="preserve"> </w:t>
      </w:r>
      <w:r w:rsidRPr="005172E2">
        <w:rPr>
          <w:rFonts w:hint="cs"/>
          <w:rtl/>
        </w:rPr>
        <w:t>קניה</w:t>
      </w:r>
      <w:r w:rsidRPr="005172E2">
        <w:rPr>
          <w:rtl/>
        </w:rPr>
        <w:t xml:space="preserve"> (טובין </w:t>
      </w:r>
      <w:r w:rsidRPr="005172E2">
        <w:rPr>
          <w:rFonts w:hint="cs"/>
          <w:rtl/>
        </w:rPr>
        <w:t>ושירותים</w:t>
      </w:r>
      <w:r w:rsidRPr="005172E2">
        <w:rPr>
          <w:rtl/>
        </w:rPr>
        <w:t xml:space="preserve">), </w:t>
      </w:r>
      <w:r w:rsidRPr="005172E2">
        <w:rPr>
          <w:rFonts w:hint="cs"/>
          <w:rtl/>
        </w:rPr>
        <w:t>תשי</w:t>
      </w:r>
      <w:r>
        <w:rPr>
          <w:rtl/>
        </w:rPr>
        <w:t>"ב-1952 (להלן</w:t>
      </w:r>
      <w:r>
        <w:rPr>
          <w:rFonts w:hint="cs"/>
          <w:rtl/>
        </w:rPr>
        <w:t xml:space="preserve"> </w:t>
      </w:r>
      <w:r w:rsidRPr="001D5BD2">
        <w:rPr>
          <w:rFonts w:ascii="David" w:hAnsi="David"/>
          <w:sz w:val="26"/>
          <w:rtl/>
        </w:rPr>
        <w:t>–</w:t>
      </w:r>
      <w:r w:rsidRPr="005172E2">
        <w:rPr>
          <w:rtl/>
        </w:rPr>
        <w:t xml:space="preserve"> חוק מס קניה) אינם משקפים את מלוא העלויות החיצוניות </w:t>
      </w:r>
      <w:r w:rsidRPr="005172E2">
        <w:rPr>
          <w:rFonts w:hint="cs"/>
          <w:rtl/>
        </w:rPr>
        <w:t>הנובעות</w:t>
      </w:r>
      <w:r w:rsidRPr="005172E2">
        <w:rPr>
          <w:rtl/>
        </w:rPr>
        <w:t xml:space="preserve"> מפליטות גזי החממה </w:t>
      </w:r>
      <w:r w:rsidRPr="005172E2">
        <w:rPr>
          <w:rFonts w:hint="cs"/>
          <w:rtl/>
        </w:rPr>
        <w:t>בשל</w:t>
      </w:r>
      <w:r w:rsidRPr="005172E2">
        <w:rPr>
          <w:rtl/>
        </w:rPr>
        <w:t xml:space="preserve"> שריפת </w:t>
      </w:r>
      <w:r w:rsidRPr="005172E2">
        <w:rPr>
          <w:rFonts w:hint="cs"/>
          <w:rtl/>
        </w:rPr>
        <w:t>דלקים</w:t>
      </w:r>
      <w:r w:rsidRPr="005172E2">
        <w:rPr>
          <w:rtl/>
        </w:rPr>
        <w:t xml:space="preserve">. </w:t>
      </w:r>
    </w:p>
    <w:p w14:paraId="5D04D226" w14:textId="77777777" w:rsidR="00B8556E" w:rsidRPr="005172E2" w:rsidRDefault="00B8556E" w:rsidP="00B8556E">
      <w:pPr>
        <w:pStyle w:val="Hesber"/>
        <w:rPr>
          <w:rtl/>
        </w:rPr>
      </w:pPr>
      <w:r w:rsidRPr="005172E2">
        <w:rPr>
          <w:rFonts w:hint="cs"/>
          <w:rtl/>
        </w:rPr>
        <w:t>בסעיף</w:t>
      </w:r>
      <w:r w:rsidRPr="005172E2">
        <w:rPr>
          <w:rtl/>
        </w:rPr>
        <w:t xml:space="preserve"> 18 </w:t>
      </w:r>
      <w:r w:rsidRPr="005172E2">
        <w:rPr>
          <w:rFonts w:hint="cs"/>
          <w:rtl/>
        </w:rPr>
        <w:t>מוצע</w:t>
      </w:r>
      <w:r w:rsidRPr="005172E2">
        <w:rPr>
          <w:rtl/>
        </w:rPr>
        <w:t xml:space="preserve"> לתקן את סעיף 2(א) לחוק הבלו הקובע את סמכות ש</w:t>
      </w:r>
      <w:r w:rsidRPr="005172E2">
        <w:rPr>
          <w:rFonts w:hint="cs"/>
          <w:rtl/>
        </w:rPr>
        <w:t>ר</w:t>
      </w:r>
      <w:r w:rsidRPr="005172E2">
        <w:rPr>
          <w:rtl/>
        </w:rPr>
        <w:t xml:space="preserve"> </w:t>
      </w:r>
      <w:r w:rsidRPr="005172E2">
        <w:rPr>
          <w:rFonts w:hint="cs"/>
          <w:rtl/>
        </w:rPr>
        <w:t>האוצר</w:t>
      </w:r>
      <w:r w:rsidRPr="005172E2">
        <w:rPr>
          <w:rtl/>
        </w:rPr>
        <w:t xml:space="preserve"> </w:t>
      </w:r>
      <w:r w:rsidRPr="005172E2">
        <w:rPr>
          <w:rFonts w:hint="cs"/>
          <w:rtl/>
        </w:rPr>
        <w:t>ל</w:t>
      </w:r>
      <w:r w:rsidRPr="005172E2">
        <w:rPr>
          <w:rtl/>
        </w:rPr>
        <w:t>הט</w:t>
      </w:r>
      <w:r w:rsidRPr="005172E2">
        <w:rPr>
          <w:rFonts w:hint="cs"/>
          <w:rtl/>
        </w:rPr>
        <w:t>יל</w:t>
      </w:r>
      <w:r w:rsidRPr="005172E2">
        <w:rPr>
          <w:rtl/>
        </w:rPr>
        <w:t xml:space="preserve"> בלו על דלק המיוצר בישראל, בשיעורים שיקבע, ולהוסיף כי שיעורים אלו יקבעו, בין היתר, בהתחשב בעלויות החיצוניות הנגרמות מפליטת פחמן כתוצאה משימוש בדלק. </w:t>
      </w:r>
    </w:p>
    <w:p w14:paraId="1CFED845" w14:textId="77777777" w:rsidR="00B8556E" w:rsidRDefault="00B8556E" w:rsidP="00B8556E">
      <w:pPr>
        <w:pStyle w:val="Hesber"/>
        <w:rPr>
          <w:rtl/>
        </w:rPr>
      </w:pPr>
      <w:r w:rsidRPr="005172E2">
        <w:rPr>
          <w:rFonts w:hint="cs"/>
          <w:rtl/>
        </w:rPr>
        <w:t>עוד</w:t>
      </w:r>
      <w:r w:rsidRPr="005172E2">
        <w:rPr>
          <w:rtl/>
        </w:rPr>
        <w:t xml:space="preserve"> </w:t>
      </w:r>
      <w:r w:rsidRPr="005172E2">
        <w:rPr>
          <w:rFonts w:hint="cs"/>
          <w:rtl/>
        </w:rPr>
        <w:t>מוצע</w:t>
      </w:r>
      <w:r w:rsidRPr="005172E2">
        <w:rPr>
          <w:rtl/>
        </w:rPr>
        <w:t xml:space="preserve"> בסעיף 19 לתקן את חוק מס קניה ולהוסיף תחת סעיף 3(א) הקובע את סמכות שר האוצר </w:t>
      </w:r>
      <w:r w:rsidRPr="005172E2">
        <w:rPr>
          <w:rFonts w:hint="cs"/>
          <w:rtl/>
        </w:rPr>
        <w:t>לקבוע</w:t>
      </w:r>
      <w:r w:rsidRPr="005172E2">
        <w:rPr>
          <w:rtl/>
        </w:rPr>
        <w:t xml:space="preserve"> בצו את שיעורי המס על דלק מיובא, סעיף 3(א1) </w:t>
      </w:r>
      <w:r w:rsidRPr="005172E2">
        <w:rPr>
          <w:rFonts w:hint="cs"/>
          <w:rtl/>
        </w:rPr>
        <w:t>לפיו</w:t>
      </w:r>
      <w:r w:rsidRPr="005172E2">
        <w:rPr>
          <w:rtl/>
        </w:rPr>
        <w:t xml:space="preserve"> </w:t>
      </w:r>
      <w:r w:rsidRPr="005172E2">
        <w:rPr>
          <w:rFonts w:hint="cs"/>
          <w:rtl/>
        </w:rPr>
        <w:t>שיעורי</w:t>
      </w:r>
      <w:r w:rsidRPr="005172E2">
        <w:rPr>
          <w:rtl/>
        </w:rPr>
        <w:t xml:space="preserve"> </w:t>
      </w:r>
      <w:r w:rsidRPr="005172E2">
        <w:rPr>
          <w:rFonts w:hint="cs"/>
          <w:rtl/>
        </w:rPr>
        <w:t>המס</w:t>
      </w:r>
      <w:r w:rsidRPr="005172E2">
        <w:rPr>
          <w:rtl/>
        </w:rPr>
        <w:t xml:space="preserve"> </w:t>
      </w:r>
      <w:r w:rsidRPr="005172E2">
        <w:rPr>
          <w:rFonts w:hint="cs"/>
          <w:rtl/>
        </w:rPr>
        <w:t>כאמור</w:t>
      </w:r>
      <w:r w:rsidRPr="005172E2">
        <w:rPr>
          <w:rtl/>
        </w:rPr>
        <w:t xml:space="preserve"> </w:t>
      </w:r>
      <w:r w:rsidRPr="005172E2">
        <w:rPr>
          <w:rFonts w:hint="cs"/>
          <w:rtl/>
        </w:rPr>
        <w:t>יקבעו</w:t>
      </w:r>
      <w:r w:rsidRPr="005172E2">
        <w:rPr>
          <w:rtl/>
        </w:rPr>
        <w:t xml:space="preserve"> </w:t>
      </w:r>
      <w:r w:rsidRPr="005172E2">
        <w:rPr>
          <w:rFonts w:hint="cs"/>
          <w:rtl/>
        </w:rPr>
        <w:t>בין</w:t>
      </w:r>
      <w:r w:rsidRPr="005172E2">
        <w:rPr>
          <w:rtl/>
        </w:rPr>
        <w:t xml:space="preserve"> </w:t>
      </w:r>
      <w:r w:rsidRPr="005172E2">
        <w:rPr>
          <w:rFonts w:hint="cs"/>
          <w:rtl/>
        </w:rPr>
        <w:t>היתר</w:t>
      </w:r>
      <w:r w:rsidRPr="005172E2">
        <w:rPr>
          <w:rtl/>
        </w:rPr>
        <w:t xml:space="preserve"> </w:t>
      </w:r>
      <w:r w:rsidRPr="005172E2">
        <w:rPr>
          <w:rFonts w:hint="cs"/>
          <w:rtl/>
        </w:rPr>
        <w:t>בהתחשב</w:t>
      </w:r>
      <w:r w:rsidRPr="005172E2">
        <w:rPr>
          <w:rtl/>
        </w:rPr>
        <w:t xml:space="preserve"> </w:t>
      </w:r>
      <w:r w:rsidRPr="005172E2">
        <w:rPr>
          <w:rFonts w:hint="cs"/>
          <w:rtl/>
        </w:rPr>
        <w:t>בעלויות</w:t>
      </w:r>
      <w:r w:rsidRPr="005172E2">
        <w:rPr>
          <w:rtl/>
        </w:rPr>
        <w:t xml:space="preserve"> </w:t>
      </w:r>
      <w:r w:rsidRPr="005172E2">
        <w:rPr>
          <w:rFonts w:hint="cs"/>
          <w:rtl/>
        </w:rPr>
        <w:t>החיצוניות</w:t>
      </w:r>
      <w:r w:rsidRPr="005172E2">
        <w:rPr>
          <w:rtl/>
        </w:rPr>
        <w:t xml:space="preserve"> </w:t>
      </w:r>
      <w:r w:rsidRPr="005172E2">
        <w:rPr>
          <w:rFonts w:hint="cs"/>
          <w:rtl/>
        </w:rPr>
        <w:t>הנגרמות</w:t>
      </w:r>
      <w:r w:rsidRPr="005172E2">
        <w:rPr>
          <w:rtl/>
        </w:rPr>
        <w:t xml:space="preserve"> </w:t>
      </w:r>
      <w:r w:rsidRPr="005172E2">
        <w:rPr>
          <w:rFonts w:hint="cs"/>
          <w:rtl/>
        </w:rPr>
        <w:t>מפליטת</w:t>
      </w:r>
      <w:r w:rsidRPr="005172E2">
        <w:rPr>
          <w:rtl/>
        </w:rPr>
        <w:t xml:space="preserve"> </w:t>
      </w:r>
      <w:r w:rsidRPr="005172E2">
        <w:rPr>
          <w:rFonts w:hint="cs"/>
          <w:rtl/>
        </w:rPr>
        <w:t>פחמן</w:t>
      </w:r>
      <w:r w:rsidRPr="005172E2">
        <w:rPr>
          <w:rtl/>
        </w:rPr>
        <w:t xml:space="preserve"> </w:t>
      </w:r>
      <w:r w:rsidRPr="005172E2">
        <w:rPr>
          <w:rFonts w:hint="cs"/>
          <w:rtl/>
        </w:rPr>
        <w:t>כתוצאה</w:t>
      </w:r>
      <w:r w:rsidRPr="005172E2">
        <w:rPr>
          <w:rtl/>
        </w:rPr>
        <w:t xml:space="preserve"> </w:t>
      </w:r>
      <w:r w:rsidRPr="005172E2">
        <w:rPr>
          <w:rFonts w:hint="cs"/>
          <w:rtl/>
        </w:rPr>
        <w:t>משימוש</w:t>
      </w:r>
      <w:r w:rsidRPr="005172E2">
        <w:rPr>
          <w:rtl/>
        </w:rPr>
        <w:t xml:space="preserve"> </w:t>
      </w:r>
      <w:r w:rsidRPr="005172E2">
        <w:rPr>
          <w:rFonts w:hint="cs"/>
          <w:rtl/>
        </w:rPr>
        <w:t>בדלק</w:t>
      </w:r>
      <w:r w:rsidRPr="005172E2">
        <w:rPr>
          <w:rtl/>
        </w:rPr>
        <w:t>.</w:t>
      </w:r>
    </w:p>
    <w:p w14:paraId="77BB8815" w14:textId="02296090" w:rsidR="00B8556E" w:rsidRDefault="00B8556E" w:rsidP="00B82306">
      <w:pPr>
        <w:pStyle w:val="Hesber"/>
        <w:rPr>
          <w:rtl/>
        </w:rPr>
      </w:pPr>
      <w:r>
        <w:rPr>
          <w:rFonts w:hint="cs"/>
          <w:rtl/>
        </w:rPr>
        <w:t>הצע</w:t>
      </w:r>
      <w:r w:rsidR="00B82306">
        <w:rPr>
          <w:rFonts w:hint="cs"/>
          <w:rtl/>
        </w:rPr>
        <w:t>ו</w:t>
      </w:r>
      <w:r>
        <w:rPr>
          <w:rFonts w:hint="cs"/>
          <w:rtl/>
        </w:rPr>
        <w:t>ת חוק זה</w:t>
      </w:r>
      <w:r w:rsidR="00B82306">
        <w:rPr>
          <w:rFonts w:hint="cs"/>
          <w:rtl/>
        </w:rPr>
        <w:t>ו</w:t>
      </w:r>
      <w:r w:rsidR="005B13B1">
        <w:rPr>
          <w:rFonts w:hint="cs"/>
          <w:rtl/>
        </w:rPr>
        <w:t>ת</w:t>
      </w:r>
      <w:bookmarkStart w:id="8" w:name="_GoBack"/>
      <w:bookmarkEnd w:id="8"/>
      <w:r>
        <w:rPr>
          <w:rFonts w:hint="cs"/>
          <w:rtl/>
        </w:rPr>
        <w:t xml:space="preserve"> </w:t>
      </w:r>
      <w:r w:rsidR="00B82306">
        <w:rPr>
          <w:rFonts w:hint="cs"/>
          <w:rtl/>
        </w:rPr>
        <w:t>הונחו</w:t>
      </w:r>
      <w:r>
        <w:rPr>
          <w:rFonts w:hint="cs"/>
          <w:rtl/>
        </w:rPr>
        <w:t xml:space="preserve"> על שולחן הכנסת העשרים וארבע על ידי חברת הכנסת גילה גמליאל (</w:t>
      </w:r>
      <w:r w:rsidR="00B82306">
        <w:rPr>
          <w:rFonts w:hint="cs"/>
          <w:rtl/>
        </w:rPr>
        <w:t xml:space="preserve">פ/2126/24; </w:t>
      </w:r>
      <w:r>
        <w:rPr>
          <w:rFonts w:hint="cs"/>
          <w:rtl/>
        </w:rPr>
        <w:t>פ/3364/24).</w:t>
      </w:r>
    </w:p>
    <w:p w14:paraId="70609698" w14:textId="77777777" w:rsidR="00B8556E" w:rsidRPr="005172E2" w:rsidRDefault="00B8556E" w:rsidP="00B8556E">
      <w:pPr>
        <w:pStyle w:val="Hesber"/>
        <w:rPr>
          <w:rtl/>
        </w:rPr>
      </w:pPr>
      <w:r>
        <w:rPr>
          <w:rFonts w:hint="cs"/>
          <w:rtl/>
        </w:rPr>
        <w:t xml:space="preserve">הצעת החוק זהה לפ/3364/24 ולפיכך לא נבדקה מחדש על ידי השלכה המשפטית של הכנסת. </w:t>
      </w:r>
    </w:p>
    <w:p w14:paraId="3B738F65" w14:textId="77777777" w:rsidR="00B8556E" w:rsidRDefault="00B8556E" w:rsidP="00B8556E">
      <w:pPr>
        <w:spacing w:line="276" w:lineRule="auto"/>
        <w:jc w:val="left"/>
      </w:pPr>
    </w:p>
    <w:p w14:paraId="7F6961CB" w14:textId="77777777" w:rsidR="00E13C27" w:rsidRPr="00B8556E" w:rsidRDefault="00E13C27" w:rsidP="00E13C27">
      <w:pPr>
        <w:pStyle w:val="Hesber"/>
        <w:rPr>
          <w:rtl/>
        </w:rPr>
      </w:pPr>
    </w:p>
    <w:p w14:paraId="50D05767" w14:textId="77777777" w:rsidR="00F52016" w:rsidRDefault="004B5C4E">
      <w:pPr>
        <w:spacing w:before="0" w:line="360" w:lineRule="auto"/>
        <w:jc w:val="left"/>
      </w:pPr>
      <w:bookmarkStart w:id="9" w:name="selectedDocDateB"/>
      <w:bookmarkEnd w:id="9"/>
      <w:r>
        <w:rPr>
          <w:rFonts w:ascii="David" w:eastAsia="David" w:hAnsi="David" w:cs="David" w:hint="cs"/>
          <w:sz w:val="26"/>
          <w:szCs w:val="26"/>
          <w:rtl/>
        </w:rPr>
        <w:t>--------------------------------</w:t>
      </w:r>
    </w:p>
    <w:p w14:paraId="63B5EDC5" w14:textId="77777777" w:rsidR="00F52016" w:rsidRDefault="004B5C4E">
      <w:pPr>
        <w:spacing w:before="0" w:line="360" w:lineRule="auto"/>
        <w:jc w:val="left"/>
      </w:pPr>
      <w:r>
        <w:rPr>
          <w:rFonts w:ascii="David" w:eastAsia="David" w:hAnsi="David" w:cs="David" w:hint="cs"/>
          <w:sz w:val="26"/>
          <w:szCs w:val="26"/>
          <w:rtl/>
        </w:rPr>
        <w:t>הוגשה ליו"ר הכנסת והסגנים</w:t>
      </w:r>
    </w:p>
    <w:p w14:paraId="556F9939" w14:textId="77777777" w:rsidR="00F52016" w:rsidRDefault="004B5C4E">
      <w:pPr>
        <w:spacing w:before="0" w:line="360" w:lineRule="auto"/>
        <w:jc w:val="left"/>
      </w:pPr>
      <w:r>
        <w:rPr>
          <w:rFonts w:ascii="David" w:eastAsia="David" w:hAnsi="David" w:cs="David" w:hint="cs"/>
          <w:sz w:val="26"/>
          <w:szCs w:val="26"/>
          <w:rtl/>
        </w:rPr>
        <w:t>והונחה על שולחן הכנסת ביום</w:t>
      </w:r>
    </w:p>
    <w:p w14:paraId="355606CF" w14:textId="77777777" w:rsidR="00F52016" w:rsidRDefault="004B5C4E">
      <w:pPr>
        <w:spacing w:before="0" w:line="360" w:lineRule="auto"/>
        <w:jc w:val="left"/>
      </w:pPr>
      <w:r>
        <w:rPr>
          <w:rFonts w:ascii="David" w:eastAsia="David" w:hAnsi="David" w:cs="David" w:hint="cs"/>
          <w:sz w:val="26"/>
          <w:szCs w:val="26"/>
          <w:rtl/>
        </w:rPr>
        <w:t xml:space="preserve">ז' בסיוון התשפ"ב (06.06.2022) </w:t>
      </w:r>
    </w:p>
    <w:p w14:paraId="2DB6971F" w14:textId="77777777" w:rsidR="00F52016" w:rsidRDefault="00F52016">
      <w:pPr>
        <w:spacing w:before="0" w:line="276" w:lineRule="auto"/>
        <w:jc w:val="left"/>
      </w:pPr>
    </w:p>
    <w:sectPr w:rsidR="00F52016"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868F758"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B5C4E">
      <w:rPr>
        <w:rStyle w:val="ab"/>
        <w:noProof/>
        <w:rtl/>
      </w:rPr>
      <w:t>16</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911BC51" w14:textId="77777777" w:rsidR="00B8556E" w:rsidRDefault="00B8556E" w:rsidP="00B8556E">
      <w:pPr>
        <w:pStyle w:val="a4"/>
      </w:pPr>
      <w:r>
        <w:rPr>
          <w:rStyle w:val="a6"/>
        </w:rPr>
        <w:footnoteRef/>
      </w:r>
      <w:r>
        <w:rPr>
          <w:rtl/>
        </w:rPr>
        <w:t xml:space="preserve"> </w:t>
      </w:r>
      <w:r>
        <w:rPr>
          <w:rFonts w:hint="cs"/>
          <w:rtl/>
        </w:rPr>
        <w:t xml:space="preserve"> ס"ח התשי"ח, עמ' 160.</w:t>
      </w:r>
    </w:p>
  </w:footnote>
  <w:footnote w:id="3">
    <w:p w14:paraId="787239E7" w14:textId="77777777" w:rsidR="00B8556E" w:rsidRDefault="00B8556E" w:rsidP="00B8556E">
      <w:pPr>
        <w:pStyle w:val="a4"/>
        <w:rPr>
          <w:rtl/>
        </w:rPr>
      </w:pPr>
      <w:r>
        <w:rPr>
          <w:rStyle w:val="a6"/>
        </w:rPr>
        <w:footnoteRef/>
      </w:r>
      <w:r>
        <w:rPr>
          <w:rtl/>
        </w:rPr>
        <w:t xml:space="preserve"> </w:t>
      </w:r>
      <w:r>
        <w:rPr>
          <w:rFonts w:hint="cs"/>
          <w:rtl/>
        </w:rPr>
        <w:t xml:space="preserve"> ס"ח התשי"ב, עמ' 344.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5C4E"/>
    <w:rsid w:val="004B6625"/>
    <w:rsid w:val="004D2D82"/>
    <w:rsid w:val="004D3876"/>
    <w:rsid w:val="004E4552"/>
    <w:rsid w:val="004E6CDF"/>
    <w:rsid w:val="00553C9D"/>
    <w:rsid w:val="00562A66"/>
    <w:rsid w:val="005B064E"/>
    <w:rsid w:val="005B13B1"/>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82306"/>
    <w:rsid w:val="00B8556E"/>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52016"/>
    <w:rsid w:val="00F628D6"/>
    <w:rsid w:val="00F67051"/>
    <w:rsid w:val="00F86A1E"/>
    <w:rsid w:val="00FA5E88"/>
    <w:rsid w:val="00FC60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08FC0B4-52F1-407D-9D9C-7242F10B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B8556E"/>
    <w:rPr>
      <w:rFonts w:ascii="Arial" w:eastAsia="Arial Unicode MS" w:hAnsi="Arial" w:cs="David"/>
      <w:snapToGrid w:val="0"/>
      <w:color w:val="000000"/>
      <w:sz w:val="14"/>
      <w:lang w:eastAsia="ja-JP"/>
    </w:rPr>
  </w:style>
  <w:style w:type="table" w:customStyle="1" w:styleId="ae">
    <w:name w:val="טבלת חקיקה"/>
    <w:basedOn w:val="a1"/>
    <w:uiPriority w:val="99"/>
    <w:rsid w:val="00B8556E"/>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A46B-DBAD-4EE9-8649-7BC945150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8821BF5E-F848-42AB-A7AD-A72DEE5B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6043</Words>
  <Characters>30215</Characters>
  <Application>Microsoft Office Word</Application>
  <DocSecurity>0</DocSecurity>
  <Lines>251</Lines>
  <Paragraphs>72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2013-07-04T08:25:00Z</cp:lastPrinted>
  <dcterms:created xsi:type="dcterms:W3CDTF">2015-04-20T09:58:00Z</dcterms:created>
  <dcterms:modified xsi:type="dcterms:W3CDTF">2022-06-02T07:11:00Z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2193139</vt:r8>
  </property>
</Properties>
</file>