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2190950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דוד </w:t>
      </w:r>
      <w:proofErr w:type="spellStart"/>
      <w:r>
        <w:rPr>
          <w:rFonts w:hint="cs"/>
          <w:b/>
          <w:bCs/>
          <w:rtl/>
        </w:rPr>
        <w:t>אמסלם</w:t>
      </w:r>
      <w:bookmarkEnd w:id="3"/>
      <w:proofErr w:type="spellEnd"/>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1718FC7"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4B51D9">
        <w:rPr>
          <w:rtl/>
        </w:rPr>
        <w:tab/>
      </w:r>
      <w:r>
        <w:rPr>
          <w:rFonts w:hint="cs"/>
          <w:rtl/>
        </w:rPr>
        <w:t>פ/3913/24</w:t>
      </w:r>
      <w:bookmarkEnd w:id="6"/>
    </w:p>
    <w:p w14:paraId="7F6961AC" w14:textId="77777777" w:rsidR="00E13C27" w:rsidRDefault="00E13C27" w:rsidP="00E13C27">
      <w:pPr>
        <w:ind w:left="2880" w:firstLine="720"/>
        <w:rPr>
          <w:sz w:val="26"/>
          <w:szCs w:val="26"/>
          <w:rtl/>
        </w:rPr>
      </w:pPr>
    </w:p>
    <w:p w14:paraId="7F6961AD" w14:textId="2C370A6F" w:rsidR="00E13C27" w:rsidRPr="00F67051" w:rsidRDefault="00A443CF" w:rsidP="004B51D9">
      <w:pPr>
        <w:pStyle w:val="HeadHatzaotHok"/>
        <w:rPr>
          <w:rtl/>
        </w:rPr>
      </w:pPr>
      <w:bookmarkStart w:id="7" w:name="LGS_Subject"/>
      <w:r>
        <w:rPr>
          <w:rFonts w:hint="cs"/>
          <w:rtl/>
        </w:rPr>
        <w:t xml:space="preserve">הצעת חוק הביטוח הלאומי (תיקון </w:t>
      </w:r>
      <w:r w:rsidR="004B51D9">
        <w:rPr>
          <w:rFonts w:hint="eastAsia"/>
          <w:rtl/>
        </w:rPr>
        <w:t>–</w:t>
      </w:r>
      <w:r>
        <w:rPr>
          <w:rFonts w:hint="cs"/>
          <w:rtl/>
        </w:rPr>
        <w:t xml:space="preserve"> תשלום תוספת לגמלת אזרח ותיק לנכה שהכנסתו נמוכה משכר המינימום), </w:t>
      </w:r>
      <w:proofErr w:type="spellStart"/>
      <w:r>
        <w:rPr>
          <w:rFonts w:hint="cs"/>
          <w:rtl/>
        </w:rPr>
        <w:t>התשפ"ב</w:t>
      </w:r>
      <w:proofErr w:type="spellEnd"/>
      <w:r w:rsidR="004B51D9">
        <w:rPr>
          <w:rFonts w:hint="eastAsia"/>
          <w:rtl/>
        </w:rPr>
        <w:t>–</w:t>
      </w:r>
      <w:r>
        <w:rPr>
          <w:rFonts w:hint="cs"/>
          <w:rtl/>
        </w:rPr>
        <w:t xml:space="preserve">2022 </w:t>
      </w:r>
      <w:bookmarkEnd w:id="7"/>
    </w:p>
    <w:p w14:paraId="7F6961AE" w14:textId="77777777" w:rsidR="00E13C27" w:rsidRDefault="00E13C27" w:rsidP="0021633A">
      <w:pPr>
        <w:pStyle w:val="HeadDivreiHesber"/>
        <w:spacing w:before="0" w:after="0"/>
        <w:rPr>
          <w:rtl/>
        </w:rPr>
      </w:pPr>
    </w:p>
    <w:tbl>
      <w:tblPr>
        <w:tblStyle w:val="ad"/>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F756E5" w14:paraId="42C45B54" w14:textId="77777777" w:rsidTr="005F54C9">
        <w:trPr>
          <w:cantSplit/>
        </w:trPr>
        <w:tc>
          <w:tcPr>
            <w:tcW w:w="1871" w:type="dxa"/>
          </w:tcPr>
          <w:p w14:paraId="502085CD" w14:textId="16A58B7E" w:rsidR="00F756E5" w:rsidDel="00BA65C3" w:rsidRDefault="004B51D9" w:rsidP="00BA65C3">
            <w:pPr>
              <w:pStyle w:val="TableSideHeading"/>
              <w:keepLines w:val="0"/>
              <w:rPr>
                <w:rtl/>
              </w:rPr>
            </w:pPr>
            <w:r>
              <w:rPr>
                <w:rFonts w:hint="cs"/>
                <w:rtl/>
              </w:rPr>
              <w:t>תיקון</w:t>
            </w:r>
            <w:r w:rsidR="00F756E5">
              <w:rPr>
                <w:rFonts w:hint="cs"/>
                <w:rtl/>
              </w:rPr>
              <w:t xml:space="preserve"> סעיף 251</w:t>
            </w:r>
          </w:p>
        </w:tc>
        <w:tc>
          <w:tcPr>
            <w:tcW w:w="624" w:type="dxa"/>
          </w:tcPr>
          <w:p w14:paraId="0AB9E6FD" w14:textId="0B364927" w:rsidR="00F756E5" w:rsidDel="00BA65C3" w:rsidRDefault="00F756E5" w:rsidP="005F54C9">
            <w:pPr>
              <w:pStyle w:val="TableText"/>
              <w:rPr>
                <w:rtl/>
              </w:rPr>
            </w:pPr>
            <w:r>
              <w:rPr>
                <w:rFonts w:hint="cs"/>
                <w:rtl/>
              </w:rPr>
              <w:t>1.</w:t>
            </w:r>
          </w:p>
        </w:tc>
        <w:tc>
          <w:tcPr>
            <w:tcW w:w="7143" w:type="dxa"/>
          </w:tcPr>
          <w:p w14:paraId="18DF1F66" w14:textId="218A5D08" w:rsidR="00F756E5" w:rsidRDefault="00F756E5" w:rsidP="004B51D9">
            <w:pPr>
              <w:pStyle w:val="TableBlock"/>
              <w:rPr>
                <w:rFonts w:ascii="David" w:hAnsi="David"/>
                <w:color w:val="202124"/>
                <w:shd w:val="clear" w:color="auto" w:fill="FFFFFF"/>
                <w:rtl/>
              </w:rPr>
            </w:pPr>
            <w:r>
              <w:rPr>
                <w:rFonts w:hint="cs"/>
                <w:rtl/>
              </w:rPr>
              <w:t xml:space="preserve">בחוק הביטוח הלאומי [נוסח משולב], </w:t>
            </w:r>
            <w:proofErr w:type="spellStart"/>
            <w:r>
              <w:rPr>
                <w:rFonts w:hint="cs"/>
                <w:rtl/>
              </w:rPr>
              <w:t>התשנ"ה</w:t>
            </w:r>
            <w:proofErr w:type="spellEnd"/>
            <w:r w:rsidR="004B51D9">
              <w:rPr>
                <w:rFonts w:hint="eastAsia"/>
                <w:rtl/>
              </w:rPr>
              <w:t>–</w:t>
            </w:r>
            <w:r>
              <w:rPr>
                <w:rFonts w:hint="cs"/>
                <w:rtl/>
              </w:rPr>
              <w:t>1995</w:t>
            </w:r>
            <w:r w:rsidR="004B51D9">
              <w:rPr>
                <w:rStyle w:val="a5"/>
                <w:rtl/>
              </w:rPr>
              <w:footnoteReference w:id="2"/>
            </w:r>
            <w:r>
              <w:rPr>
                <w:rFonts w:hint="cs"/>
                <w:rtl/>
              </w:rPr>
              <w:t xml:space="preserve">, </w:t>
            </w:r>
            <w:r w:rsidR="0027441A">
              <w:rPr>
                <w:rFonts w:hint="cs"/>
                <w:rtl/>
              </w:rPr>
              <w:t>ב</w:t>
            </w:r>
            <w:r w:rsidR="004B51D9">
              <w:rPr>
                <w:rFonts w:hint="cs"/>
                <w:rtl/>
              </w:rPr>
              <w:t xml:space="preserve">סעיף 251, </w:t>
            </w:r>
            <w:r w:rsidR="0027441A">
              <w:rPr>
                <w:rFonts w:hint="cs"/>
                <w:rtl/>
              </w:rPr>
              <w:t xml:space="preserve">אחרי סעיף קטן (ד) </w:t>
            </w:r>
            <w:r>
              <w:rPr>
                <w:rFonts w:hint="cs"/>
                <w:rtl/>
              </w:rPr>
              <w:t>יבוא:</w:t>
            </w:r>
          </w:p>
        </w:tc>
      </w:tr>
      <w:tr w:rsidR="0027441A" w14:paraId="0EFDBF5E" w14:textId="77777777" w:rsidTr="00F756E5">
        <w:trPr>
          <w:cantSplit/>
        </w:trPr>
        <w:tc>
          <w:tcPr>
            <w:tcW w:w="1871" w:type="dxa"/>
          </w:tcPr>
          <w:p w14:paraId="67F9C0AE" w14:textId="77777777" w:rsidR="0027441A" w:rsidRDefault="0027441A" w:rsidP="00BA65C3">
            <w:pPr>
              <w:pStyle w:val="TableSideHeading"/>
              <w:keepLines w:val="0"/>
              <w:rPr>
                <w:rtl/>
              </w:rPr>
            </w:pPr>
          </w:p>
        </w:tc>
        <w:tc>
          <w:tcPr>
            <w:tcW w:w="624" w:type="dxa"/>
          </w:tcPr>
          <w:p w14:paraId="7361BC08" w14:textId="77777777" w:rsidR="0027441A" w:rsidRDefault="0027441A">
            <w:pPr>
              <w:pStyle w:val="TableText"/>
              <w:rPr>
                <w:rtl/>
              </w:rPr>
            </w:pPr>
          </w:p>
        </w:tc>
        <w:tc>
          <w:tcPr>
            <w:tcW w:w="7143" w:type="dxa"/>
          </w:tcPr>
          <w:p w14:paraId="07778388" w14:textId="0DAB5A12" w:rsidR="0027441A" w:rsidRDefault="0027441A" w:rsidP="005E6DA8">
            <w:pPr>
              <w:pStyle w:val="TableBlock"/>
              <w:rPr>
                <w:rtl/>
              </w:rPr>
            </w:pPr>
            <w:r>
              <w:rPr>
                <w:rFonts w:hint="cs"/>
                <w:rtl/>
              </w:rPr>
              <w:t>"(ה)</w:t>
            </w:r>
            <w:r>
              <w:rPr>
                <w:rtl/>
              </w:rPr>
              <w:tab/>
            </w:r>
            <w:r>
              <w:rPr>
                <w:rFonts w:hint="cs"/>
                <w:rtl/>
              </w:rPr>
              <w:t>על אף האמור בסעיפים קטנים (ב) עד (ד), מבוטח ששולמה לו קצבת נכות בתכוף לפני שנעשה זכאי לקצבת אזרח ותיק, והכנסותיו אינן עולות על שכר המינימום, זכאי</w:t>
            </w:r>
            <w:r w:rsidR="005E6DA8">
              <w:rPr>
                <w:rFonts w:hint="cs"/>
                <w:rtl/>
              </w:rPr>
              <w:t xml:space="preserve"> לקצבת האזרח הוותיק בצירוף ההפרש שבין קצבת האזרח </w:t>
            </w:r>
            <w:proofErr w:type="spellStart"/>
            <w:r w:rsidR="005E6DA8">
              <w:rPr>
                <w:rFonts w:hint="cs"/>
                <w:rtl/>
              </w:rPr>
              <w:t>הותיק</w:t>
            </w:r>
            <w:proofErr w:type="spellEnd"/>
            <w:r w:rsidR="005E6DA8">
              <w:rPr>
                <w:rFonts w:hint="cs"/>
                <w:rtl/>
              </w:rPr>
              <w:t xml:space="preserve"> ובין סכום שכר המינימום; לעניין זה "שכר המינימום" -  שכר מינימום לחודש כהגדרתו בחוק שכר מינימום</w:t>
            </w:r>
            <w:r>
              <w:rPr>
                <w:rFonts w:hint="cs"/>
                <w:rtl/>
              </w:rPr>
              <w:t>."</w:t>
            </w:r>
          </w:p>
        </w:tc>
      </w:tr>
    </w:tbl>
    <w:p w14:paraId="7F6961CA" w14:textId="7A32644A" w:rsidR="002D1EE3" w:rsidRDefault="002D1EE3" w:rsidP="002D1EE3">
      <w:pPr>
        <w:pStyle w:val="HeadDivreiHesber"/>
        <w:rPr>
          <w:rtl/>
        </w:rPr>
      </w:pPr>
      <w:r w:rsidRPr="0027450A">
        <w:rPr>
          <w:rFonts w:hint="cs"/>
          <w:rtl/>
        </w:rPr>
        <w:t>דברי הסבר</w:t>
      </w:r>
    </w:p>
    <w:p w14:paraId="37F36563" w14:textId="541FB5E6" w:rsidR="00C85AD4" w:rsidRDefault="006D6EE8" w:rsidP="005E6DA8">
      <w:pPr>
        <w:pStyle w:val="Hesber"/>
        <w:rPr>
          <w:rtl/>
        </w:rPr>
      </w:pPr>
      <w:r>
        <w:rPr>
          <w:rFonts w:hint="cs"/>
          <w:rtl/>
        </w:rPr>
        <w:t xml:space="preserve">כאשר נכה מגיע לגיל פרישה, הוא </w:t>
      </w:r>
      <w:r w:rsidR="005E6DA8">
        <w:rPr>
          <w:rFonts w:hint="cs"/>
          <w:rtl/>
        </w:rPr>
        <w:t xml:space="preserve">מפסיק להיות זכאי לקצבת נכות אך אינו </w:t>
      </w:r>
      <w:r>
        <w:rPr>
          <w:rFonts w:hint="cs"/>
          <w:rtl/>
        </w:rPr>
        <w:t>מפסיק להיות נכה.</w:t>
      </w:r>
      <w:r w:rsidR="004B51D9">
        <w:rPr>
          <w:rFonts w:hint="cs"/>
          <w:rtl/>
        </w:rPr>
        <w:t xml:space="preserve"> </w:t>
      </w:r>
      <w:bookmarkStart w:id="8" w:name="_GoBack"/>
      <w:bookmarkEnd w:id="8"/>
      <w:r w:rsidR="005E6DA8">
        <w:rPr>
          <w:rFonts w:hint="cs"/>
          <w:rtl/>
        </w:rPr>
        <w:t xml:space="preserve">סעיף 251 לחוק קובע כי תשולם לו קצבת אזרח ותיק לנכה בסכום שאינו פחות מקצבת הנכות, אף שראוי היה שתשולם לו קצבת אזרח ותיק בסכום שמגלם את סך שתי הקצבאות יחד. </w:t>
      </w:r>
      <w:r>
        <w:rPr>
          <w:rFonts w:hint="cs"/>
          <w:rtl/>
        </w:rPr>
        <w:t xml:space="preserve"> </w:t>
      </w:r>
      <w:r w:rsidR="005E6DA8">
        <w:rPr>
          <w:rFonts w:hint="cs"/>
          <w:rtl/>
        </w:rPr>
        <w:t xml:space="preserve">מוצע </w:t>
      </w:r>
      <w:r w:rsidR="00BA65C3">
        <w:rPr>
          <w:rFonts w:hint="cs"/>
          <w:rtl/>
        </w:rPr>
        <w:t xml:space="preserve">לכן </w:t>
      </w:r>
      <w:r>
        <w:rPr>
          <w:rFonts w:hint="cs"/>
          <w:rtl/>
        </w:rPr>
        <w:t>לקבוע כי מי ש</w:t>
      </w:r>
      <w:r w:rsidR="005E6DA8">
        <w:rPr>
          <w:rFonts w:hint="cs"/>
          <w:rtl/>
        </w:rPr>
        <w:t xml:space="preserve">היה </w:t>
      </w:r>
      <w:r>
        <w:rPr>
          <w:rFonts w:hint="cs"/>
          <w:rtl/>
        </w:rPr>
        <w:t xml:space="preserve">זכאי לקצבת נכות </w:t>
      </w:r>
      <w:r w:rsidR="005E6DA8">
        <w:rPr>
          <w:rFonts w:hint="cs"/>
          <w:rtl/>
        </w:rPr>
        <w:t xml:space="preserve">עד הגיעו לגיל פרישה ועתה </w:t>
      </w:r>
      <w:r>
        <w:rPr>
          <w:rFonts w:hint="cs"/>
          <w:rtl/>
        </w:rPr>
        <w:t xml:space="preserve">זכאי לקצבת </w:t>
      </w:r>
      <w:r w:rsidR="00BA65C3">
        <w:rPr>
          <w:rFonts w:hint="cs"/>
          <w:rtl/>
        </w:rPr>
        <w:t>אזרח ותיק</w:t>
      </w:r>
      <w:r w:rsidR="005E6DA8">
        <w:rPr>
          <w:rFonts w:hint="cs"/>
          <w:rtl/>
        </w:rPr>
        <w:t xml:space="preserve"> והכנסתו נמוכה משכר המינימום</w:t>
      </w:r>
      <w:r>
        <w:rPr>
          <w:rFonts w:hint="cs"/>
          <w:rtl/>
        </w:rPr>
        <w:t xml:space="preserve">, יקבל </w:t>
      </w:r>
      <w:r w:rsidR="005E6DA8">
        <w:rPr>
          <w:rFonts w:hint="cs"/>
          <w:rtl/>
        </w:rPr>
        <w:t>קצבת אזרח ותיק מוגדלת בסכום המשלים את קצבת הזקנה לסכום שכר המינימום.</w:t>
      </w:r>
      <w:r w:rsidR="00C85AD4">
        <w:rPr>
          <w:rFonts w:hint="cs"/>
          <w:rtl/>
        </w:rPr>
        <w:t xml:space="preserve"> </w:t>
      </w:r>
    </w:p>
    <w:p w14:paraId="7F6961CB" w14:textId="22465942" w:rsidR="00E13C27" w:rsidRDefault="00C85AD4" w:rsidP="004B51D9">
      <w:pPr>
        <w:pStyle w:val="Hesber"/>
        <w:rPr>
          <w:rtl/>
        </w:rPr>
      </w:pPr>
      <w:r>
        <w:rPr>
          <w:rFonts w:hint="cs"/>
          <w:rtl/>
        </w:rPr>
        <w:t>כך למשל</w:t>
      </w:r>
      <w:r w:rsidR="004B51D9">
        <w:rPr>
          <w:rFonts w:hint="cs"/>
          <w:rtl/>
        </w:rPr>
        <w:t xml:space="preserve"> </w:t>
      </w:r>
      <w:r w:rsidR="004B51D9">
        <w:rPr>
          <w:rFonts w:hint="eastAsia"/>
          <w:rtl/>
        </w:rPr>
        <w:t>–</w:t>
      </w:r>
      <w:r>
        <w:rPr>
          <w:rFonts w:hint="cs"/>
          <w:rtl/>
        </w:rPr>
        <w:t xml:space="preserve"> כיום שכר המינימום עומד על סכום של 5300</w:t>
      </w:r>
      <w:r w:rsidR="005E6DA8">
        <w:rPr>
          <w:rFonts w:hint="cs"/>
          <w:rtl/>
        </w:rPr>
        <w:t xml:space="preserve"> שקלים חדשים</w:t>
      </w:r>
      <w:r>
        <w:rPr>
          <w:rFonts w:hint="cs"/>
          <w:rtl/>
        </w:rPr>
        <w:t xml:space="preserve">. אם לאדם יש פנסיה בגובה 1500 </w:t>
      </w:r>
      <w:r w:rsidR="005E6DA8">
        <w:rPr>
          <w:rFonts w:hint="cs"/>
          <w:rtl/>
        </w:rPr>
        <w:t xml:space="preserve">שקלים חדשים </w:t>
      </w:r>
      <w:r>
        <w:rPr>
          <w:rFonts w:hint="cs"/>
          <w:rtl/>
        </w:rPr>
        <w:t xml:space="preserve">וזו הכנסתו היחידה, וכן הוא </w:t>
      </w:r>
      <w:r w:rsidR="0027441A">
        <w:rPr>
          <w:rFonts w:hint="cs"/>
          <w:rtl/>
        </w:rPr>
        <w:t xml:space="preserve">היה זכאי טרם הגיעו לגיל פרישה </w:t>
      </w:r>
      <w:r>
        <w:rPr>
          <w:rFonts w:hint="cs"/>
          <w:rtl/>
        </w:rPr>
        <w:t xml:space="preserve"> לקצבת נכות והגיע לגיל פרישה </w:t>
      </w:r>
      <w:r w:rsidR="005E6DA8">
        <w:rPr>
          <w:rFonts w:hint="cs"/>
          <w:rtl/>
        </w:rPr>
        <w:t xml:space="preserve">וזכאי לקצבת אזרח ותיק, תוגדל קצבת האזרח </w:t>
      </w:r>
      <w:proofErr w:type="spellStart"/>
      <w:r w:rsidR="005E6DA8">
        <w:rPr>
          <w:rFonts w:hint="cs"/>
          <w:rtl/>
        </w:rPr>
        <w:t>הותיק</w:t>
      </w:r>
      <w:proofErr w:type="spellEnd"/>
      <w:r w:rsidR="005E6DA8">
        <w:rPr>
          <w:rFonts w:hint="cs"/>
          <w:rtl/>
        </w:rPr>
        <w:t xml:space="preserve"> עד </w:t>
      </w:r>
      <w:r>
        <w:rPr>
          <w:rFonts w:hint="cs"/>
          <w:rtl/>
        </w:rPr>
        <w:t xml:space="preserve"> </w:t>
      </w:r>
      <w:r w:rsidR="005E6DA8">
        <w:rPr>
          <w:rFonts w:hint="cs"/>
          <w:rtl/>
        </w:rPr>
        <w:t>ל</w:t>
      </w:r>
      <w:r>
        <w:rPr>
          <w:rFonts w:hint="cs"/>
          <w:rtl/>
        </w:rPr>
        <w:t>השלמה לשכר המינימום</w:t>
      </w:r>
      <w:r w:rsidR="005E6DA8">
        <w:rPr>
          <w:rFonts w:hint="cs"/>
          <w:rtl/>
        </w:rPr>
        <w:t>, דהיינו תהיה</w:t>
      </w:r>
      <w:r>
        <w:rPr>
          <w:rFonts w:hint="cs"/>
          <w:rtl/>
        </w:rPr>
        <w:t xml:space="preserve"> בגובה של 3800 </w:t>
      </w:r>
      <w:r w:rsidR="005E6DA8">
        <w:rPr>
          <w:rFonts w:hint="cs"/>
          <w:rtl/>
        </w:rPr>
        <w:t>שקלים חדשים</w:t>
      </w:r>
      <w:r>
        <w:rPr>
          <w:rFonts w:hint="cs"/>
          <w:rtl/>
        </w:rPr>
        <w:t>.</w:t>
      </w:r>
    </w:p>
    <w:p w14:paraId="619DEBD0" w14:textId="77777777" w:rsidR="004A6DD2" w:rsidRDefault="004B51D9" w:rsidP="004B51D9">
      <w:pPr>
        <w:spacing w:line="240" w:lineRule="auto"/>
        <w:jc w:val="left"/>
      </w:pPr>
      <w:bookmarkStart w:id="9" w:name="selectedDocDateB"/>
      <w:bookmarkEnd w:id="9"/>
      <w:r>
        <w:rPr>
          <w:rFonts w:eastAsia="David" w:hint="cs"/>
          <w:sz w:val="26"/>
          <w:szCs w:val="26"/>
          <w:rtl/>
        </w:rPr>
        <w:t>----------------------</w:t>
      </w:r>
      <w:r>
        <w:rPr>
          <w:rFonts w:eastAsia="David" w:hint="cs"/>
          <w:sz w:val="26"/>
          <w:szCs w:val="26"/>
          <w:rtl/>
        </w:rPr>
        <w:t>----------</w:t>
      </w:r>
    </w:p>
    <w:p w14:paraId="026C6634" w14:textId="77777777" w:rsidR="004A6DD2" w:rsidRDefault="004B51D9" w:rsidP="004B51D9">
      <w:pPr>
        <w:spacing w:line="240" w:lineRule="auto"/>
        <w:jc w:val="left"/>
      </w:pPr>
      <w:r>
        <w:rPr>
          <w:rFonts w:eastAsia="David" w:hint="cs"/>
          <w:sz w:val="26"/>
          <w:szCs w:val="26"/>
          <w:rtl/>
        </w:rPr>
        <w:t>הוגשה ליו"ר הכנסת והסגנים</w:t>
      </w:r>
    </w:p>
    <w:p w14:paraId="139991FD" w14:textId="77777777" w:rsidR="004A6DD2" w:rsidRDefault="004B51D9" w:rsidP="004B51D9">
      <w:pPr>
        <w:spacing w:line="240" w:lineRule="auto"/>
        <w:jc w:val="left"/>
      </w:pPr>
      <w:r>
        <w:rPr>
          <w:rFonts w:eastAsia="David" w:hint="cs"/>
          <w:sz w:val="26"/>
          <w:szCs w:val="26"/>
          <w:rtl/>
        </w:rPr>
        <w:t>והונחה על שולחן הכנסת ביום</w:t>
      </w:r>
    </w:p>
    <w:p w14:paraId="74C8457A" w14:textId="3C6708BF" w:rsidR="004A6DD2" w:rsidRDefault="004B51D9" w:rsidP="004B51D9">
      <w:pPr>
        <w:spacing w:line="240" w:lineRule="auto"/>
        <w:jc w:val="left"/>
      </w:pPr>
      <w:r>
        <w:rPr>
          <w:rFonts w:eastAsia="David" w:hint="cs"/>
          <w:sz w:val="26"/>
          <w:szCs w:val="26"/>
          <w:rtl/>
        </w:rPr>
        <w:t xml:space="preserve">ז' בסיוון </w:t>
      </w:r>
      <w:proofErr w:type="spellStart"/>
      <w:r>
        <w:rPr>
          <w:rFonts w:eastAsia="David" w:hint="cs"/>
          <w:sz w:val="26"/>
          <w:szCs w:val="26"/>
          <w:rtl/>
        </w:rPr>
        <w:t>התשפ"ב</w:t>
      </w:r>
      <w:proofErr w:type="spellEnd"/>
      <w:r>
        <w:rPr>
          <w:rFonts w:eastAsia="David" w:hint="cs"/>
          <w:sz w:val="26"/>
          <w:szCs w:val="26"/>
          <w:rtl/>
        </w:rPr>
        <w:t xml:space="preserve"> (06.06.2022) </w:t>
      </w:r>
    </w:p>
    <w:sectPr w:rsidR="004A6DD2" w:rsidSect="00F756E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4B51D9">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F54C9">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4E9041F" w14:textId="73732CD3" w:rsidR="004B51D9" w:rsidRDefault="004B51D9">
      <w:pPr>
        <w:pStyle w:val="a4"/>
        <w:rPr>
          <w:rFonts w:hint="cs"/>
        </w:rPr>
      </w:pPr>
      <w:r>
        <w:rPr>
          <w:rStyle w:val="a5"/>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5BD8"/>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441A"/>
    <w:rsid w:val="0027600C"/>
    <w:rsid w:val="00292712"/>
    <w:rsid w:val="002A487D"/>
    <w:rsid w:val="002C2E29"/>
    <w:rsid w:val="002C3041"/>
    <w:rsid w:val="002D1EE3"/>
    <w:rsid w:val="002F1D80"/>
    <w:rsid w:val="003232A2"/>
    <w:rsid w:val="00325C14"/>
    <w:rsid w:val="0036422C"/>
    <w:rsid w:val="00370B45"/>
    <w:rsid w:val="003710F6"/>
    <w:rsid w:val="00386E88"/>
    <w:rsid w:val="00396585"/>
    <w:rsid w:val="003B09F2"/>
    <w:rsid w:val="003D6E38"/>
    <w:rsid w:val="003D74A0"/>
    <w:rsid w:val="004033D8"/>
    <w:rsid w:val="004073F0"/>
    <w:rsid w:val="00412A7D"/>
    <w:rsid w:val="00416B4D"/>
    <w:rsid w:val="00417CFC"/>
    <w:rsid w:val="004A06DC"/>
    <w:rsid w:val="004A6DD2"/>
    <w:rsid w:val="004B24ED"/>
    <w:rsid w:val="004B51D9"/>
    <w:rsid w:val="004B6625"/>
    <w:rsid w:val="004D2D82"/>
    <w:rsid w:val="004D3876"/>
    <w:rsid w:val="004E4552"/>
    <w:rsid w:val="004E6CDF"/>
    <w:rsid w:val="00553C9D"/>
    <w:rsid w:val="00562A66"/>
    <w:rsid w:val="005B064E"/>
    <w:rsid w:val="005D51AE"/>
    <w:rsid w:val="005E6DA8"/>
    <w:rsid w:val="005F54C9"/>
    <w:rsid w:val="0062674B"/>
    <w:rsid w:val="006363B2"/>
    <w:rsid w:val="00644940"/>
    <w:rsid w:val="006818A9"/>
    <w:rsid w:val="006A2D81"/>
    <w:rsid w:val="006C1D0D"/>
    <w:rsid w:val="006D6EE8"/>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A65C3"/>
    <w:rsid w:val="00BC45FB"/>
    <w:rsid w:val="00BF148D"/>
    <w:rsid w:val="00C23B1A"/>
    <w:rsid w:val="00C310EB"/>
    <w:rsid w:val="00C85AD4"/>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756E5"/>
    <w:rsid w:val="00F86A1E"/>
    <w:rsid w:val="00F9506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8FAB243-B538-4D05-9595-DB66D7B8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6E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756E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756E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756E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756E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756E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756E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756E5"/>
    <w:rPr>
      <w:sz w:val="36"/>
      <w:szCs w:val="52"/>
    </w:rPr>
  </w:style>
  <w:style w:type="paragraph" w:customStyle="1" w:styleId="Cover3-Haknesset">
    <w:name w:val="Cover 3-Haknesset"/>
    <w:basedOn w:val="Cover1-Reshumot"/>
    <w:rsid w:val="00F756E5"/>
    <w:rPr>
      <w:b/>
      <w:bCs/>
      <w:spacing w:val="60"/>
    </w:rPr>
  </w:style>
  <w:style w:type="paragraph" w:customStyle="1" w:styleId="Cover4-Date">
    <w:name w:val="Cover 4-Date"/>
    <w:basedOn w:val="a"/>
    <w:rsid w:val="00F756E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756E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756E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756E5"/>
    <w:pPr>
      <w:spacing w:before="120" w:after="120"/>
    </w:pPr>
    <w:rPr>
      <w:color w:val="FF0000"/>
      <w:w w:val="80"/>
    </w:rPr>
  </w:style>
  <w:style w:type="paragraph" w:styleId="a3">
    <w:name w:val="endnote text"/>
    <w:basedOn w:val="a"/>
    <w:semiHidden/>
    <w:rsid w:val="00F756E5"/>
    <w:pPr>
      <w:ind w:left="227" w:hanging="227"/>
    </w:pPr>
    <w:rPr>
      <w:sz w:val="14"/>
      <w:szCs w:val="22"/>
    </w:rPr>
  </w:style>
  <w:style w:type="paragraph" w:customStyle="1" w:styleId="TableText">
    <w:name w:val="Table Text"/>
    <w:basedOn w:val="a"/>
    <w:rsid w:val="00F756E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756E5"/>
    <w:pPr>
      <w:outlineLvl w:val="2"/>
    </w:pPr>
  </w:style>
  <w:style w:type="paragraph" w:customStyle="1" w:styleId="TableBlock">
    <w:name w:val="Table Block"/>
    <w:basedOn w:val="TableText"/>
    <w:rsid w:val="00F756E5"/>
    <w:pPr>
      <w:jc w:val="both"/>
    </w:pPr>
  </w:style>
  <w:style w:type="paragraph" w:customStyle="1" w:styleId="TableHead">
    <w:name w:val="Table Head"/>
    <w:basedOn w:val="TableText"/>
    <w:rsid w:val="00F756E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756E5"/>
    <w:pPr>
      <w:outlineLvl w:val="9"/>
    </w:pPr>
  </w:style>
  <w:style w:type="paragraph" w:customStyle="1" w:styleId="Hesber">
    <w:name w:val="Hesber"/>
    <w:basedOn w:val="a"/>
    <w:rsid w:val="00F756E5"/>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F756E5"/>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F756E5"/>
    <w:rPr>
      <w:vertAlign w:val="superscript"/>
    </w:rPr>
  </w:style>
  <w:style w:type="paragraph" w:customStyle="1" w:styleId="HesberHeading">
    <w:name w:val="Hesber Heading"/>
    <w:basedOn w:val="Hesber"/>
    <w:rsid w:val="00F756E5"/>
    <w:pPr>
      <w:tabs>
        <w:tab w:val="left" w:pos="624"/>
        <w:tab w:val="left" w:pos="1247"/>
      </w:tabs>
    </w:pPr>
    <w:rPr>
      <w:b/>
      <w:bCs/>
    </w:rPr>
  </w:style>
  <w:style w:type="paragraph" w:customStyle="1" w:styleId="HesberWriters">
    <w:name w:val="Hesber Writers"/>
    <w:basedOn w:val="Hesber"/>
    <w:rsid w:val="00F756E5"/>
    <w:pPr>
      <w:spacing w:before="120" w:after="120"/>
      <w:ind w:left="1418"/>
      <w:jc w:val="right"/>
    </w:pPr>
    <w:rPr>
      <w:b/>
      <w:bCs/>
    </w:rPr>
  </w:style>
  <w:style w:type="paragraph" w:customStyle="1" w:styleId="Hesber1st">
    <w:name w:val="Hesber 1st"/>
    <w:basedOn w:val="Hesber"/>
    <w:rsid w:val="00F756E5"/>
    <w:pPr>
      <w:tabs>
        <w:tab w:val="left" w:pos="680"/>
        <w:tab w:val="left" w:pos="1020"/>
      </w:tabs>
      <w:ind w:firstLine="0"/>
    </w:pPr>
  </w:style>
  <w:style w:type="character" w:styleId="a6">
    <w:name w:val="endnote reference"/>
    <w:basedOn w:val="a0"/>
    <w:semiHidden/>
    <w:rsid w:val="00F756E5"/>
    <w:rPr>
      <w:vertAlign w:val="superscript"/>
    </w:rPr>
  </w:style>
  <w:style w:type="paragraph" w:customStyle="1" w:styleId="TableBlockOutdent">
    <w:name w:val="Table BlockOutdent"/>
    <w:basedOn w:val="TableBlock"/>
    <w:rsid w:val="00F756E5"/>
    <w:pPr>
      <w:ind w:left="624" w:hanging="624"/>
    </w:pPr>
  </w:style>
  <w:style w:type="paragraph" w:styleId="a7">
    <w:name w:val="header"/>
    <w:basedOn w:val="a"/>
    <w:rsid w:val="00F756E5"/>
    <w:pPr>
      <w:tabs>
        <w:tab w:val="center" w:pos="4153"/>
        <w:tab w:val="right" w:pos="8306"/>
      </w:tabs>
    </w:pPr>
  </w:style>
  <w:style w:type="paragraph" w:styleId="a8">
    <w:name w:val="footer"/>
    <w:basedOn w:val="a"/>
    <w:rsid w:val="00F756E5"/>
    <w:pPr>
      <w:tabs>
        <w:tab w:val="center" w:pos="4153"/>
        <w:tab w:val="right" w:pos="8306"/>
      </w:tabs>
    </w:pPr>
  </w:style>
  <w:style w:type="paragraph" w:customStyle="1" w:styleId="HeadDivreiHesber">
    <w:name w:val="Head DivreiHesber"/>
    <w:basedOn w:val="a"/>
    <w:rsid w:val="00F756E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756E5"/>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F756E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table" w:styleId="ad">
    <w:name w:val="Table Grid"/>
    <w:basedOn w:val="a1"/>
    <w:rsid w:val="00F75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F756E5"/>
    <w:rPr>
      <w:rFonts w:asciiTheme="majorHAnsi" w:eastAsiaTheme="majorEastAsia" w:hAnsiTheme="majorHAnsi" w:cs="David"/>
      <w:bCs/>
      <w:sz w:val="32"/>
      <w:szCs w:val="36"/>
    </w:rPr>
  </w:style>
  <w:style w:type="character" w:customStyle="1" w:styleId="20">
    <w:name w:val="כותרת 2 תו"/>
    <w:basedOn w:val="a0"/>
    <w:link w:val="2"/>
    <w:rsid w:val="00F756E5"/>
    <w:rPr>
      <w:rFonts w:asciiTheme="majorHAnsi" w:eastAsiaTheme="majorEastAsia" w:hAnsiTheme="majorHAnsi" w:cs="David"/>
      <w:bCs/>
      <w:sz w:val="26"/>
      <w:szCs w:val="36"/>
      <w:u w:val="single"/>
    </w:rPr>
  </w:style>
  <w:style w:type="character" w:customStyle="1" w:styleId="30">
    <w:name w:val="כותרת 3 תו"/>
    <w:basedOn w:val="a0"/>
    <w:link w:val="3"/>
    <w:rsid w:val="00F756E5"/>
    <w:rPr>
      <w:rFonts w:asciiTheme="majorHAnsi" w:eastAsiaTheme="majorEastAsia" w:hAnsiTheme="majorHAnsi" w:cs="David"/>
      <w:sz w:val="24"/>
      <w:szCs w:val="28"/>
      <w:u w:val="double"/>
    </w:rPr>
  </w:style>
  <w:style w:type="character" w:customStyle="1" w:styleId="40">
    <w:name w:val="כותרת 4 תו"/>
    <w:basedOn w:val="a0"/>
    <w:link w:val="4"/>
    <w:uiPriority w:val="9"/>
    <w:rsid w:val="00F756E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756E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F756E5"/>
    <w:pPr>
      <w:widowControl/>
      <w:spacing w:before="120" w:after="120"/>
      <w:outlineLvl w:val="9"/>
    </w:pPr>
    <w:rPr>
      <w:rtl/>
      <w:cs/>
    </w:rPr>
  </w:style>
  <w:style w:type="paragraph" w:styleId="TOC1">
    <w:name w:val="toc 1"/>
    <w:basedOn w:val="a"/>
    <w:next w:val="a"/>
    <w:autoRedefine/>
    <w:uiPriority w:val="39"/>
    <w:unhideWhenUsed/>
    <w:rsid w:val="00F756E5"/>
    <w:pPr>
      <w:tabs>
        <w:tab w:val="right" w:leader="dot" w:pos="9629"/>
      </w:tabs>
      <w:spacing w:after="100"/>
    </w:pPr>
    <w:rPr>
      <w:bCs/>
      <w:szCs w:val="22"/>
    </w:rPr>
  </w:style>
  <w:style w:type="paragraph" w:styleId="TOC2">
    <w:name w:val="toc 2"/>
    <w:basedOn w:val="a"/>
    <w:next w:val="a"/>
    <w:uiPriority w:val="39"/>
    <w:unhideWhenUsed/>
    <w:rsid w:val="00F756E5"/>
    <w:pPr>
      <w:tabs>
        <w:tab w:val="right" w:leader="dot" w:pos="9628"/>
      </w:tabs>
      <w:spacing w:after="100"/>
    </w:pPr>
    <w:rPr>
      <w:szCs w:val="22"/>
    </w:rPr>
  </w:style>
  <w:style w:type="character" w:styleId="Hyperlink">
    <w:name w:val="Hyperlink"/>
    <w:basedOn w:val="a0"/>
    <w:uiPriority w:val="99"/>
    <w:unhideWhenUsed/>
    <w:rsid w:val="00F756E5"/>
    <w:rPr>
      <w:color w:val="0000FF" w:themeColor="hyperlink"/>
      <w:u w:val="single"/>
    </w:rPr>
  </w:style>
  <w:style w:type="paragraph" w:styleId="TOC3">
    <w:name w:val="toc 3"/>
    <w:basedOn w:val="a"/>
    <w:next w:val="a"/>
    <w:uiPriority w:val="39"/>
    <w:unhideWhenUsed/>
    <w:rsid w:val="00F756E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756E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756E5"/>
    <w:pPr>
      <w:tabs>
        <w:tab w:val="right" w:leader="dot" w:pos="9628"/>
      </w:tabs>
      <w:spacing w:after="100"/>
      <w:ind w:left="567"/>
    </w:pPr>
    <w:rPr>
      <w:szCs w:val="22"/>
    </w:rPr>
  </w:style>
  <w:style w:type="paragraph" w:styleId="TOC6">
    <w:name w:val="toc 6"/>
    <w:basedOn w:val="a"/>
    <w:next w:val="a"/>
    <w:autoRedefine/>
    <w:semiHidden/>
    <w:unhideWhenUsed/>
    <w:rsid w:val="00F756E5"/>
    <w:pPr>
      <w:spacing w:after="100"/>
      <w:ind w:left="850"/>
    </w:pPr>
  </w:style>
  <w:style w:type="paragraph" w:styleId="TOC7">
    <w:name w:val="toc 7"/>
    <w:basedOn w:val="a"/>
    <w:next w:val="a"/>
    <w:autoRedefine/>
    <w:semiHidden/>
    <w:unhideWhenUsed/>
    <w:rsid w:val="00F756E5"/>
    <w:pPr>
      <w:spacing w:after="100"/>
      <w:ind w:left="1020"/>
    </w:pPr>
  </w:style>
  <w:style w:type="paragraph" w:styleId="TOC8">
    <w:name w:val="toc 8"/>
    <w:basedOn w:val="a"/>
    <w:next w:val="a"/>
    <w:autoRedefine/>
    <w:semiHidden/>
    <w:unhideWhenUsed/>
    <w:rsid w:val="00F756E5"/>
    <w:pPr>
      <w:spacing w:after="100"/>
      <w:ind w:left="1190"/>
    </w:pPr>
  </w:style>
  <w:style w:type="paragraph" w:styleId="TOC9">
    <w:name w:val="toc 9"/>
    <w:basedOn w:val="a"/>
    <w:next w:val="a"/>
    <w:autoRedefine/>
    <w:semiHidden/>
    <w:unhideWhenUsed/>
    <w:rsid w:val="00F756E5"/>
    <w:pPr>
      <w:spacing w:after="100"/>
      <w:ind w:left="1360"/>
    </w:pPr>
  </w:style>
  <w:style w:type="paragraph" w:customStyle="1" w:styleId="TableHead2">
    <w:name w:val="Table Head2"/>
    <w:basedOn w:val="TableHead"/>
    <w:qFormat/>
    <w:rsid w:val="00F756E5"/>
    <w:pPr>
      <w:outlineLvl w:val="9"/>
    </w:pPr>
  </w:style>
  <w:style w:type="paragraph" w:customStyle="1" w:styleId="TableSideHeading2">
    <w:name w:val="Table SideHeading2"/>
    <w:basedOn w:val="TableSideHeading"/>
    <w:autoRedefine/>
    <w:qFormat/>
    <w:rsid w:val="00F756E5"/>
    <w:pPr>
      <w:keepLines w:val="0"/>
      <w:outlineLvl w:val="9"/>
    </w:pPr>
  </w:style>
  <w:style w:type="paragraph" w:customStyle="1" w:styleId="0">
    <w:name w:val="סגנון שורה ראשונה:  0  ס''מ"/>
    <w:basedOn w:val="2"/>
    <w:rsid w:val="00F756E5"/>
    <w:rPr>
      <w:rFonts w:eastAsia="Times New Roman"/>
    </w:rPr>
  </w:style>
  <w:style w:type="paragraph" w:styleId="af">
    <w:name w:val="List Paragraph"/>
    <w:basedOn w:val="a"/>
    <w:uiPriority w:val="34"/>
    <w:qFormat/>
    <w:rsid w:val="00F756E5"/>
    <w:pPr>
      <w:widowControl/>
      <w:spacing w:line="259" w:lineRule="auto"/>
    </w:pPr>
    <w:rPr>
      <w:rFonts w:asciiTheme="minorHAnsi" w:hAnsiTheme="minorHAnsi"/>
      <w:sz w:val="22"/>
    </w:rPr>
  </w:style>
  <w:style w:type="table" w:styleId="11">
    <w:name w:val="Plain Table 1"/>
    <w:basedOn w:val="a1"/>
    <w:uiPriority w:val="41"/>
    <w:rsid w:val="00F756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756E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F756E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756E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05818">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390A-671A-4AE2-B974-F8D5F0D0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2FA6476-CED5-4397-B597-B6558253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233</Words>
  <Characters>1333</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12</cp:revision>
  <cp:lastPrinted>2022-06-01T11:55:00Z</cp:lastPrinted>
  <dcterms:created xsi:type="dcterms:W3CDTF">2015-04-20T09:58:00Z</dcterms:created>
  <dcterms:modified xsi:type="dcterms:W3CDTF">2022-06-01T11:55:00Z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2190950</vt:r8>
  </property>
</Properties>
</file>