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2192169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שמחה רוטמן</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33705B22"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D479D4">
        <w:rPr>
          <w:rtl/>
        </w:rPr>
        <w:tab/>
      </w:r>
      <w:r w:rsidR="00D479D4">
        <w:rPr>
          <w:rtl/>
        </w:rPr>
        <w:tab/>
      </w:r>
      <w:r w:rsidR="00D479D4">
        <w:rPr>
          <w:rtl/>
        </w:rPr>
        <w:tab/>
      </w:r>
      <w:r w:rsidR="00D479D4">
        <w:rPr>
          <w:rFonts w:hint="cs"/>
          <w:rtl/>
        </w:rPr>
        <w:t>פ/3829/24</w:t>
      </w:r>
      <w:r w:rsidR="00E13C27" w:rsidRPr="00E06736">
        <w:rPr>
          <w:rFonts w:hint="cs"/>
          <w:rtl/>
        </w:rPr>
        <w:tab/>
      </w:r>
      <w:r w:rsidR="00E13C27" w:rsidRPr="00E06736">
        <w:rPr>
          <w:rFonts w:hint="cs"/>
          <w:rtl/>
        </w:rPr>
        <w:tab/>
      </w:r>
      <w:r w:rsidR="00904591">
        <w:t xml:space="preserve">           </w:t>
      </w:r>
    </w:p>
    <w:p w14:paraId="1E0F9154" w14:textId="77777777" w:rsidR="00D479D4" w:rsidRDefault="00D479D4" w:rsidP="00D479D4">
      <w:pPr>
        <w:pStyle w:val="HeadHatzaotHok"/>
        <w:spacing w:line="240" w:lineRule="auto"/>
        <w:rPr>
          <w:rtl/>
        </w:rPr>
      </w:pPr>
      <w:bookmarkStart w:id="6" w:name="LGS_Subject"/>
    </w:p>
    <w:p w14:paraId="7F6961AD" w14:textId="4F161AD1" w:rsidR="00E13C27" w:rsidRDefault="00A443CF" w:rsidP="00D479D4">
      <w:pPr>
        <w:pStyle w:val="HeadHatzaotHok"/>
        <w:spacing w:line="240" w:lineRule="auto"/>
        <w:rPr>
          <w:rtl/>
        </w:rPr>
      </w:pPr>
      <w:r>
        <w:rPr>
          <w:rFonts w:hint="cs"/>
          <w:rtl/>
        </w:rPr>
        <w:t>הצעת חוק תכנון משק החלב (תיקון – ביטול החוק), התשפ"ב–2022</w:t>
      </w:r>
      <w:bookmarkEnd w:id="6"/>
    </w:p>
    <w:p w14:paraId="099D9949" w14:textId="77777777" w:rsidR="00D479D4" w:rsidRPr="00F67051" w:rsidRDefault="00D479D4" w:rsidP="00D479D4">
      <w:pPr>
        <w:pStyle w:val="HeadHatzaotHok"/>
        <w:spacing w:line="240" w:lineRule="auto"/>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CB4B46" w14:paraId="26FC5EEF" w14:textId="77777777" w:rsidTr="00D479D4">
        <w:trPr>
          <w:cantSplit/>
        </w:trPr>
        <w:tc>
          <w:tcPr>
            <w:tcW w:w="1871" w:type="dxa"/>
          </w:tcPr>
          <w:p w14:paraId="760734BC" w14:textId="77777777" w:rsidR="00CB4B46" w:rsidRDefault="00CB4B46" w:rsidP="00EE1A0D">
            <w:pPr>
              <w:pStyle w:val="TableSideHeading"/>
              <w:keepLines w:val="0"/>
            </w:pPr>
            <w:r>
              <w:rPr>
                <w:rFonts w:hint="cs"/>
                <w:rtl/>
              </w:rPr>
              <w:t>ביטול החוק</w:t>
            </w:r>
          </w:p>
        </w:tc>
        <w:tc>
          <w:tcPr>
            <w:tcW w:w="624" w:type="dxa"/>
          </w:tcPr>
          <w:p w14:paraId="0D7F0C9B" w14:textId="77777777" w:rsidR="00CB4B46" w:rsidRDefault="00CB4B46" w:rsidP="00EE1A0D">
            <w:pPr>
              <w:pStyle w:val="TableText"/>
              <w:keepLines w:val="0"/>
              <w:numPr>
                <w:ilvl w:val="0"/>
                <w:numId w:val="12"/>
              </w:numPr>
              <w:tabs>
                <w:tab w:val="clear" w:pos="624"/>
              </w:tabs>
            </w:pPr>
          </w:p>
        </w:tc>
        <w:tc>
          <w:tcPr>
            <w:tcW w:w="7143" w:type="dxa"/>
          </w:tcPr>
          <w:p w14:paraId="5E1356F8" w14:textId="2BA695DB" w:rsidR="00CB4B46" w:rsidRPr="00C34DE2" w:rsidRDefault="00CB4B46" w:rsidP="00D479D4">
            <w:pPr>
              <w:pStyle w:val="TableBlock"/>
              <w:tabs>
                <w:tab w:val="left" w:pos="624"/>
                <w:tab w:val="left" w:pos="1247"/>
              </w:tabs>
            </w:pPr>
            <w:bookmarkStart w:id="7" w:name="_GoBack"/>
            <w:bookmarkEnd w:id="7"/>
            <w:r w:rsidRPr="001B3F50">
              <w:rPr>
                <w:rtl/>
              </w:rPr>
              <w:t xml:space="preserve">חוק תכנון משק החלב, </w:t>
            </w:r>
            <w:r w:rsidR="003E132E">
              <w:rPr>
                <w:rFonts w:hint="cs"/>
                <w:rtl/>
              </w:rPr>
              <w:t>ה</w:t>
            </w:r>
            <w:r w:rsidRPr="001B3F50">
              <w:rPr>
                <w:rtl/>
              </w:rPr>
              <w:t>תשע"א</w:t>
            </w:r>
            <w:r w:rsidR="003E132E">
              <w:rPr>
                <w:rFonts w:hint="cs"/>
                <w:rtl/>
              </w:rPr>
              <w:t>–</w:t>
            </w:r>
            <w:r w:rsidRPr="001B3F50">
              <w:rPr>
                <w:rtl/>
              </w:rPr>
              <w:t>2011</w:t>
            </w:r>
            <w:r w:rsidR="003E132E" w:rsidRPr="00D479D4">
              <w:rPr>
                <w:rStyle w:val="a5"/>
                <w:rFonts w:ascii="David" w:hAnsi="David"/>
                <w:sz w:val="26"/>
                <w:rtl/>
              </w:rPr>
              <w:footnoteReference w:id="2"/>
            </w:r>
            <w:r>
              <w:rPr>
                <w:rFonts w:hint="cs"/>
                <w:rtl/>
              </w:rPr>
              <w:t xml:space="preserve"> </w:t>
            </w:r>
            <w:r w:rsidR="003E132E">
              <w:rPr>
                <w:rFonts w:hint="eastAsia"/>
                <w:rtl/>
              </w:rPr>
              <w:t xml:space="preserve">– </w:t>
            </w:r>
            <w:r>
              <w:rPr>
                <w:rFonts w:hint="cs"/>
                <w:rtl/>
              </w:rPr>
              <w:t>בטל.</w:t>
            </w:r>
          </w:p>
        </w:tc>
      </w:tr>
    </w:tbl>
    <w:p w14:paraId="7F6961CA" w14:textId="77777777" w:rsidR="002D1EE3" w:rsidRDefault="002D1EE3" w:rsidP="002D1EE3">
      <w:pPr>
        <w:pStyle w:val="HeadDivreiHesber"/>
        <w:rPr>
          <w:rtl/>
        </w:rPr>
      </w:pPr>
      <w:r w:rsidRPr="0027450A">
        <w:rPr>
          <w:rFonts w:hint="cs"/>
          <w:rtl/>
        </w:rPr>
        <w:t>דברי הסבר</w:t>
      </w:r>
    </w:p>
    <w:p w14:paraId="6D3BDD99" w14:textId="6B4CA5EB" w:rsidR="003E132E" w:rsidRDefault="00CB4B46" w:rsidP="00D479D4">
      <w:pPr>
        <w:pStyle w:val="Hesber"/>
        <w:ind w:firstLine="0"/>
        <w:rPr>
          <w:rtl/>
        </w:rPr>
      </w:pPr>
      <w:r w:rsidRPr="00796BD1">
        <w:rPr>
          <w:rtl/>
        </w:rPr>
        <w:t>השנה היא שנת 2022. ברית המועצות התפרקה בשנת 1991. מחיר ה</w:t>
      </w:r>
      <w:r>
        <w:rPr>
          <w:rFonts w:hint="cs"/>
          <w:rtl/>
        </w:rPr>
        <w:t>חלב</w:t>
      </w:r>
      <w:r w:rsidRPr="00796BD1">
        <w:rPr>
          <w:rtl/>
        </w:rPr>
        <w:t xml:space="preserve"> בישראל גבוה בשיעור של כ-</w:t>
      </w:r>
      <w:r>
        <w:rPr>
          <w:rFonts w:hint="cs"/>
          <w:rtl/>
        </w:rPr>
        <w:t>8</w:t>
      </w:r>
      <w:r w:rsidRPr="00796BD1">
        <w:rPr>
          <w:rtl/>
        </w:rPr>
        <w:t xml:space="preserve">0% מהמחיר הממוצע במדינות </w:t>
      </w:r>
      <w:r w:rsidR="003E132E">
        <w:rPr>
          <w:rFonts w:hint="cs"/>
          <w:rtl/>
        </w:rPr>
        <w:t>ה-</w:t>
      </w:r>
      <w:r w:rsidRPr="00796BD1">
        <w:t>OECD</w:t>
      </w:r>
      <w:r>
        <w:rPr>
          <w:rFonts w:hint="cs"/>
          <w:rtl/>
        </w:rPr>
        <w:t>.</w:t>
      </w:r>
    </w:p>
    <w:p w14:paraId="7F6961CB" w14:textId="56470F58" w:rsidR="00E13C27" w:rsidRDefault="00CB4B46" w:rsidP="003E132E">
      <w:pPr>
        <w:pStyle w:val="Hesber"/>
        <w:rPr>
          <w:rtl/>
        </w:rPr>
      </w:pPr>
      <w:r w:rsidRPr="007B0A32">
        <w:rPr>
          <w:rtl/>
        </w:rPr>
        <w:t xml:space="preserve">חופש </w:t>
      </w:r>
      <w:r w:rsidRPr="003E132E">
        <w:rPr>
          <w:rtl/>
        </w:rPr>
        <w:t xml:space="preserve">העיסוק מחייב </w:t>
      </w:r>
      <w:r w:rsidRPr="003E132E">
        <w:rPr>
          <w:rFonts w:hint="cs"/>
          <w:rtl/>
        </w:rPr>
        <w:t xml:space="preserve">כי </w:t>
      </w:r>
      <w:r w:rsidRPr="003E132E">
        <w:rPr>
          <w:rtl/>
        </w:rPr>
        <w:t xml:space="preserve">כל מי שמעוניין לעסוק </w:t>
      </w:r>
      <w:r w:rsidRPr="003E132E">
        <w:rPr>
          <w:rFonts w:hint="cs"/>
          <w:rtl/>
        </w:rPr>
        <w:t>ביצור ושיווק חלב</w:t>
      </w:r>
      <w:r w:rsidRPr="003E132E">
        <w:rPr>
          <w:rtl/>
        </w:rPr>
        <w:t xml:space="preserve">, ועומד בתקנות התברואתיות </w:t>
      </w:r>
      <w:r w:rsidR="003E132E">
        <w:rPr>
          <w:rFonts w:hint="cs"/>
          <w:rtl/>
        </w:rPr>
        <w:t>ו</w:t>
      </w:r>
      <w:r w:rsidRPr="003E132E">
        <w:rPr>
          <w:rtl/>
        </w:rPr>
        <w:t>הבריאותיות ו</w:t>
      </w:r>
      <w:r w:rsidR="003E132E">
        <w:rPr>
          <w:rFonts w:hint="cs"/>
          <w:rtl/>
        </w:rPr>
        <w:t>ב</w:t>
      </w:r>
      <w:r w:rsidRPr="003E132E">
        <w:rPr>
          <w:rtl/>
        </w:rPr>
        <w:t>כללי צער בעלי חיים</w:t>
      </w:r>
      <w:r w:rsidRPr="003E132E">
        <w:rPr>
          <w:rFonts w:hint="cs"/>
          <w:rtl/>
        </w:rPr>
        <w:t xml:space="preserve"> שנקבעו על ידי משרד החקלאות ומשרד הבריאות</w:t>
      </w:r>
      <w:r w:rsidRPr="003E132E">
        <w:rPr>
          <w:rtl/>
        </w:rPr>
        <w:t>, יוכל ל</w:t>
      </w:r>
      <w:r w:rsidRPr="003E132E">
        <w:rPr>
          <w:rFonts w:hint="cs"/>
          <w:rtl/>
        </w:rPr>
        <w:t>ייצר</w:t>
      </w:r>
      <w:r w:rsidRPr="003E132E">
        <w:rPr>
          <w:rtl/>
        </w:rPr>
        <w:t xml:space="preserve"> ולשווק </w:t>
      </w:r>
      <w:r w:rsidRPr="003E132E">
        <w:rPr>
          <w:rFonts w:hint="cs"/>
          <w:rtl/>
        </w:rPr>
        <w:t>חלב. הגבלות על ייצור ושיווק חלב באמצעות מכסות, לבד מהעובדה שהן פוגעות בחופש העיסוק, גורמות בנוסף גם להתייקרות מוצרי היסוד עבור כלל אזרחי ישראל. אין שום סיבה שאזרחי ישראל ימשיכו לשאת בנטל קיומו של שוק מתוכנן יקר ולא יעיל.</w:t>
      </w:r>
    </w:p>
    <w:p w14:paraId="7F2475E9" w14:textId="77777777" w:rsidR="00D479D4" w:rsidRDefault="00D479D4" w:rsidP="003E132E">
      <w:pPr>
        <w:pStyle w:val="Hesber"/>
        <w:rPr>
          <w:rtl/>
        </w:rPr>
      </w:pPr>
    </w:p>
    <w:p w14:paraId="5B27FD5B" w14:textId="77777777" w:rsidR="00431A9B" w:rsidRDefault="001465CC">
      <w:pPr>
        <w:jc w:val="left"/>
      </w:pPr>
      <w:bookmarkStart w:id="8" w:name="selectedDocDateB"/>
      <w:bookmarkEnd w:id="8"/>
      <w:r>
        <w:rPr>
          <w:rFonts w:eastAsia="David" w:hint="cs"/>
          <w:sz w:val="26"/>
          <w:szCs w:val="26"/>
          <w:rtl/>
        </w:rPr>
        <w:t>--------------------------------</w:t>
      </w:r>
    </w:p>
    <w:p w14:paraId="282F7509" w14:textId="77777777" w:rsidR="00431A9B" w:rsidRDefault="001465CC">
      <w:pPr>
        <w:jc w:val="left"/>
      </w:pPr>
      <w:r>
        <w:rPr>
          <w:rFonts w:eastAsia="David" w:hint="cs"/>
          <w:sz w:val="26"/>
          <w:szCs w:val="26"/>
          <w:rtl/>
        </w:rPr>
        <w:t>הוגשה ליו"ר הכנסת והסגנים</w:t>
      </w:r>
    </w:p>
    <w:p w14:paraId="3FA9A01A" w14:textId="77777777" w:rsidR="00431A9B" w:rsidRDefault="001465CC">
      <w:pPr>
        <w:jc w:val="left"/>
      </w:pPr>
      <w:r>
        <w:rPr>
          <w:rFonts w:eastAsia="David" w:hint="cs"/>
          <w:sz w:val="26"/>
          <w:szCs w:val="26"/>
          <w:rtl/>
        </w:rPr>
        <w:t>והונחה על שולחן הכנסת ביום</w:t>
      </w:r>
    </w:p>
    <w:p w14:paraId="696FEA5F" w14:textId="77777777" w:rsidR="00431A9B" w:rsidRDefault="001465CC">
      <w:pPr>
        <w:jc w:val="left"/>
      </w:pPr>
      <w:r>
        <w:rPr>
          <w:rFonts w:eastAsia="David" w:hint="cs"/>
          <w:sz w:val="26"/>
          <w:szCs w:val="26"/>
          <w:rtl/>
        </w:rPr>
        <w:t xml:space="preserve">כ"ב באייר התשפ"ב (23.05.2022) </w:t>
      </w:r>
    </w:p>
    <w:p w14:paraId="7104AB2E" w14:textId="77777777" w:rsidR="00431A9B" w:rsidRDefault="00431A9B">
      <w:pPr>
        <w:spacing w:line="276" w:lineRule="auto"/>
        <w:jc w:val="left"/>
      </w:pPr>
    </w:p>
    <w:sectPr w:rsidR="00431A9B" w:rsidSect="00D479D4">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D479D4">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29D06FA" w14:textId="53791368" w:rsidR="003E132E" w:rsidRDefault="003E132E">
      <w:pPr>
        <w:pStyle w:val="a4"/>
      </w:pPr>
      <w:r>
        <w:rPr>
          <w:rStyle w:val="a5"/>
        </w:rPr>
        <w:footnoteRef/>
      </w:r>
      <w:r>
        <w:rPr>
          <w:rtl/>
        </w:rPr>
        <w:t xml:space="preserve"> </w:t>
      </w:r>
      <w:r>
        <w:rPr>
          <w:rFonts w:hint="cs"/>
          <w:rtl/>
        </w:rPr>
        <w:t>ס"ח התשע"א, עמ' 762.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465CC"/>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3E132E"/>
    <w:rsid w:val="004033D8"/>
    <w:rsid w:val="004073F0"/>
    <w:rsid w:val="00412A7D"/>
    <w:rsid w:val="00416B4D"/>
    <w:rsid w:val="00417CFC"/>
    <w:rsid w:val="00431A9B"/>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23CAF"/>
    <w:rsid w:val="00B35784"/>
    <w:rsid w:val="00B733A7"/>
    <w:rsid w:val="00B75C91"/>
    <w:rsid w:val="00B975AD"/>
    <w:rsid w:val="00BC45FB"/>
    <w:rsid w:val="00BF148D"/>
    <w:rsid w:val="00C23B1A"/>
    <w:rsid w:val="00C310EB"/>
    <w:rsid w:val="00C9176A"/>
    <w:rsid w:val="00CB4B46"/>
    <w:rsid w:val="00CF1AA2"/>
    <w:rsid w:val="00D142D3"/>
    <w:rsid w:val="00D17774"/>
    <w:rsid w:val="00D479D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C6F2EC3B-5573-4248-9731-CB447013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9D4"/>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D479D4"/>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D479D4"/>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D479D4"/>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D479D4"/>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D479D4"/>
    <w:pPr>
      <w:spacing w:line="259" w:lineRule="auto"/>
      <w:outlineLvl w:val="4"/>
    </w:pPr>
    <w:rPr>
      <w:color w:val="000000" w:themeColor="text1"/>
    </w:rPr>
  </w:style>
  <w:style w:type="character" w:default="1" w:styleId="a0">
    <w:name w:val="Default Paragraph Font"/>
    <w:uiPriority w:val="1"/>
    <w:semiHidden/>
    <w:unhideWhenUsed/>
    <w:rsid w:val="00D479D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D479D4"/>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D479D4"/>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D479D4"/>
    <w:rPr>
      <w:sz w:val="36"/>
      <w:szCs w:val="52"/>
    </w:rPr>
  </w:style>
  <w:style w:type="paragraph" w:customStyle="1" w:styleId="Cover3-Haknesset">
    <w:name w:val="Cover 3-Haknesset"/>
    <w:basedOn w:val="Cover1-Reshumot"/>
    <w:rsid w:val="00D479D4"/>
    <w:rPr>
      <w:b/>
      <w:bCs/>
      <w:spacing w:val="60"/>
    </w:rPr>
  </w:style>
  <w:style w:type="paragraph" w:customStyle="1" w:styleId="Cover4-Date">
    <w:name w:val="Cover 4-Date"/>
    <w:basedOn w:val="a"/>
    <w:rsid w:val="00D479D4"/>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D479D4"/>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D479D4"/>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D479D4"/>
    <w:pPr>
      <w:spacing w:before="120" w:after="120"/>
    </w:pPr>
    <w:rPr>
      <w:color w:val="FF0000"/>
      <w:w w:val="80"/>
    </w:rPr>
  </w:style>
  <w:style w:type="paragraph" w:styleId="a3">
    <w:name w:val="endnote text"/>
    <w:basedOn w:val="a"/>
    <w:semiHidden/>
    <w:rsid w:val="00D479D4"/>
    <w:pPr>
      <w:ind w:left="227" w:hanging="227"/>
    </w:pPr>
    <w:rPr>
      <w:sz w:val="14"/>
      <w:szCs w:val="22"/>
    </w:rPr>
  </w:style>
  <w:style w:type="paragraph" w:customStyle="1" w:styleId="TableText">
    <w:name w:val="Table Text"/>
    <w:basedOn w:val="a"/>
    <w:rsid w:val="00D479D4"/>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D479D4"/>
    <w:pPr>
      <w:outlineLvl w:val="2"/>
    </w:pPr>
  </w:style>
  <w:style w:type="paragraph" w:customStyle="1" w:styleId="TableBlock">
    <w:name w:val="Table Block"/>
    <w:basedOn w:val="TableText"/>
    <w:rsid w:val="00D479D4"/>
    <w:pPr>
      <w:jc w:val="both"/>
    </w:pPr>
  </w:style>
  <w:style w:type="paragraph" w:customStyle="1" w:styleId="TableHead">
    <w:name w:val="Table Head"/>
    <w:basedOn w:val="TableText"/>
    <w:rsid w:val="00D479D4"/>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D479D4"/>
    <w:pPr>
      <w:outlineLvl w:val="9"/>
    </w:pPr>
  </w:style>
  <w:style w:type="paragraph" w:customStyle="1" w:styleId="Hesber">
    <w:name w:val="Hesber"/>
    <w:basedOn w:val="a"/>
    <w:rsid w:val="00D479D4"/>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D479D4"/>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D479D4"/>
    <w:rPr>
      <w:vertAlign w:val="superscript"/>
    </w:rPr>
  </w:style>
  <w:style w:type="paragraph" w:customStyle="1" w:styleId="HesberHeading">
    <w:name w:val="Hesber Heading"/>
    <w:basedOn w:val="Hesber"/>
    <w:rsid w:val="00D479D4"/>
    <w:pPr>
      <w:tabs>
        <w:tab w:val="left" w:pos="624"/>
        <w:tab w:val="left" w:pos="1247"/>
      </w:tabs>
    </w:pPr>
    <w:rPr>
      <w:b/>
      <w:bCs/>
    </w:rPr>
  </w:style>
  <w:style w:type="paragraph" w:customStyle="1" w:styleId="HesberWriters">
    <w:name w:val="Hesber Writers"/>
    <w:basedOn w:val="Hesber"/>
    <w:rsid w:val="00D479D4"/>
    <w:pPr>
      <w:spacing w:before="120" w:after="120"/>
      <w:ind w:left="1418"/>
      <w:jc w:val="right"/>
    </w:pPr>
    <w:rPr>
      <w:b/>
      <w:bCs/>
    </w:rPr>
  </w:style>
  <w:style w:type="paragraph" w:customStyle="1" w:styleId="Hesber1st">
    <w:name w:val="Hesber 1st"/>
    <w:basedOn w:val="Hesber"/>
    <w:rsid w:val="00D479D4"/>
    <w:pPr>
      <w:tabs>
        <w:tab w:val="left" w:pos="680"/>
        <w:tab w:val="left" w:pos="1020"/>
      </w:tabs>
      <w:ind w:firstLine="0"/>
    </w:pPr>
  </w:style>
  <w:style w:type="character" w:styleId="a6">
    <w:name w:val="endnote reference"/>
    <w:basedOn w:val="a0"/>
    <w:semiHidden/>
    <w:rsid w:val="00D479D4"/>
    <w:rPr>
      <w:vertAlign w:val="superscript"/>
    </w:rPr>
  </w:style>
  <w:style w:type="paragraph" w:customStyle="1" w:styleId="TableBlockOutdent">
    <w:name w:val="Table BlockOutdent"/>
    <w:basedOn w:val="TableBlock"/>
    <w:rsid w:val="00D479D4"/>
    <w:pPr>
      <w:ind w:left="624" w:hanging="624"/>
    </w:pPr>
  </w:style>
  <w:style w:type="paragraph" w:styleId="a7">
    <w:name w:val="header"/>
    <w:basedOn w:val="a"/>
    <w:rsid w:val="00D479D4"/>
    <w:pPr>
      <w:tabs>
        <w:tab w:val="center" w:pos="4153"/>
        <w:tab w:val="right" w:pos="8306"/>
      </w:tabs>
    </w:pPr>
  </w:style>
  <w:style w:type="paragraph" w:styleId="a8">
    <w:name w:val="footer"/>
    <w:basedOn w:val="a"/>
    <w:rsid w:val="00D479D4"/>
    <w:pPr>
      <w:tabs>
        <w:tab w:val="center" w:pos="4153"/>
        <w:tab w:val="right" w:pos="8306"/>
      </w:tabs>
    </w:pPr>
  </w:style>
  <w:style w:type="paragraph" w:customStyle="1" w:styleId="HeadDivreiHesber">
    <w:name w:val="Head DivreiHesber"/>
    <w:basedOn w:val="a"/>
    <w:rsid w:val="00D479D4"/>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D479D4"/>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D479D4"/>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D479D4"/>
    <w:rPr>
      <w:rFonts w:asciiTheme="majorHAnsi" w:eastAsiaTheme="majorEastAsia" w:hAnsiTheme="majorHAnsi" w:cs="David"/>
      <w:bCs/>
      <w:sz w:val="32"/>
      <w:szCs w:val="36"/>
    </w:rPr>
  </w:style>
  <w:style w:type="character" w:customStyle="1" w:styleId="20">
    <w:name w:val="כותרת 2 תו"/>
    <w:basedOn w:val="a0"/>
    <w:link w:val="2"/>
    <w:rsid w:val="00D479D4"/>
    <w:rPr>
      <w:rFonts w:asciiTheme="majorHAnsi" w:eastAsiaTheme="majorEastAsia" w:hAnsiTheme="majorHAnsi" w:cs="David"/>
      <w:bCs/>
      <w:sz w:val="26"/>
      <w:szCs w:val="36"/>
      <w:u w:val="single"/>
    </w:rPr>
  </w:style>
  <w:style w:type="character" w:customStyle="1" w:styleId="30">
    <w:name w:val="כותרת 3 תו"/>
    <w:basedOn w:val="a0"/>
    <w:link w:val="3"/>
    <w:rsid w:val="00D479D4"/>
    <w:rPr>
      <w:rFonts w:asciiTheme="majorHAnsi" w:eastAsiaTheme="majorEastAsia" w:hAnsiTheme="majorHAnsi" w:cs="David"/>
      <w:sz w:val="24"/>
      <w:szCs w:val="28"/>
      <w:u w:val="double"/>
    </w:rPr>
  </w:style>
  <w:style w:type="character" w:customStyle="1" w:styleId="40">
    <w:name w:val="כותרת 4 תו"/>
    <w:basedOn w:val="a0"/>
    <w:link w:val="4"/>
    <w:uiPriority w:val="9"/>
    <w:rsid w:val="00D479D4"/>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D479D4"/>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D479D4"/>
    <w:pPr>
      <w:widowControl/>
      <w:spacing w:before="120" w:after="120"/>
      <w:outlineLvl w:val="9"/>
    </w:pPr>
    <w:rPr>
      <w:rtl/>
      <w:cs/>
    </w:rPr>
  </w:style>
  <w:style w:type="paragraph" w:styleId="TOC1">
    <w:name w:val="toc 1"/>
    <w:basedOn w:val="a"/>
    <w:next w:val="a"/>
    <w:autoRedefine/>
    <w:uiPriority w:val="39"/>
    <w:unhideWhenUsed/>
    <w:rsid w:val="00D479D4"/>
    <w:pPr>
      <w:tabs>
        <w:tab w:val="right" w:leader="dot" w:pos="9629"/>
      </w:tabs>
      <w:spacing w:after="100"/>
    </w:pPr>
    <w:rPr>
      <w:bCs/>
      <w:szCs w:val="22"/>
    </w:rPr>
  </w:style>
  <w:style w:type="paragraph" w:styleId="TOC2">
    <w:name w:val="toc 2"/>
    <w:basedOn w:val="a"/>
    <w:next w:val="a"/>
    <w:uiPriority w:val="39"/>
    <w:unhideWhenUsed/>
    <w:rsid w:val="00D479D4"/>
    <w:pPr>
      <w:tabs>
        <w:tab w:val="right" w:leader="dot" w:pos="9628"/>
      </w:tabs>
      <w:spacing w:after="100"/>
    </w:pPr>
    <w:rPr>
      <w:szCs w:val="22"/>
    </w:rPr>
  </w:style>
  <w:style w:type="character" w:styleId="Hyperlink">
    <w:name w:val="Hyperlink"/>
    <w:basedOn w:val="a0"/>
    <w:uiPriority w:val="99"/>
    <w:unhideWhenUsed/>
    <w:rsid w:val="00D479D4"/>
    <w:rPr>
      <w:color w:val="0000FF" w:themeColor="hyperlink"/>
      <w:u w:val="single"/>
    </w:rPr>
  </w:style>
  <w:style w:type="paragraph" w:styleId="TOC3">
    <w:name w:val="toc 3"/>
    <w:basedOn w:val="a"/>
    <w:next w:val="a"/>
    <w:uiPriority w:val="39"/>
    <w:unhideWhenUsed/>
    <w:rsid w:val="00D479D4"/>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D479D4"/>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D479D4"/>
    <w:pPr>
      <w:tabs>
        <w:tab w:val="right" w:leader="dot" w:pos="9628"/>
      </w:tabs>
      <w:spacing w:after="100"/>
      <w:ind w:left="567"/>
    </w:pPr>
    <w:rPr>
      <w:szCs w:val="22"/>
    </w:rPr>
  </w:style>
  <w:style w:type="paragraph" w:styleId="TOC6">
    <w:name w:val="toc 6"/>
    <w:basedOn w:val="a"/>
    <w:next w:val="a"/>
    <w:autoRedefine/>
    <w:semiHidden/>
    <w:unhideWhenUsed/>
    <w:rsid w:val="00D479D4"/>
    <w:pPr>
      <w:spacing w:after="100"/>
      <w:ind w:left="850"/>
    </w:pPr>
  </w:style>
  <w:style w:type="paragraph" w:styleId="TOC7">
    <w:name w:val="toc 7"/>
    <w:basedOn w:val="a"/>
    <w:next w:val="a"/>
    <w:autoRedefine/>
    <w:semiHidden/>
    <w:unhideWhenUsed/>
    <w:rsid w:val="00D479D4"/>
    <w:pPr>
      <w:spacing w:after="100"/>
      <w:ind w:left="1020"/>
    </w:pPr>
  </w:style>
  <w:style w:type="paragraph" w:styleId="TOC8">
    <w:name w:val="toc 8"/>
    <w:basedOn w:val="a"/>
    <w:next w:val="a"/>
    <w:autoRedefine/>
    <w:semiHidden/>
    <w:unhideWhenUsed/>
    <w:rsid w:val="00D479D4"/>
    <w:pPr>
      <w:spacing w:after="100"/>
      <w:ind w:left="1190"/>
    </w:pPr>
  </w:style>
  <w:style w:type="paragraph" w:styleId="TOC9">
    <w:name w:val="toc 9"/>
    <w:basedOn w:val="a"/>
    <w:next w:val="a"/>
    <w:autoRedefine/>
    <w:semiHidden/>
    <w:unhideWhenUsed/>
    <w:rsid w:val="00D479D4"/>
    <w:pPr>
      <w:spacing w:after="100"/>
      <w:ind w:left="1360"/>
    </w:pPr>
  </w:style>
  <w:style w:type="paragraph" w:customStyle="1" w:styleId="TableHead2">
    <w:name w:val="Table Head2"/>
    <w:basedOn w:val="TableHead"/>
    <w:qFormat/>
    <w:rsid w:val="00D479D4"/>
    <w:pPr>
      <w:outlineLvl w:val="9"/>
    </w:pPr>
  </w:style>
  <w:style w:type="paragraph" w:customStyle="1" w:styleId="TableSideHeading2">
    <w:name w:val="Table SideHeading2"/>
    <w:basedOn w:val="TableSideHeading"/>
    <w:autoRedefine/>
    <w:qFormat/>
    <w:rsid w:val="00D479D4"/>
    <w:pPr>
      <w:keepLines w:val="0"/>
      <w:outlineLvl w:val="9"/>
    </w:pPr>
  </w:style>
  <w:style w:type="paragraph" w:customStyle="1" w:styleId="0">
    <w:name w:val="סגנון שורה ראשונה:  0  ס''מ"/>
    <w:basedOn w:val="2"/>
    <w:rsid w:val="00D479D4"/>
    <w:rPr>
      <w:rFonts w:eastAsia="Times New Roman"/>
    </w:rPr>
  </w:style>
  <w:style w:type="paragraph" w:styleId="ae">
    <w:name w:val="List Paragraph"/>
    <w:basedOn w:val="a"/>
    <w:uiPriority w:val="34"/>
    <w:qFormat/>
    <w:rsid w:val="00D479D4"/>
    <w:pPr>
      <w:widowControl/>
      <w:spacing w:line="259" w:lineRule="auto"/>
    </w:pPr>
    <w:rPr>
      <w:rFonts w:asciiTheme="minorHAnsi" w:hAnsiTheme="minorHAnsi"/>
      <w:sz w:val="22"/>
    </w:rPr>
  </w:style>
  <w:style w:type="table" w:styleId="af">
    <w:name w:val="Table Grid"/>
    <w:basedOn w:val="a1"/>
    <w:rsid w:val="00D47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D479D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D479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D479D4"/>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D479D4"/>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E40D786-A3A2-4195-B98A-CED3DCB23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887CD-FFEB-4D55-BBB1-7A7D0642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151</Words>
  <Characters>758</Characters>
  <Application>Microsoft Office Word</Application>
  <DocSecurity>0</DocSecurity>
  <Lines>6</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7</cp:revision>
  <cp:lastPrinted>2013-07-04T08:25:00Z</cp:lastPrinted>
  <dcterms:created xsi:type="dcterms:W3CDTF">2015-04-20T09:58:00Z</dcterms:created>
  <dcterms:modified xsi:type="dcterms:W3CDTF">2022-05-19T04:58:00Z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2192169</vt:r8>
  </property>
</Properties>
</file>