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2190824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רון כץ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4586EC3D" w:rsidR="00E13C27" w:rsidRPr="00E06736" w:rsidRDefault="00904591" w:rsidP="00904591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 w:rsidR="003E4781">
        <w:rPr>
          <w:rtl/>
        </w:rPr>
        <w:tab/>
      </w:r>
      <w:bookmarkStart w:id="7" w:name="_GoBack"/>
      <w:bookmarkEnd w:id="7"/>
      <w:r>
        <w:rPr>
          <w:rFonts w:hint="cs"/>
          <w:rtl/>
        </w:rPr>
        <w:t>פ/3718/24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77777777" w:rsidR="00E13C27" w:rsidRDefault="00A443CF" w:rsidP="0021633A">
      <w:pPr>
        <w:pStyle w:val="HeadHatzaotHok"/>
        <w:rPr>
          <w:rtl/>
        </w:rPr>
      </w:pPr>
      <w:bookmarkStart w:id="8" w:name="LGS_Subject"/>
      <w:r>
        <w:rPr>
          <w:rFonts w:hint="cs"/>
          <w:rtl/>
        </w:rPr>
        <w:t xml:space="preserve">הצעת חוק המתווכים במקרקעין (תיקון – הגבלת דמי תיווך), </w:t>
      </w:r>
      <w:proofErr w:type="spellStart"/>
      <w:r>
        <w:rPr>
          <w:rFonts w:hint="cs"/>
          <w:rtl/>
        </w:rPr>
        <w:t>התשפ"ב</w:t>
      </w:r>
      <w:proofErr w:type="spellEnd"/>
      <w:r>
        <w:rPr>
          <w:rFonts w:hint="cs"/>
          <w:rtl/>
        </w:rPr>
        <w:t>–2022</w:t>
      </w:r>
      <w:bookmarkEnd w:id="8"/>
    </w:p>
    <w:p w14:paraId="607D0268" w14:textId="77777777" w:rsidR="003C41EB" w:rsidRPr="00F67051" w:rsidRDefault="003C41EB" w:rsidP="0021633A">
      <w:pPr>
        <w:pStyle w:val="HeadHatzaotHok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3C41EB" w14:paraId="51FF381C" w14:textId="77777777" w:rsidTr="003E4781">
        <w:trPr>
          <w:cantSplit/>
        </w:trPr>
        <w:tc>
          <w:tcPr>
            <w:tcW w:w="1871" w:type="dxa"/>
          </w:tcPr>
          <w:p w14:paraId="221CA033" w14:textId="77777777" w:rsidR="003C41EB" w:rsidRDefault="003C41EB" w:rsidP="00953558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14</w:t>
            </w:r>
          </w:p>
        </w:tc>
        <w:tc>
          <w:tcPr>
            <w:tcW w:w="624" w:type="dxa"/>
          </w:tcPr>
          <w:p w14:paraId="3F3A8FAE" w14:textId="77777777" w:rsidR="003C41EB" w:rsidRDefault="003C41EB" w:rsidP="00953558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44A6E72B" w14:textId="77777777" w:rsidR="003C41EB" w:rsidRPr="00FC7528" w:rsidRDefault="003C41EB" w:rsidP="003E4781">
            <w:pPr>
              <w:pStyle w:val="TableBlock"/>
            </w:pPr>
            <w:r w:rsidRPr="00FC7528">
              <w:rPr>
                <w:rFonts w:hint="cs"/>
                <w:rtl/>
              </w:rPr>
              <w:t>בחוק המתווכים במקרקעין,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התשנ"ו</w:t>
            </w:r>
            <w:proofErr w:type="spellEnd"/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1996</w:t>
            </w:r>
            <w:r w:rsidRPr="003E4781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>,</w:t>
            </w:r>
            <w:r w:rsidRPr="00FC7528">
              <w:rPr>
                <w:rFonts w:hint="cs"/>
                <w:rtl/>
              </w:rPr>
              <w:t xml:space="preserve"> בסעיף 14</w:t>
            </w:r>
            <w:r>
              <w:rPr>
                <w:rFonts w:hint="cs"/>
                <w:rtl/>
              </w:rPr>
              <w:t xml:space="preserve">(א), אחרי </w:t>
            </w:r>
            <w:r w:rsidRPr="00FC7528">
              <w:rPr>
                <w:rFonts w:hint="cs"/>
                <w:rtl/>
              </w:rPr>
              <w:t>"יהיה זכאי לדמי תיווך" י</w:t>
            </w:r>
            <w:r>
              <w:rPr>
                <w:rFonts w:hint="cs"/>
                <w:rtl/>
              </w:rPr>
              <w:t>בוא "בשיעור של 1%</w:t>
            </w:r>
            <w:r w:rsidRPr="00FC752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משווי העסקה ב</w:t>
            </w:r>
            <w:r w:rsidRPr="00FC7528">
              <w:rPr>
                <w:rFonts w:hint="cs"/>
                <w:rtl/>
              </w:rPr>
              <w:t>מקרקעין".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42FE1AAD" w14:textId="77777777" w:rsidR="00106FAF" w:rsidRDefault="003C41EB" w:rsidP="00DD67B3">
      <w:pPr>
        <w:pStyle w:val="Hesber"/>
        <w:rPr>
          <w:rtl/>
        </w:rPr>
      </w:pPr>
      <w:r w:rsidRPr="00106FAF">
        <w:rPr>
          <w:rFonts w:hint="cs"/>
          <w:rtl/>
        </w:rPr>
        <w:t xml:space="preserve">בחוק המתווכים במקרקעין, </w:t>
      </w:r>
      <w:proofErr w:type="spellStart"/>
      <w:r w:rsidRPr="00106FAF">
        <w:rPr>
          <w:rFonts w:hint="cs"/>
          <w:rtl/>
        </w:rPr>
        <w:t>התשנ"ו</w:t>
      </w:r>
      <w:proofErr w:type="spellEnd"/>
      <w:r w:rsidRPr="00106FAF">
        <w:rPr>
          <w:rFonts w:hint="eastAsia"/>
          <w:rtl/>
        </w:rPr>
        <w:t>–</w:t>
      </w:r>
      <w:r w:rsidRPr="00106FAF">
        <w:rPr>
          <w:rFonts w:hint="cs"/>
          <w:rtl/>
        </w:rPr>
        <w:t>1996, אין מגבלה על דמי התיווך שמתווך רשאי לגבות מלקוח. שוק דמי התיווך אינו מוסדר ולעתים גובה דמי התיווך</w:t>
      </w:r>
      <w:r w:rsidRPr="00FA3702">
        <w:rPr>
          <w:rFonts w:hint="cs"/>
          <w:rtl/>
        </w:rPr>
        <w:t xml:space="preserve"> מגיעים כדי 2% מערך הדירה.</w:t>
      </w:r>
      <w:r>
        <w:rPr>
          <w:rFonts w:hint="cs"/>
          <w:rtl/>
        </w:rPr>
        <w:t xml:space="preserve"> </w:t>
      </w:r>
      <w:r w:rsidRPr="00FA3702">
        <w:rPr>
          <w:rFonts w:hint="cs"/>
          <w:rtl/>
        </w:rPr>
        <w:t>יוקר המחייה ומשבר הדיור המלווה את אזרחי ישראל למעלה מעשור, מחייב</w:t>
      </w:r>
      <w:r>
        <w:rPr>
          <w:rFonts w:hint="cs"/>
          <w:rtl/>
        </w:rPr>
        <w:t>ים</w:t>
      </w:r>
      <w:r w:rsidRPr="00FA3702">
        <w:rPr>
          <w:rFonts w:hint="cs"/>
          <w:rtl/>
        </w:rPr>
        <w:t xml:space="preserve"> קביעת מגבלה בשיעור דמי התיווך  שלרוב בפועל מוטלים על הקונה בלבד</w:t>
      </w:r>
      <w:r>
        <w:rPr>
          <w:rFonts w:hint="cs"/>
          <w:rtl/>
        </w:rPr>
        <w:t xml:space="preserve">. </w:t>
      </w:r>
      <w:r w:rsidRPr="00FA3702">
        <w:rPr>
          <w:rFonts w:hint="cs"/>
          <w:rtl/>
        </w:rPr>
        <w:t>לפיכך, מוצע כי דמי התיווך יוגבלו לש</w:t>
      </w:r>
      <w:r>
        <w:rPr>
          <w:rFonts w:hint="cs"/>
          <w:rtl/>
        </w:rPr>
        <w:t>י</w:t>
      </w:r>
      <w:r w:rsidRPr="00FA3702">
        <w:rPr>
          <w:rFonts w:hint="cs"/>
          <w:rtl/>
        </w:rPr>
        <w:t>עור של 1% משווי העסקה.</w:t>
      </w:r>
      <w:r>
        <w:rPr>
          <w:rFonts w:hint="cs"/>
          <w:rtl/>
        </w:rPr>
        <w:t xml:space="preserve"> </w:t>
      </w:r>
    </w:p>
    <w:p w14:paraId="1E72B841" w14:textId="77777777" w:rsidR="00106FAF" w:rsidRDefault="00106FAF" w:rsidP="00106FAF">
      <w:pPr>
        <w:pStyle w:val="Hesber"/>
        <w:rPr>
          <w:rtl/>
        </w:rPr>
      </w:pPr>
      <w:r w:rsidRPr="00106FAF">
        <w:rPr>
          <w:rFonts w:hint="cs"/>
          <w:rtl/>
        </w:rPr>
        <w:t>ה</w:t>
      </w:r>
      <w:r w:rsidR="003C41EB" w:rsidRPr="00106FAF">
        <w:rPr>
          <w:rFonts w:hint="cs"/>
          <w:rtl/>
        </w:rPr>
        <w:t>צעת חוק דומה בעיקרה הונחה על שולחן הכנסת התשע-עשרה על ידי חבר הכנסת נחמן שי</w:t>
      </w:r>
      <w:r>
        <w:rPr>
          <w:rFonts w:hint="cs"/>
          <w:rtl/>
        </w:rPr>
        <w:t xml:space="preserve"> וקבוצת חברי הכנסת (פ/1748/19).</w:t>
      </w:r>
    </w:p>
    <w:p w14:paraId="5E765759" w14:textId="321369C2" w:rsidR="003C41EB" w:rsidRPr="00106FAF" w:rsidRDefault="003C41EB" w:rsidP="00106FAF">
      <w:pPr>
        <w:pStyle w:val="Hesber"/>
        <w:rPr>
          <w:rtl/>
        </w:rPr>
      </w:pPr>
      <w:r w:rsidRPr="00106FAF">
        <w:rPr>
          <w:rFonts w:hint="cs"/>
          <w:rtl/>
        </w:rPr>
        <w:t>הצעת חוק זהה הונחה על שולחן הכנסת העשרים על ידי חברת הכנסת מירב בן ארי (פ/3500/20).</w:t>
      </w:r>
    </w:p>
    <w:p w14:paraId="7D01D38F" w14:textId="77777777" w:rsidR="003C41EB" w:rsidRDefault="003C41EB" w:rsidP="003C41EB">
      <w:pPr>
        <w:pStyle w:val="Hesber"/>
        <w:rPr>
          <w:rtl/>
        </w:rPr>
      </w:pPr>
    </w:p>
    <w:p w14:paraId="4A1E1A2C" w14:textId="77777777" w:rsidR="003C41EB" w:rsidRPr="00FA3702" w:rsidRDefault="003C41EB" w:rsidP="003C41EB">
      <w:pPr>
        <w:pStyle w:val="Hesber"/>
        <w:rPr>
          <w:rtl/>
        </w:rPr>
      </w:pPr>
    </w:p>
    <w:p w14:paraId="7FDEE252" w14:textId="77777777" w:rsidR="003C41EB" w:rsidRPr="00D527DC" w:rsidRDefault="003C41EB" w:rsidP="003C41EB">
      <w:pPr>
        <w:pStyle w:val="Hesber"/>
        <w:rPr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p w14:paraId="00653997" w14:textId="77777777" w:rsidR="008577F0" w:rsidRDefault="00DD67B3">
      <w:pPr>
        <w:spacing w:line="276" w:lineRule="auto"/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465F171E" w14:textId="77777777" w:rsidR="008577F0" w:rsidRDefault="00DD67B3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4906BBC2" w14:textId="77777777" w:rsidR="008577F0" w:rsidRDefault="00DD67B3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03635EBE" w14:textId="20C83F82" w:rsidR="008577F0" w:rsidRDefault="00DD67B3" w:rsidP="00DD67B3">
      <w:pPr>
        <w:jc w:val="left"/>
      </w:pPr>
      <w:r>
        <w:rPr>
          <w:rFonts w:eastAsia="David" w:hint="cs"/>
          <w:sz w:val="26"/>
          <w:szCs w:val="26"/>
          <w:rtl/>
        </w:rPr>
        <w:t>ח' באייר התשפ"ב (09.05.2022)</w:t>
      </w:r>
    </w:p>
    <w:sectPr w:rsidR="008577F0" w:rsidSect="003E4781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3E4781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47185BB2" w14:textId="77777777" w:rsidR="003C41EB" w:rsidRDefault="003C41EB" w:rsidP="003C41EB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התשנ"ו</w:t>
      </w:r>
      <w:proofErr w:type="spellEnd"/>
      <w:r>
        <w:rPr>
          <w:rFonts w:hint="cs"/>
          <w:rtl/>
        </w:rPr>
        <w:t>, עמ' 70.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06FAF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C41EB"/>
    <w:rsid w:val="003D6E38"/>
    <w:rsid w:val="003D74A0"/>
    <w:rsid w:val="003E4781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577F0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4617C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D67B3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35B41B1D-0CBF-4D3B-B24D-A25CCA92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781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4781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3E4781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3E4781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3E4781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E4781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3E478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E4781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3E4781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3E4781"/>
    <w:rPr>
      <w:sz w:val="36"/>
      <w:szCs w:val="52"/>
    </w:rPr>
  </w:style>
  <w:style w:type="paragraph" w:customStyle="1" w:styleId="Cover3-Haknesset">
    <w:name w:val="Cover 3-Haknesset"/>
    <w:basedOn w:val="Cover1-Reshumot"/>
    <w:rsid w:val="003E4781"/>
    <w:rPr>
      <w:b/>
      <w:bCs/>
      <w:spacing w:val="60"/>
    </w:rPr>
  </w:style>
  <w:style w:type="paragraph" w:customStyle="1" w:styleId="Cover4-Date">
    <w:name w:val="Cover 4-Date"/>
    <w:basedOn w:val="a"/>
    <w:rsid w:val="003E4781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3E4781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3E4781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3E4781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3E4781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3E4781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3E4781"/>
    <w:pPr>
      <w:outlineLvl w:val="2"/>
    </w:pPr>
  </w:style>
  <w:style w:type="paragraph" w:customStyle="1" w:styleId="TableBlock">
    <w:name w:val="Table Block"/>
    <w:basedOn w:val="TableText"/>
    <w:rsid w:val="003E4781"/>
    <w:pPr>
      <w:jc w:val="both"/>
    </w:pPr>
  </w:style>
  <w:style w:type="paragraph" w:customStyle="1" w:styleId="TableHead">
    <w:name w:val="Table Head"/>
    <w:basedOn w:val="TableText"/>
    <w:rsid w:val="003E4781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3E4781"/>
    <w:pPr>
      <w:outlineLvl w:val="9"/>
    </w:pPr>
  </w:style>
  <w:style w:type="paragraph" w:customStyle="1" w:styleId="Hesber">
    <w:name w:val="Hesber"/>
    <w:basedOn w:val="a"/>
    <w:rsid w:val="003E4781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3E4781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3E4781"/>
    <w:rPr>
      <w:vertAlign w:val="superscript"/>
    </w:rPr>
  </w:style>
  <w:style w:type="paragraph" w:customStyle="1" w:styleId="HesberHeading">
    <w:name w:val="Hesber Heading"/>
    <w:basedOn w:val="Hesber"/>
    <w:rsid w:val="003E4781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3E4781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3E4781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3E4781"/>
    <w:rPr>
      <w:vertAlign w:val="superscript"/>
    </w:rPr>
  </w:style>
  <w:style w:type="paragraph" w:customStyle="1" w:styleId="TableBlockOutdent">
    <w:name w:val="Table BlockOutdent"/>
    <w:basedOn w:val="TableBlock"/>
    <w:rsid w:val="003E4781"/>
    <w:pPr>
      <w:ind w:left="624" w:hanging="624"/>
    </w:pPr>
  </w:style>
  <w:style w:type="paragraph" w:styleId="a7">
    <w:name w:val="header"/>
    <w:basedOn w:val="a"/>
    <w:rsid w:val="003E4781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3E4781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3E4781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3E4781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3E4781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3E4781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3E4781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3E4781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3E4781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3E4781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3E4781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3E4781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3E4781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3E4781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3E4781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3E4781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3E4781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3E4781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3E4781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3E4781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3E4781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3E4781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3E4781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3E4781"/>
    <w:rPr>
      <w:rFonts w:eastAsia="Times New Roman"/>
    </w:rPr>
  </w:style>
  <w:style w:type="paragraph" w:styleId="ae">
    <w:name w:val="List Paragraph"/>
    <w:basedOn w:val="a"/>
    <w:uiPriority w:val="34"/>
    <w:qFormat/>
    <w:rsid w:val="003E4781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3E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3E478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3E47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3E4781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3E4781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4D879B-8C3F-4BF7-9293-A1880EAFE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63819-81D6-4855-AC34-2D294980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8</cp:revision>
  <cp:lastPrinted>2022-05-08T08:23:00Z</cp:lastPrinted>
  <dcterms:created xsi:type="dcterms:W3CDTF">2015-04-20T09:58:00Z</dcterms:created>
  <dcterms:modified xsi:type="dcterms:W3CDTF">2022-05-08T08:23:00Z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2190824</vt:r8>
  </property>
</Properties>
</file>