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2162851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337118A5" w:rsidR="00E13C27" w:rsidRPr="00CF1AA2" w:rsidRDefault="008F6665" w:rsidP="000A5E93">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שרן מרים השכל</w:t>
      </w:r>
      <w:r>
        <w:br/>
      </w:r>
      <w:r>
        <w:rPr>
          <w:rFonts w:hint="cs"/>
          <w:b/>
          <w:bCs/>
          <w:rtl/>
        </w:rPr>
        <w:t xml:space="preserve"> </w:t>
      </w:r>
      <w:r>
        <w:tab/>
      </w:r>
      <w:r>
        <w:tab/>
      </w:r>
      <w:r>
        <w:tab/>
      </w:r>
      <w:r>
        <w:tab/>
      </w:r>
      <w:r>
        <w:rPr>
          <w:rFonts w:hint="cs"/>
          <w:b/>
          <w:bCs/>
          <w:rtl/>
        </w:rPr>
        <w:t>יבגני סובה</w:t>
      </w:r>
      <w:r>
        <w:br/>
      </w:r>
      <w:r>
        <w:rPr>
          <w:rFonts w:hint="cs"/>
          <w:b/>
          <w:bCs/>
          <w:rtl/>
        </w:rPr>
        <w:t xml:space="preserve"> </w:t>
      </w:r>
      <w:r>
        <w:tab/>
      </w:r>
      <w:r>
        <w:tab/>
      </w:r>
      <w:r>
        <w:tab/>
      </w:r>
      <w:r>
        <w:tab/>
      </w:r>
      <w:r>
        <w:rPr>
          <w:rFonts w:hint="cs"/>
          <w:b/>
          <w:bCs/>
          <w:rtl/>
        </w:rPr>
        <w:t>עידית סילמן</w:t>
      </w:r>
      <w:r>
        <w:br/>
      </w:r>
      <w:r>
        <w:rPr>
          <w:rFonts w:hint="cs"/>
          <w:b/>
          <w:bCs/>
          <w:rtl/>
        </w:rPr>
        <w:t xml:space="preserve"> </w:t>
      </w:r>
      <w:r>
        <w:tab/>
      </w:r>
      <w:r>
        <w:tab/>
      </w:r>
      <w:r>
        <w:tab/>
      </w:r>
      <w:r>
        <w:tab/>
      </w:r>
      <w:r>
        <w:rPr>
          <w:rFonts w:hint="cs"/>
          <w:b/>
          <w:bCs/>
          <w:rtl/>
        </w:rPr>
        <w:t>עמיחי שיקלי</w:t>
      </w:r>
      <w:r>
        <w:br/>
      </w:r>
      <w:r>
        <w:rPr>
          <w:rFonts w:hint="cs"/>
          <w:b/>
          <w:bCs/>
          <w:rtl/>
        </w:rPr>
        <w:t xml:space="preserve"> </w:t>
      </w:r>
      <w:r>
        <w:tab/>
      </w:r>
      <w:r>
        <w:tab/>
      </w:r>
      <w:r>
        <w:tab/>
      </w:r>
      <w:r>
        <w:tab/>
      </w:r>
      <w:r>
        <w:rPr>
          <w:rFonts w:hint="cs"/>
          <w:b/>
          <w:bCs/>
          <w:rtl/>
        </w:rPr>
        <w:t>ניר אורבך</w:t>
      </w:r>
      <w:r>
        <w:br/>
      </w:r>
      <w:r>
        <w:rPr>
          <w:rFonts w:hint="cs"/>
          <w:b/>
          <w:bCs/>
          <w:rtl/>
        </w:rPr>
        <w:t xml:space="preserve"> </w:t>
      </w:r>
      <w:r>
        <w:tab/>
      </w:r>
      <w:r>
        <w:tab/>
      </w:r>
      <w:r>
        <w:tab/>
      </w:r>
      <w:r>
        <w:tab/>
      </w:r>
      <w:r>
        <w:rPr>
          <w:rFonts w:hint="cs"/>
          <w:b/>
          <w:bCs/>
          <w:rtl/>
        </w:rPr>
        <w:t>מיכל שיר סגמן</w:t>
      </w:r>
      <w:r>
        <w:br/>
      </w:r>
      <w:r>
        <w:rPr>
          <w:rFonts w:hint="cs"/>
          <w:b/>
          <w:bCs/>
          <w:rtl/>
        </w:rPr>
        <w:t xml:space="preserve"> </w:t>
      </w:r>
      <w:r>
        <w:tab/>
      </w:r>
      <w:r>
        <w:tab/>
      </w:r>
      <w:r>
        <w:tab/>
      </w:r>
      <w:r>
        <w:tab/>
      </w:r>
      <w:r>
        <w:rPr>
          <w:rFonts w:hint="cs"/>
          <w:b/>
          <w:bCs/>
          <w:rtl/>
        </w:rPr>
        <w:t>זאב בנימין בגין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פ/3140/24</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09D06A55" w:rsidR="00E13C27" w:rsidRPr="00F67051" w:rsidRDefault="00A443CF" w:rsidP="009F5710">
      <w:pPr>
        <w:pStyle w:val="HeadHatzaotHok"/>
        <w:rPr>
          <w:rtl/>
        </w:rPr>
      </w:pPr>
      <w:bookmarkStart w:id="7" w:name="LGS_Subject"/>
      <w:r>
        <w:rPr>
          <w:rFonts w:hint="cs"/>
          <w:rtl/>
        </w:rPr>
        <w:t>הצעת חוק להנצחת מורשת המחתרות, התשפ"ב</w:t>
      </w:r>
      <w:bookmarkEnd w:id="7"/>
      <w:r w:rsidR="009F5710">
        <w:rPr>
          <w:rFonts w:hint="eastAsia"/>
          <w:rtl/>
        </w:rPr>
        <w:t>–</w:t>
      </w:r>
      <w:r w:rsidR="00F36584">
        <w:rPr>
          <w:rFonts w:hint="cs"/>
          <w:rtl/>
        </w:rPr>
        <w:t xml:space="preserve">2022 </w:t>
      </w:r>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1B576D" w14:paraId="6D959B58" w14:textId="77777777" w:rsidTr="00AA11CD">
        <w:trPr>
          <w:cantSplit/>
        </w:trPr>
        <w:tc>
          <w:tcPr>
            <w:tcW w:w="1871" w:type="dxa"/>
          </w:tcPr>
          <w:p w14:paraId="741438C8" w14:textId="77777777" w:rsidR="001B576D" w:rsidRDefault="001B576D" w:rsidP="00300956">
            <w:pPr>
              <w:pStyle w:val="TableSideHeading"/>
              <w:keepLines w:val="0"/>
            </w:pPr>
          </w:p>
        </w:tc>
        <w:tc>
          <w:tcPr>
            <w:tcW w:w="624" w:type="dxa"/>
          </w:tcPr>
          <w:p w14:paraId="46D341DF" w14:textId="77777777" w:rsidR="001B576D" w:rsidRDefault="001B576D" w:rsidP="00300956">
            <w:pPr>
              <w:pStyle w:val="TableText"/>
              <w:keepLines w:val="0"/>
            </w:pPr>
          </w:p>
        </w:tc>
        <w:tc>
          <w:tcPr>
            <w:tcW w:w="7146" w:type="dxa"/>
            <w:gridSpan w:val="2"/>
          </w:tcPr>
          <w:p w14:paraId="3192F389" w14:textId="77777777" w:rsidR="001B576D" w:rsidRPr="00184A2F" w:rsidRDefault="001B576D" w:rsidP="00300956">
            <w:pPr>
              <w:pStyle w:val="TableHead"/>
            </w:pPr>
            <w:r w:rsidRPr="00184A2F">
              <w:rPr>
                <w:rFonts w:hint="cs"/>
                <w:rtl/>
              </w:rPr>
              <w:t>פרק א': מטרות החוק ויישומן</w:t>
            </w:r>
            <w:r w:rsidRPr="00184A2F">
              <w:t xml:space="preserve"> </w:t>
            </w:r>
          </w:p>
        </w:tc>
      </w:tr>
      <w:tr w:rsidR="001B576D" w14:paraId="28EB3BA3" w14:textId="77777777" w:rsidTr="00AA11CD">
        <w:trPr>
          <w:cantSplit/>
        </w:trPr>
        <w:tc>
          <w:tcPr>
            <w:tcW w:w="1871" w:type="dxa"/>
          </w:tcPr>
          <w:p w14:paraId="1F75713D" w14:textId="77777777" w:rsidR="001B576D" w:rsidRPr="00184A2F" w:rsidRDefault="001B576D" w:rsidP="00300956">
            <w:pPr>
              <w:pStyle w:val="TableSideHeading"/>
            </w:pPr>
            <w:r w:rsidRPr="00184A2F">
              <w:rPr>
                <w:rFonts w:hint="cs"/>
                <w:rtl/>
              </w:rPr>
              <w:t>מטרות</w:t>
            </w:r>
          </w:p>
        </w:tc>
        <w:tc>
          <w:tcPr>
            <w:tcW w:w="624" w:type="dxa"/>
          </w:tcPr>
          <w:p w14:paraId="7785E4C8" w14:textId="77777777" w:rsidR="001B576D" w:rsidRPr="00184A2F" w:rsidRDefault="001B576D" w:rsidP="00300956">
            <w:pPr>
              <w:pStyle w:val="TableText"/>
              <w:jc w:val="both"/>
            </w:pPr>
            <w:r w:rsidRPr="00184A2F">
              <w:rPr>
                <w:rFonts w:hint="cs"/>
                <w:rtl/>
              </w:rPr>
              <w:t>1.</w:t>
            </w:r>
          </w:p>
        </w:tc>
        <w:tc>
          <w:tcPr>
            <w:tcW w:w="7146" w:type="dxa"/>
            <w:gridSpan w:val="2"/>
          </w:tcPr>
          <w:p w14:paraId="66A6D2A0" w14:textId="77777777" w:rsidR="001B576D" w:rsidRPr="00184A2F" w:rsidRDefault="001B576D" w:rsidP="00300956">
            <w:pPr>
              <w:pStyle w:val="TableBlock"/>
            </w:pPr>
            <w:r w:rsidRPr="00184A2F">
              <w:rPr>
                <w:rFonts w:hint="cs"/>
                <w:rtl/>
              </w:rPr>
              <w:t xml:space="preserve">מטרותיו של חוק זה </w:t>
            </w:r>
            <w:r w:rsidRPr="00184A2F">
              <w:rPr>
                <w:rtl/>
              </w:rPr>
              <w:t>להנחיל לדורות הבאים את מורשתן של כל המחתרות שפעלו בארץ ישראל מתקופת השלטון העותמ</w:t>
            </w:r>
            <w:r>
              <w:rPr>
                <w:rFonts w:hint="cs"/>
                <w:rtl/>
              </w:rPr>
              <w:t>א</w:t>
            </w:r>
            <w:r w:rsidRPr="00184A2F">
              <w:rPr>
                <w:rtl/>
              </w:rPr>
              <w:t xml:space="preserve">ני ועד ימי המנדט הבריטי, </w:t>
            </w:r>
            <w:r>
              <w:rPr>
                <w:rFonts w:hint="cs"/>
                <w:rtl/>
              </w:rPr>
              <w:t xml:space="preserve">את </w:t>
            </w:r>
            <w:r w:rsidRPr="00184A2F">
              <w:rPr>
                <w:rtl/>
              </w:rPr>
              <w:t>פעילותן ותרומתן המכרעת להקמת המדינה</w:t>
            </w:r>
            <w:r>
              <w:rPr>
                <w:rFonts w:hint="cs"/>
                <w:rtl/>
              </w:rPr>
              <w:t>,</w:t>
            </w:r>
            <w:r w:rsidRPr="00184A2F">
              <w:rPr>
                <w:rtl/>
              </w:rPr>
              <w:t xml:space="preserve"> </w:t>
            </w:r>
            <w:r w:rsidRPr="00184A2F">
              <w:rPr>
                <w:rFonts w:hint="cs"/>
                <w:rtl/>
              </w:rPr>
              <w:t xml:space="preserve">להטמיע את מורשת המחתרות בזיכרון הלאומי </w:t>
            </w:r>
            <w:r>
              <w:rPr>
                <w:rFonts w:hint="cs"/>
                <w:rtl/>
              </w:rPr>
              <w:t>ו</w:t>
            </w:r>
            <w:r w:rsidRPr="00184A2F">
              <w:rPr>
                <w:rtl/>
              </w:rPr>
              <w:t xml:space="preserve">לתמוך </w:t>
            </w:r>
            <w:r>
              <w:rPr>
                <w:rFonts w:hint="cs"/>
                <w:rtl/>
              </w:rPr>
              <w:t>במוסדות ציבור הפועלים לקידום מטרות חוק זה.</w:t>
            </w:r>
          </w:p>
        </w:tc>
      </w:tr>
      <w:tr w:rsidR="001B576D" w14:paraId="44834C79" w14:textId="77777777" w:rsidTr="00AA11CD">
        <w:trPr>
          <w:cantSplit/>
        </w:trPr>
        <w:tc>
          <w:tcPr>
            <w:tcW w:w="1871" w:type="dxa"/>
          </w:tcPr>
          <w:p w14:paraId="635BAB30" w14:textId="77777777" w:rsidR="001B576D" w:rsidRPr="00184A2F" w:rsidRDefault="001B576D" w:rsidP="00300956">
            <w:pPr>
              <w:pStyle w:val="TableSideHeading"/>
            </w:pPr>
            <w:r w:rsidRPr="00184A2F">
              <w:rPr>
                <w:rFonts w:hint="cs"/>
                <w:rtl/>
              </w:rPr>
              <w:t>יישום המטרות</w:t>
            </w:r>
          </w:p>
        </w:tc>
        <w:tc>
          <w:tcPr>
            <w:tcW w:w="624" w:type="dxa"/>
          </w:tcPr>
          <w:p w14:paraId="4EC33B82" w14:textId="77777777" w:rsidR="001B576D" w:rsidRPr="00184A2F" w:rsidRDefault="001B576D" w:rsidP="00300956">
            <w:pPr>
              <w:pStyle w:val="TableText"/>
            </w:pPr>
            <w:r w:rsidRPr="00184A2F">
              <w:rPr>
                <w:rFonts w:hint="cs"/>
                <w:rtl/>
              </w:rPr>
              <w:t>2.</w:t>
            </w:r>
          </w:p>
        </w:tc>
        <w:tc>
          <w:tcPr>
            <w:tcW w:w="7146" w:type="dxa"/>
            <w:gridSpan w:val="2"/>
          </w:tcPr>
          <w:p w14:paraId="32CED9B9" w14:textId="77777777" w:rsidR="001B576D" w:rsidRPr="00184A2F" w:rsidRDefault="001B576D" w:rsidP="00300956">
            <w:pPr>
              <w:pStyle w:val="TableBlock"/>
            </w:pPr>
            <w:r w:rsidRPr="00184A2F">
              <w:rPr>
                <w:rFonts w:hint="cs"/>
                <w:rtl/>
              </w:rPr>
              <w:t>מטרותיו של חוק זה ייושמו בדרך של קיום יום המחתרות ופעילויו</w:t>
            </w:r>
            <w:r w:rsidRPr="00184A2F">
              <w:rPr>
                <w:rFonts w:hint="eastAsia"/>
                <w:rtl/>
              </w:rPr>
              <w:t>ת</w:t>
            </w:r>
            <w:r w:rsidRPr="00184A2F">
              <w:rPr>
                <w:rFonts w:hint="cs"/>
                <w:rtl/>
              </w:rPr>
              <w:t xml:space="preserve"> חינוכיות</w:t>
            </w:r>
            <w:r>
              <w:rPr>
                <w:rFonts w:hint="cs"/>
                <w:rtl/>
              </w:rPr>
              <w:t>-ערכיות שיתקיימו במוסדות המדינה, ברשויות המקומיות במערכת החינוך ובצה"ל</w:t>
            </w:r>
            <w:r w:rsidRPr="00184A2F">
              <w:rPr>
                <w:rFonts w:hint="cs"/>
                <w:rtl/>
              </w:rPr>
              <w:t>, הכל לפי הוראות חוק זה.</w:t>
            </w:r>
          </w:p>
        </w:tc>
      </w:tr>
      <w:tr w:rsidR="001B576D" w14:paraId="0EC65CA7" w14:textId="77777777" w:rsidTr="00AA11CD">
        <w:trPr>
          <w:cantSplit/>
        </w:trPr>
        <w:tc>
          <w:tcPr>
            <w:tcW w:w="1871" w:type="dxa"/>
          </w:tcPr>
          <w:p w14:paraId="7C19959F" w14:textId="77777777" w:rsidR="001B576D" w:rsidRPr="00184A2F" w:rsidRDefault="001B576D" w:rsidP="00300956">
            <w:pPr>
              <w:pStyle w:val="TableSideHeading"/>
            </w:pPr>
          </w:p>
        </w:tc>
        <w:tc>
          <w:tcPr>
            <w:tcW w:w="624" w:type="dxa"/>
          </w:tcPr>
          <w:p w14:paraId="7C8DE287" w14:textId="77777777" w:rsidR="001B576D" w:rsidRPr="00184A2F" w:rsidRDefault="001B576D" w:rsidP="00300956">
            <w:pPr>
              <w:pStyle w:val="TableText"/>
            </w:pPr>
          </w:p>
        </w:tc>
        <w:tc>
          <w:tcPr>
            <w:tcW w:w="7146" w:type="dxa"/>
            <w:gridSpan w:val="2"/>
          </w:tcPr>
          <w:p w14:paraId="6A38594A" w14:textId="77777777" w:rsidR="001B576D" w:rsidRPr="00184A2F" w:rsidRDefault="001B576D" w:rsidP="00300956">
            <w:pPr>
              <w:pStyle w:val="TableHead"/>
            </w:pPr>
            <w:r w:rsidRPr="00184A2F">
              <w:rPr>
                <w:rFonts w:hint="cs"/>
                <w:rtl/>
              </w:rPr>
              <w:t>פרק ב': הגדרות</w:t>
            </w:r>
          </w:p>
        </w:tc>
      </w:tr>
      <w:tr w:rsidR="001B576D" w14:paraId="4E24F884" w14:textId="77777777" w:rsidTr="00AA11CD">
        <w:trPr>
          <w:cantSplit/>
        </w:trPr>
        <w:tc>
          <w:tcPr>
            <w:tcW w:w="1871" w:type="dxa"/>
          </w:tcPr>
          <w:p w14:paraId="6ADD344E" w14:textId="77777777" w:rsidR="001B576D" w:rsidRPr="00184A2F" w:rsidRDefault="001B576D" w:rsidP="00300956">
            <w:pPr>
              <w:pStyle w:val="TableSideHeading"/>
              <w:rPr>
                <w:rtl/>
              </w:rPr>
            </w:pPr>
            <w:r w:rsidRPr="00184A2F">
              <w:rPr>
                <w:rFonts w:hint="cs"/>
                <w:rtl/>
              </w:rPr>
              <w:t>הגדרות</w:t>
            </w:r>
          </w:p>
        </w:tc>
        <w:tc>
          <w:tcPr>
            <w:tcW w:w="624" w:type="dxa"/>
          </w:tcPr>
          <w:p w14:paraId="432C72AC" w14:textId="77777777" w:rsidR="001B576D" w:rsidRPr="00184A2F" w:rsidRDefault="001B576D" w:rsidP="00300956">
            <w:pPr>
              <w:pStyle w:val="TableText"/>
            </w:pPr>
            <w:r w:rsidRPr="00184A2F">
              <w:rPr>
                <w:rFonts w:hint="cs"/>
                <w:rtl/>
              </w:rPr>
              <w:t xml:space="preserve">3. </w:t>
            </w:r>
          </w:p>
        </w:tc>
        <w:tc>
          <w:tcPr>
            <w:tcW w:w="7146" w:type="dxa"/>
            <w:gridSpan w:val="2"/>
          </w:tcPr>
          <w:p w14:paraId="1B37FE56" w14:textId="77777777" w:rsidR="001B576D" w:rsidRPr="00184A2F" w:rsidRDefault="001B576D" w:rsidP="00300956">
            <w:pPr>
              <w:pStyle w:val="TableBlock"/>
              <w:rPr>
                <w:rtl/>
              </w:rPr>
            </w:pPr>
            <w:r w:rsidRPr="00184A2F">
              <w:rPr>
                <w:rFonts w:hint="cs"/>
                <w:rtl/>
              </w:rPr>
              <w:t xml:space="preserve">בחוק זה </w:t>
            </w:r>
            <w:r>
              <w:rPr>
                <w:rFonts w:hint="eastAsia"/>
                <w:rtl/>
              </w:rPr>
              <w:t>–</w:t>
            </w:r>
            <w:r w:rsidRPr="00184A2F">
              <w:rPr>
                <w:rtl/>
              </w:rPr>
              <w:t xml:space="preserve"> </w:t>
            </w:r>
            <w:r w:rsidRPr="00184A2F">
              <w:rPr>
                <w:rFonts w:hint="cs"/>
                <w:rtl/>
              </w:rPr>
              <w:t xml:space="preserve"> </w:t>
            </w:r>
          </w:p>
        </w:tc>
      </w:tr>
      <w:tr w:rsidR="001B576D" w14:paraId="0F52A6E4" w14:textId="77777777" w:rsidTr="00AA11CD">
        <w:trPr>
          <w:cantSplit/>
        </w:trPr>
        <w:tc>
          <w:tcPr>
            <w:tcW w:w="1871" w:type="dxa"/>
          </w:tcPr>
          <w:p w14:paraId="7B5EC088" w14:textId="77777777" w:rsidR="001B576D" w:rsidRPr="00184A2F" w:rsidRDefault="001B576D" w:rsidP="00300956">
            <w:pPr>
              <w:pStyle w:val="TableSideHeading"/>
              <w:rPr>
                <w:rtl/>
              </w:rPr>
            </w:pPr>
          </w:p>
        </w:tc>
        <w:tc>
          <w:tcPr>
            <w:tcW w:w="624" w:type="dxa"/>
          </w:tcPr>
          <w:p w14:paraId="7D0D26C6" w14:textId="77777777" w:rsidR="001B576D" w:rsidRPr="00184A2F" w:rsidRDefault="001B576D" w:rsidP="00300956">
            <w:pPr>
              <w:pStyle w:val="TableText"/>
              <w:rPr>
                <w:rtl/>
              </w:rPr>
            </w:pPr>
          </w:p>
        </w:tc>
        <w:tc>
          <w:tcPr>
            <w:tcW w:w="7146" w:type="dxa"/>
            <w:gridSpan w:val="2"/>
          </w:tcPr>
          <w:p w14:paraId="7C95866B" w14:textId="77777777" w:rsidR="001B576D" w:rsidRPr="00184A2F" w:rsidRDefault="001B576D" w:rsidP="00300956">
            <w:pPr>
              <w:pStyle w:val="TableBlock"/>
              <w:rPr>
                <w:rtl/>
              </w:rPr>
            </w:pPr>
            <w:r>
              <w:rPr>
                <w:rFonts w:hint="cs"/>
                <w:rtl/>
              </w:rPr>
              <w:t xml:space="preserve">"חוק יסודות התקציב" </w:t>
            </w:r>
            <w:r>
              <w:rPr>
                <w:rtl/>
              </w:rPr>
              <w:t>–</w:t>
            </w:r>
            <w:r>
              <w:rPr>
                <w:rFonts w:hint="cs"/>
                <w:rtl/>
              </w:rPr>
              <w:t xml:space="preserve"> חוק יסודות התקציב, התשמ"ה</w:t>
            </w:r>
            <w:r>
              <w:rPr>
                <w:rFonts w:hint="eastAsia"/>
                <w:rtl/>
              </w:rPr>
              <w:t>–</w:t>
            </w:r>
            <w:r>
              <w:rPr>
                <w:rFonts w:hint="cs"/>
                <w:rtl/>
              </w:rPr>
              <w:t>1985</w:t>
            </w:r>
            <w:r>
              <w:rPr>
                <w:rStyle w:val="a5"/>
                <w:rtl/>
              </w:rPr>
              <w:footnoteReference w:id="2"/>
            </w:r>
            <w:r>
              <w:rPr>
                <w:rFonts w:hint="cs"/>
                <w:rtl/>
              </w:rPr>
              <w:t>;</w:t>
            </w:r>
          </w:p>
        </w:tc>
      </w:tr>
      <w:tr w:rsidR="001B576D" w14:paraId="0A00C274" w14:textId="77777777" w:rsidTr="00AA11CD">
        <w:trPr>
          <w:cantSplit/>
        </w:trPr>
        <w:tc>
          <w:tcPr>
            <w:tcW w:w="1871" w:type="dxa"/>
          </w:tcPr>
          <w:p w14:paraId="70D94195" w14:textId="77777777" w:rsidR="001B576D" w:rsidRPr="00184A2F" w:rsidRDefault="001B576D" w:rsidP="00300956">
            <w:pPr>
              <w:pStyle w:val="TableSideHeading"/>
              <w:rPr>
                <w:rtl/>
              </w:rPr>
            </w:pPr>
          </w:p>
        </w:tc>
        <w:tc>
          <w:tcPr>
            <w:tcW w:w="624" w:type="dxa"/>
          </w:tcPr>
          <w:p w14:paraId="59B5D947" w14:textId="77777777" w:rsidR="001B576D" w:rsidRPr="00184A2F" w:rsidRDefault="001B576D" w:rsidP="00300956">
            <w:pPr>
              <w:pStyle w:val="TableText"/>
              <w:rPr>
                <w:rtl/>
              </w:rPr>
            </w:pPr>
          </w:p>
        </w:tc>
        <w:tc>
          <w:tcPr>
            <w:tcW w:w="7146" w:type="dxa"/>
            <w:gridSpan w:val="2"/>
          </w:tcPr>
          <w:p w14:paraId="305D6537" w14:textId="77777777" w:rsidR="001B576D" w:rsidRPr="00184A2F" w:rsidRDefault="001B576D" w:rsidP="00300956">
            <w:pPr>
              <w:pStyle w:val="TableBlock"/>
              <w:rPr>
                <w:rtl/>
              </w:rPr>
            </w:pPr>
            <w:r>
              <w:rPr>
                <w:rFonts w:hint="cs"/>
                <w:rtl/>
              </w:rPr>
              <w:t xml:space="preserve">"המחתרות" </w:t>
            </w:r>
            <w:r>
              <w:rPr>
                <w:rFonts w:hint="eastAsia"/>
                <w:rtl/>
              </w:rPr>
              <w:t>–</w:t>
            </w:r>
            <w:r>
              <w:rPr>
                <w:rFonts w:hint="cs"/>
                <w:rtl/>
              </w:rPr>
              <w:t xml:space="preserve"> </w:t>
            </w:r>
            <w:r w:rsidRPr="00184A2F">
              <w:rPr>
                <w:rFonts w:hint="cs"/>
                <w:rtl/>
              </w:rPr>
              <w:t>אצ"</w:t>
            </w:r>
            <w:r>
              <w:rPr>
                <w:rFonts w:hint="cs"/>
                <w:rtl/>
              </w:rPr>
              <w:t>ל, בר גיורא, ההגנה, לח"י, ניל"י</w:t>
            </w:r>
            <w:r w:rsidRPr="00184A2F">
              <w:rPr>
                <w:rFonts w:hint="cs"/>
                <w:rtl/>
              </w:rPr>
              <w:t xml:space="preserve"> והפלמ"ח</w:t>
            </w:r>
            <w:r>
              <w:rPr>
                <w:rFonts w:hint="cs"/>
                <w:rtl/>
              </w:rPr>
              <w:t>;</w:t>
            </w:r>
          </w:p>
        </w:tc>
      </w:tr>
      <w:tr w:rsidR="001B576D" w14:paraId="1B9D3DC8" w14:textId="77777777" w:rsidTr="00AA11CD">
        <w:trPr>
          <w:cantSplit/>
        </w:trPr>
        <w:tc>
          <w:tcPr>
            <w:tcW w:w="1871" w:type="dxa"/>
          </w:tcPr>
          <w:p w14:paraId="5A309CF4" w14:textId="77777777" w:rsidR="001B576D" w:rsidRPr="00184A2F" w:rsidRDefault="001B576D" w:rsidP="00300956">
            <w:pPr>
              <w:pStyle w:val="TableSideHeading"/>
              <w:rPr>
                <w:rtl/>
              </w:rPr>
            </w:pPr>
          </w:p>
        </w:tc>
        <w:tc>
          <w:tcPr>
            <w:tcW w:w="624" w:type="dxa"/>
          </w:tcPr>
          <w:p w14:paraId="16021B0E" w14:textId="77777777" w:rsidR="001B576D" w:rsidRPr="00184A2F" w:rsidRDefault="001B576D" w:rsidP="00300956">
            <w:pPr>
              <w:pStyle w:val="TableText"/>
              <w:rPr>
                <w:rtl/>
              </w:rPr>
            </w:pPr>
          </w:p>
        </w:tc>
        <w:tc>
          <w:tcPr>
            <w:tcW w:w="7146" w:type="dxa"/>
            <w:gridSpan w:val="2"/>
          </w:tcPr>
          <w:p w14:paraId="69D49677" w14:textId="77777777" w:rsidR="001B576D" w:rsidRPr="00184A2F" w:rsidRDefault="001B576D" w:rsidP="00300956">
            <w:pPr>
              <w:pStyle w:val="TableBlock"/>
              <w:rPr>
                <w:rtl/>
              </w:rPr>
            </w:pPr>
            <w:r>
              <w:rPr>
                <w:rFonts w:hint="cs"/>
                <w:rtl/>
              </w:rPr>
              <w:t xml:space="preserve">"השר" </w:t>
            </w:r>
            <w:r>
              <w:rPr>
                <w:rtl/>
              </w:rPr>
              <w:t>–</w:t>
            </w:r>
            <w:r>
              <w:rPr>
                <w:rFonts w:hint="cs"/>
                <w:rtl/>
              </w:rPr>
              <w:t xml:space="preserve"> ראש הממשלה. </w:t>
            </w:r>
          </w:p>
        </w:tc>
      </w:tr>
      <w:tr w:rsidR="001B576D" w14:paraId="0A23F3AF" w14:textId="77777777" w:rsidTr="00AA11CD">
        <w:trPr>
          <w:cantSplit/>
        </w:trPr>
        <w:tc>
          <w:tcPr>
            <w:tcW w:w="1871" w:type="dxa"/>
          </w:tcPr>
          <w:p w14:paraId="7A57E05E" w14:textId="77777777" w:rsidR="001B576D" w:rsidRPr="00184A2F" w:rsidRDefault="001B576D" w:rsidP="00300956">
            <w:pPr>
              <w:pStyle w:val="TableSideHeading"/>
              <w:rPr>
                <w:rtl/>
              </w:rPr>
            </w:pPr>
          </w:p>
        </w:tc>
        <w:tc>
          <w:tcPr>
            <w:tcW w:w="624" w:type="dxa"/>
          </w:tcPr>
          <w:p w14:paraId="184777A1" w14:textId="77777777" w:rsidR="001B576D" w:rsidRPr="00184A2F" w:rsidRDefault="001B576D" w:rsidP="00300956">
            <w:pPr>
              <w:pStyle w:val="TableText"/>
              <w:rPr>
                <w:rtl/>
              </w:rPr>
            </w:pPr>
          </w:p>
        </w:tc>
        <w:tc>
          <w:tcPr>
            <w:tcW w:w="7146" w:type="dxa"/>
            <w:gridSpan w:val="2"/>
          </w:tcPr>
          <w:p w14:paraId="08C50A2C" w14:textId="77777777" w:rsidR="001B576D" w:rsidRPr="00880CAC" w:rsidRDefault="001B576D" w:rsidP="00300956">
            <w:pPr>
              <w:pStyle w:val="TableHead"/>
              <w:rPr>
                <w:rtl/>
              </w:rPr>
            </w:pPr>
            <w:r w:rsidRPr="00880CAC">
              <w:rPr>
                <w:rFonts w:hint="cs"/>
                <w:rtl/>
              </w:rPr>
              <w:t>פרק ג': מועצה ציבורית</w:t>
            </w:r>
          </w:p>
        </w:tc>
      </w:tr>
      <w:tr w:rsidR="001B576D" w14:paraId="7C1979A8" w14:textId="77777777" w:rsidTr="00AA11CD">
        <w:trPr>
          <w:cantSplit/>
        </w:trPr>
        <w:tc>
          <w:tcPr>
            <w:tcW w:w="1871" w:type="dxa"/>
          </w:tcPr>
          <w:p w14:paraId="20482ECF" w14:textId="77777777" w:rsidR="001B576D" w:rsidRPr="00184A2F" w:rsidRDefault="001B576D" w:rsidP="00300956">
            <w:pPr>
              <w:pStyle w:val="TableSideHeading"/>
              <w:rPr>
                <w:rtl/>
              </w:rPr>
            </w:pPr>
            <w:r w:rsidRPr="00184A2F">
              <w:rPr>
                <w:rFonts w:hint="cs"/>
                <w:rtl/>
              </w:rPr>
              <w:lastRenderedPageBreak/>
              <w:t>מועצה ציבורית</w:t>
            </w:r>
          </w:p>
        </w:tc>
        <w:tc>
          <w:tcPr>
            <w:tcW w:w="624" w:type="dxa"/>
          </w:tcPr>
          <w:p w14:paraId="0C387173" w14:textId="77777777" w:rsidR="001B576D" w:rsidRPr="00184A2F" w:rsidRDefault="001B576D" w:rsidP="00300956">
            <w:pPr>
              <w:pStyle w:val="TableText"/>
              <w:rPr>
                <w:rtl/>
              </w:rPr>
            </w:pPr>
            <w:r>
              <w:rPr>
                <w:rFonts w:hint="cs"/>
                <w:rtl/>
              </w:rPr>
              <w:t>4.</w:t>
            </w:r>
          </w:p>
        </w:tc>
        <w:tc>
          <w:tcPr>
            <w:tcW w:w="7146" w:type="dxa"/>
            <w:gridSpan w:val="2"/>
          </w:tcPr>
          <w:p w14:paraId="6C650FBB" w14:textId="77777777" w:rsidR="001B576D" w:rsidRDefault="001B576D" w:rsidP="00300956">
            <w:pPr>
              <w:pStyle w:val="TableBlock"/>
              <w:rPr>
                <w:rtl/>
              </w:rPr>
            </w:pPr>
            <w:r>
              <w:rPr>
                <w:rFonts w:hint="cs"/>
                <w:rtl/>
              </w:rPr>
              <w:t>(א)</w:t>
            </w:r>
            <w:r>
              <w:rPr>
                <w:rtl/>
              </w:rPr>
              <w:tab/>
            </w:r>
            <w:r w:rsidRPr="00184A2F">
              <w:rPr>
                <w:rFonts w:hint="cs"/>
                <w:rtl/>
              </w:rPr>
              <w:t xml:space="preserve">הממשלה תמנה מועצה ציבורית להנצחת </w:t>
            </w:r>
            <w:r>
              <w:rPr>
                <w:rFonts w:hint="cs"/>
                <w:rtl/>
              </w:rPr>
              <w:t xml:space="preserve">מורשת </w:t>
            </w:r>
            <w:r w:rsidRPr="00184A2F">
              <w:rPr>
                <w:rFonts w:hint="cs"/>
                <w:rtl/>
              </w:rPr>
              <w:t xml:space="preserve">המחתרות (בחוק זה </w:t>
            </w:r>
            <w:r w:rsidRPr="00184A2F">
              <w:rPr>
                <w:rtl/>
              </w:rPr>
              <w:t>–</w:t>
            </w:r>
            <w:r w:rsidRPr="00184A2F">
              <w:rPr>
                <w:rFonts w:hint="cs"/>
                <w:rtl/>
              </w:rPr>
              <w:t xml:space="preserve"> המועצה הציבורית)</w:t>
            </w:r>
            <w:r>
              <w:rPr>
                <w:rFonts w:hint="cs"/>
                <w:rtl/>
              </w:rPr>
              <w:t>;</w:t>
            </w:r>
            <w:r w:rsidRPr="00184A2F">
              <w:rPr>
                <w:rFonts w:hint="cs"/>
                <w:rtl/>
              </w:rPr>
              <w:t xml:space="preserve"> המועצה תהיה בת 17 חברים, ואלה הם:</w:t>
            </w:r>
          </w:p>
        </w:tc>
      </w:tr>
      <w:tr w:rsidR="001B576D" w14:paraId="28510B96" w14:textId="77777777" w:rsidTr="00AA11CD">
        <w:trPr>
          <w:cantSplit/>
          <w:trHeight w:val="60"/>
        </w:trPr>
        <w:tc>
          <w:tcPr>
            <w:tcW w:w="1871" w:type="dxa"/>
          </w:tcPr>
          <w:p w14:paraId="785D24A1" w14:textId="77777777" w:rsidR="001B576D" w:rsidRDefault="001B576D" w:rsidP="00300956">
            <w:pPr>
              <w:pStyle w:val="TableSideHeading"/>
            </w:pPr>
          </w:p>
        </w:tc>
        <w:tc>
          <w:tcPr>
            <w:tcW w:w="624" w:type="dxa"/>
          </w:tcPr>
          <w:p w14:paraId="28532568" w14:textId="77777777" w:rsidR="001B576D" w:rsidRDefault="001B576D" w:rsidP="00300956">
            <w:pPr>
              <w:pStyle w:val="TableText"/>
            </w:pPr>
          </w:p>
        </w:tc>
        <w:tc>
          <w:tcPr>
            <w:tcW w:w="624" w:type="dxa"/>
          </w:tcPr>
          <w:p w14:paraId="18CED66F" w14:textId="77777777" w:rsidR="001B576D" w:rsidRDefault="001B576D" w:rsidP="00300956">
            <w:pPr>
              <w:pStyle w:val="TableText"/>
            </w:pPr>
          </w:p>
        </w:tc>
        <w:tc>
          <w:tcPr>
            <w:tcW w:w="6522" w:type="dxa"/>
          </w:tcPr>
          <w:p w14:paraId="52051705" w14:textId="77777777" w:rsidR="001B576D" w:rsidRPr="00B127DE" w:rsidRDefault="001B576D" w:rsidP="00300956">
            <w:pPr>
              <w:pStyle w:val="TableBlock"/>
              <w:rPr>
                <w:highlight w:val="yellow"/>
              </w:rPr>
            </w:pPr>
            <w:r>
              <w:rPr>
                <w:rFonts w:hint="cs"/>
                <w:rtl/>
              </w:rPr>
              <w:t>(1)</w:t>
            </w:r>
            <w:r>
              <w:rPr>
                <w:rtl/>
              </w:rPr>
              <w:tab/>
            </w:r>
            <w:r>
              <w:rPr>
                <w:rFonts w:hint="cs"/>
                <w:rtl/>
              </w:rPr>
              <w:t>עובד</w:t>
            </w:r>
            <w:r w:rsidRPr="00184A2F">
              <w:rPr>
                <w:rFonts w:hint="cs"/>
                <w:rtl/>
              </w:rPr>
              <w:t xml:space="preserve"> משרד ראש הממשלה</w:t>
            </w:r>
            <w:r>
              <w:rPr>
                <w:rFonts w:hint="cs"/>
                <w:rtl/>
              </w:rPr>
              <w:t xml:space="preserve"> על פי המלצת ראש הממשלה;</w:t>
            </w:r>
          </w:p>
        </w:tc>
      </w:tr>
      <w:tr w:rsidR="001B576D" w14:paraId="2065CDE9" w14:textId="77777777" w:rsidTr="00AA11CD">
        <w:trPr>
          <w:cantSplit/>
          <w:trHeight w:val="60"/>
        </w:trPr>
        <w:tc>
          <w:tcPr>
            <w:tcW w:w="1871" w:type="dxa"/>
          </w:tcPr>
          <w:p w14:paraId="48363B21" w14:textId="77777777" w:rsidR="001B576D" w:rsidRDefault="001B576D" w:rsidP="00300956">
            <w:pPr>
              <w:pStyle w:val="TableSideHeading"/>
            </w:pPr>
          </w:p>
        </w:tc>
        <w:tc>
          <w:tcPr>
            <w:tcW w:w="624" w:type="dxa"/>
          </w:tcPr>
          <w:p w14:paraId="63873F52" w14:textId="77777777" w:rsidR="001B576D" w:rsidRDefault="001B576D" w:rsidP="00300956">
            <w:pPr>
              <w:pStyle w:val="TableText"/>
            </w:pPr>
          </w:p>
        </w:tc>
        <w:tc>
          <w:tcPr>
            <w:tcW w:w="624" w:type="dxa"/>
          </w:tcPr>
          <w:p w14:paraId="569520ED" w14:textId="77777777" w:rsidR="001B576D" w:rsidRDefault="001B576D" w:rsidP="00300956">
            <w:pPr>
              <w:pStyle w:val="TableText"/>
            </w:pPr>
          </w:p>
        </w:tc>
        <w:tc>
          <w:tcPr>
            <w:tcW w:w="6522" w:type="dxa"/>
          </w:tcPr>
          <w:p w14:paraId="321D12C5" w14:textId="77777777" w:rsidR="001B576D" w:rsidRPr="00EA2B84" w:rsidRDefault="001B576D" w:rsidP="00300956">
            <w:pPr>
              <w:pStyle w:val="TableBlock"/>
              <w:rPr>
                <w:rtl/>
              </w:rPr>
            </w:pPr>
            <w:r>
              <w:rPr>
                <w:rFonts w:hint="cs"/>
                <w:rtl/>
              </w:rPr>
              <w:t>(2)</w:t>
            </w:r>
            <w:r>
              <w:rPr>
                <w:rtl/>
              </w:rPr>
              <w:tab/>
            </w:r>
            <w:r>
              <w:rPr>
                <w:rFonts w:hint="cs"/>
                <w:rtl/>
              </w:rPr>
              <w:t>עובד</w:t>
            </w:r>
            <w:r w:rsidRPr="00184A2F">
              <w:rPr>
                <w:rFonts w:hint="cs"/>
                <w:rtl/>
              </w:rPr>
              <w:t xml:space="preserve"> משרד הביטחון</w:t>
            </w:r>
            <w:r>
              <w:rPr>
                <w:rFonts w:hint="cs"/>
                <w:rtl/>
              </w:rPr>
              <w:t xml:space="preserve"> על פי המלצת שר הביטחון;</w:t>
            </w:r>
          </w:p>
        </w:tc>
      </w:tr>
      <w:tr w:rsidR="001B576D" w14:paraId="51C05367" w14:textId="77777777" w:rsidTr="00AA11CD">
        <w:trPr>
          <w:cantSplit/>
          <w:trHeight w:val="60"/>
        </w:trPr>
        <w:tc>
          <w:tcPr>
            <w:tcW w:w="1871" w:type="dxa"/>
          </w:tcPr>
          <w:p w14:paraId="7C991BEA" w14:textId="77777777" w:rsidR="001B576D" w:rsidRDefault="001B576D" w:rsidP="00300956">
            <w:pPr>
              <w:pStyle w:val="TableSideHeading"/>
            </w:pPr>
          </w:p>
        </w:tc>
        <w:tc>
          <w:tcPr>
            <w:tcW w:w="624" w:type="dxa"/>
          </w:tcPr>
          <w:p w14:paraId="18D0C9A9" w14:textId="77777777" w:rsidR="001B576D" w:rsidRDefault="001B576D" w:rsidP="00300956">
            <w:pPr>
              <w:pStyle w:val="TableText"/>
            </w:pPr>
          </w:p>
        </w:tc>
        <w:tc>
          <w:tcPr>
            <w:tcW w:w="624" w:type="dxa"/>
          </w:tcPr>
          <w:p w14:paraId="1CD5105E" w14:textId="77777777" w:rsidR="001B576D" w:rsidRDefault="001B576D" w:rsidP="00300956">
            <w:pPr>
              <w:pStyle w:val="TableText"/>
            </w:pPr>
          </w:p>
        </w:tc>
        <w:tc>
          <w:tcPr>
            <w:tcW w:w="6522" w:type="dxa"/>
          </w:tcPr>
          <w:p w14:paraId="34E1B3ED" w14:textId="77777777" w:rsidR="001B576D" w:rsidRPr="00EA2B84" w:rsidRDefault="001B576D" w:rsidP="00300956">
            <w:pPr>
              <w:pStyle w:val="TableBlock"/>
              <w:rPr>
                <w:rtl/>
              </w:rPr>
            </w:pPr>
            <w:r>
              <w:rPr>
                <w:rFonts w:hint="cs"/>
                <w:rtl/>
              </w:rPr>
              <w:t>(3)</w:t>
            </w:r>
            <w:r>
              <w:rPr>
                <w:rtl/>
              </w:rPr>
              <w:tab/>
            </w:r>
            <w:r>
              <w:rPr>
                <w:rFonts w:hint="cs"/>
                <w:rtl/>
              </w:rPr>
              <w:t>עובד</w:t>
            </w:r>
            <w:r w:rsidRPr="00184A2F">
              <w:rPr>
                <w:rFonts w:hint="cs"/>
                <w:rtl/>
              </w:rPr>
              <w:t xml:space="preserve"> משרד החינוך</w:t>
            </w:r>
            <w:r>
              <w:rPr>
                <w:rFonts w:hint="cs"/>
                <w:rtl/>
              </w:rPr>
              <w:t xml:space="preserve"> על פי המלצת שר החינוך;</w:t>
            </w:r>
          </w:p>
        </w:tc>
      </w:tr>
      <w:tr w:rsidR="001B576D" w14:paraId="34407F16" w14:textId="77777777" w:rsidTr="00AA11CD">
        <w:trPr>
          <w:cantSplit/>
          <w:trHeight w:val="60"/>
        </w:trPr>
        <w:tc>
          <w:tcPr>
            <w:tcW w:w="1871" w:type="dxa"/>
          </w:tcPr>
          <w:p w14:paraId="5A4C7B1F" w14:textId="77777777" w:rsidR="001B576D" w:rsidRDefault="001B576D" w:rsidP="00300956">
            <w:pPr>
              <w:pStyle w:val="TableSideHeading"/>
            </w:pPr>
          </w:p>
        </w:tc>
        <w:tc>
          <w:tcPr>
            <w:tcW w:w="624" w:type="dxa"/>
          </w:tcPr>
          <w:p w14:paraId="431C32E5" w14:textId="77777777" w:rsidR="001B576D" w:rsidRDefault="001B576D" w:rsidP="00300956">
            <w:pPr>
              <w:pStyle w:val="TableText"/>
            </w:pPr>
          </w:p>
        </w:tc>
        <w:tc>
          <w:tcPr>
            <w:tcW w:w="624" w:type="dxa"/>
          </w:tcPr>
          <w:p w14:paraId="2BD964D8" w14:textId="77777777" w:rsidR="001B576D" w:rsidRDefault="001B576D" w:rsidP="00300956">
            <w:pPr>
              <w:pStyle w:val="TableText"/>
            </w:pPr>
          </w:p>
        </w:tc>
        <w:tc>
          <w:tcPr>
            <w:tcW w:w="6522" w:type="dxa"/>
          </w:tcPr>
          <w:p w14:paraId="4DFE6A4A" w14:textId="77777777" w:rsidR="001B576D" w:rsidRDefault="001B576D" w:rsidP="00300956">
            <w:pPr>
              <w:pStyle w:val="TableBlock"/>
              <w:rPr>
                <w:rtl/>
              </w:rPr>
            </w:pPr>
            <w:r>
              <w:rPr>
                <w:rFonts w:hint="cs"/>
                <w:rtl/>
              </w:rPr>
              <w:t>(4)</w:t>
            </w:r>
            <w:r>
              <w:rPr>
                <w:rtl/>
              </w:rPr>
              <w:tab/>
            </w:r>
            <w:r>
              <w:rPr>
                <w:rFonts w:hint="cs"/>
                <w:rtl/>
              </w:rPr>
              <w:t>עובד</w:t>
            </w:r>
            <w:r w:rsidRPr="00184A2F">
              <w:rPr>
                <w:rFonts w:hint="cs"/>
                <w:rtl/>
              </w:rPr>
              <w:t xml:space="preserve"> משרד התרבות והספורט</w:t>
            </w:r>
            <w:r>
              <w:rPr>
                <w:rFonts w:hint="cs"/>
                <w:rtl/>
              </w:rPr>
              <w:t>, על פי המלצת שר התרבות והספורט;</w:t>
            </w:r>
          </w:p>
        </w:tc>
      </w:tr>
      <w:tr w:rsidR="001B576D" w14:paraId="2DED25D7" w14:textId="77777777" w:rsidTr="00AA11CD">
        <w:trPr>
          <w:cantSplit/>
          <w:trHeight w:val="60"/>
        </w:trPr>
        <w:tc>
          <w:tcPr>
            <w:tcW w:w="1871" w:type="dxa"/>
          </w:tcPr>
          <w:p w14:paraId="29583F8B" w14:textId="77777777" w:rsidR="001B576D" w:rsidRDefault="001B576D" w:rsidP="00300956">
            <w:pPr>
              <w:pStyle w:val="TableSideHeading"/>
            </w:pPr>
          </w:p>
        </w:tc>
        <w:tc>
          <w:tcPr>
            <w:tcW w:w="624" w:type="dxa"/>
          </w:tcPr>
          <w:p w14:paraId="398A7516" w14:textId="77777777" w:rsidR="001B576D" w:rsidRDefault="001B576D" w:rsidP="00300956">
            <w:pPr>
              <w:pStyle w:val="TableText"/>
            </w:pPr>
          </w:p>
        </w:tc>
        <w:tc>
          <w:tcPr>
            <w:tcW w:w="624" w:type="dxa"/>
          </w:tcPr>
          <w:p w14:paraId="0FBAB2AC" w14:textId="77777777" w:rsidR="001B576D" w:rsidRDefault="001B576D" w:rsidP="00300956">
            <w:pPr>
              <w:pStyle w:val="TableText"/>
            </w:pPr>
          </w:p>
        </w:tc>
        <w:tc>
          <w:tcPr>
            <w:tcW w:w="6522" w:type="dxa"/>
          </w:tcPr>
          <w:p w14:paraId="0865369F" w14:textId="77777777" w:rsidR="001B576D" w:rsidRDefault="001B576D" w:rsidP="00300956">
            <w:pPr>
              <w:pStyle w:val="TableBlock"/>
              <w:rPr>
                <w:rtl/>
              </w:rPr>
            </w:pPr>
            <w:r>
              <w:rPr>
                <w:rFonts w:hint="cs"/>
                <w:rtl/>
              </w:rPr>
              <w:t>(5)</w:t>
            </w:r>
            <w:r>
              <w:rPr>
                <w:rtl/>
              </w:rPr>
              <w:tab/>
            </w:r>
            <w:r>
              <w:rPr>
                <w:rFonts w:hint="cs"/>
                <w:rtl/>
              </w:rPr>
              <w:t>עובד</w:t>
            </w:r>
            <w:r w:rsidRPr="00184A2F">
              <w:rPr>
                <w:rFonts w:hint="cs"/>
                <w:rtl/>
              </w:rPr>
              <w:t xml:space="preserve"> משרד ירושלים ומורשת</w:t>
            </w:r>
            <w:r>
              <w:rPr>
                <w:rFonts w:hint="cs"/>
                <w:rtl/>
              </w:rPr>
              <w:t xml:space="preserve"> על פי המלצת שר ירושלים ומורשת;</w:t>
            </w:r>
          </w:p>
        </w:tc>
      </w:tr>
      <w:tr w:rsidR="001B576D" w14:paraId="072EBBA0" w14:textId="77777777" w:rsidTr="00AA11CD">
        <w:trPr>
          <w:cantSplit/>
          <w:trHeight w:val="60"/>
        </w:trPr>
        <w:tc>
          <w:tcPr>
            <w:tcW w:w="1871" w:type="dxa"/>
          </w:tcPr>
          <w:p w14:paraId="7DD165CB" w14:textId="77777777" w:rsidR="001B576D" w:rsidRDefault="001B576D" w:rsidP="00300956">
            <w:pPr>
              <w:pStyle w:val="TableSideHeading"/>
            </w:pPr>
          </w:p>
        </w:tc>
        <w:tc>
          <w:tcPr>
            <w:tcW w:w="624" w:type="dxa"/>
          </w:tcPr>
          <w:p w14:paraId="653B21E4" w14:textId="77777777" w:rsidR="001B576D" w:rsidRDefault="001B576D" w:rsidP="00300956">
            <w:pPr>
              <w:pStyle w:val="TableText"/>
            </w:pPr>
          </w:p>
        </w:tc>
        <w:tc>
          <w:tcPr>
            <w:tcW w:w="624" w:type="dxa"/>
          </w:tcPr>
          <w:p w14:paraId="28901F7E" w14:textId="77777777" w:rsidR="001B576D" w:rsidRDefault="001B576D" w:rsidP="00300956">
            <w:pPr>
              <w:pStyle w:val="TableText"/>
            </w:pPr>
          </w:p>
        </w:tc>
        <w:tc>
          <w:tcPr>
            <w:tcW w:w="6522" w:type="dxa"/>
          </w:tcPr>
          <w:p w14:paraId="3C14DB52" w14:textId="77777777" w:rsidR="001B576D" w:rsidRDefault="001B576D" w:rsidP="00300956">
            <w:pPr>
              <w:pStyle w:val="TableBlock"/>
              <w:rPr>
                <w:rtl/>
              </w:rPr>
            </w:pPr>
            <w:r>
              <w:rPr>
                <w:rFonts w:hint="cs"/>
                <w:rtl/>
              </w:rPr>
              <w:t>(6)</w:t>
            </w:r>
            <w:r>
              <w:rPr>
                <w:rtl/>
              </w:rPr>
              <w:tab/>
            </w:r>
            <w:r>
              <w:rPr>
                <w:rFonts w:hint="cs"/>
                <w:rtl/>
              </w:rPr>
              <w:t>עובד</w:t>
            </w:r>
            <w:r w:rsidRPr="00184A2F">
              <w:rPr>
                <w:rFonts w:hint="cs"/>
                <w:rtl/>
              </w:rPr>
              <w:t xml:space="preserve"> משרד האוצר</w:t>
            </w:r>
            <w:r>
              <w:rPr>
                <w:rFonts w:hint="cs"/>
                <w:rtl/>
              </w:rPr>
              <w:t xml:space="preserve"> לפי המלצת שר האוצר;</w:t>
            </w:r>
          </w:p>
        </w:tc>
      </w:tr>
      <w:tr w:rsidR="001B576D" w14:paraId="0922ECD5" w14:textId="77777777" w:rsidTr="00AA11CD">
        <w:trPr>
          <w:cantSplit/>
          <w:trHeight w:val="60"/>
        </w:trPr>
        <w:tc>
          <w:tcPr>
            <w:tcW w:w="1871" w:type="dxa"/>
          </w:tcPr>
          <w:p w14:paraId="26E08CA5" w14:textId="77777777" w:rsidR="001B576D" w:rsidRDefault="001B576D" w:rsidP="00300956">
            <w:pPr>
              <w:pStyle w:val="TableSideHeading"/>
            </w:pPr>
          </w:p>
        </w:tc>
        <w:tc>
          <w:tcPr>
            <w:tcW w:w="624" w:type="dxa"/>
          </w:tcPr>
          <w:p w14:paraId="0F804D2B" w14:textId="77777777" w:rsidR="001B576D" w:rsidRDefault="001B576D" w:rsidP="00300956">
            <w:pPr>
              <w:pStyle w:val="TableText"/>
            </w:pPr>
          </w:p>
        </w:tc>
        <w:tc>
          <w:tcPr>
            <w:tcW w:w="624" w:type="dxa"/>
          </w:tcPr>
          <w:p w14:paraId="481D1914" w14:textId="77777777" w:rsidR="001B576D" w:rsidRDefault="001B576D" w:rsidP="00300956">
            <w:pPr>
              <w:pStyle w:val="TableText"/>
            </w:pPr>
          </w:p>
        </w:tc>
        <w:tc>
          <w:tcPr>
            <w:tcW w:w="6522" w:type="dxa"/>
          </w:tcPr>
          <w:p w14:paraId="1F57DF6C" w14:textId="77777777" w:rsidR="001B576D" w:rsidRDefault="001B576D" w:rsidP="00300956">
            <w:pPr>
              <w:pStyle w:val="TableBlock"/>
              <w:rPr>
                <w:rtl/>
              </w:rPr>
            </w:pPr>
            <w:r>
              <w:rPr>
                <w:rFonts w:hint="cs"/>
                <w:rtl/>
              </w:rPr>
              <w:t>(7)</w:t>
            </w:r>
            <w:r>
              <w:rPr>
                <w:rtl/>
              </w:rPr>
              <w:tab/>
            </w:r>
            <w:r>
              <w:rPr>
                <w:rFonts w:hint="cs"/>
                <w:rtl/>
              </w:rPr>
              <w:t xml:space="preserve">חבר </w:t>
            </w:r>
            <w:r w:rsidRPr="00184A2F">
              <w:rPr>
                <w:rFonts w:hint="cs"/>
                <w:rtl/>
              </w:rPr>
              <w:t>נציג צה"ל</w:t>
            </w:r>
            <w:r>
              <w:rPr>
                <w:rFonts w:hint="cs"/>
                <w:rtl/>
              </w:rPr>
              <w:t xml:space="preserve"> על פי המלצת שר הביטחון;</w:t>
            </w:r>
          </w:p>
        </w:tc>
      </w:tr>
      <w:tr w:rsidR="001B576D" w14:paraId="29031A9C" w14:textId="77777777" w:rsidTr="00AA11CD">
        <w:trPr>
          <w:cantSplit/>
          <w:trHeight w:val="60"/>
        </w:trPr>
        <w:tc>
          <w:tcPr>
            <w:tcW w:w="1871" w:type="dxa"/>
          </w:tcPr>
          <w:p w14:paraId="1BE45C81" w14:textId="77777777" w:rsidR="001B576D" w:rsidRDefault="001B576D" w:rsidP="00300956">
            <w:pPr>
              <w:pStyle w:val="TableSideHeading"/>
            </w:pPr>
          </w:p>
        </w:tc>
        <w:tc>
          <w:tcPr>
            <w:tcW w:w="624" w:type="dxa"/>
          </w:tcPr>
          <w:p w14:paraId="22BD9263" w14:textId="77777777" w:rsidR="001B576D" w:rsidRDefault="001B576D" w:rsidP="00300956">
            <w:pPr>
              <w:pStyle w:val="TableText"/>
            </w:pPr>
          </w:p>
        </w:tc>
        <w:tc>
          <w:tcPr>
            <w:tcW w:w="624" w:type="dxa"/>
          </w:tcPr>
          <w:p w14:paraId="5DA5AB6B" w14:textId="77777777" w:rsidR="001B576D" w:rsidRDefault="001B576D" w:rsidP="00300956">
            <w:pPr>
              <w:pStyle w:val="TableText"/>
            </w:pPr>
          </w:p>
        </w:tc>
        <w:tc>
          <w:tcPr>
            <w:tcW w:w="6522" w:type="dxa"/>
          </w:tcPr>
          <w:p w14:paraId="37ADFE57" w14:textId="77777777" w:rsidR="001B576D" w:rsidRPr="00EA2B84" w:rsidRDefault="001B576D" w:rsidP="00300956">
            <w:pPr>
              <w:pStyle w:val="TableBlock"/>
              <w:rPr>
                <w:rtl/>
              </w:rPr>
            </w:pPr>
            <w:r w:rsidRPr="00EA2B84">
              <w:rPr>
                <w:rFonts w:hint="cs"/>
                <w:rtl/>
              </w:rPr>
              <w:t>(</w:t>
            </w:r>
            <w:r>
              <w:rPr>
                <w:rFonts w:hint="cs"/>
                <w:rtl/>
              </w:rPr>
              <w:t>8</w:t>
            </w:r>
            <w:r w:rsidRPr="00EA2B84">
              <w:rPr>
                <w:rFonts w:hint="cs"/>
                <w:rtl/>
              </w:rPr>
              <w:t>)</w:t>
            </w:r>
            <w:r w:rsidRPr="00EA2B84">
              <w:rPr>
                <w:rtl/>
              </w:rPr>
              <w:tab/>
            </w:r>
            <w:r w:rsidRPr="00EA2B84">
              <w:rPr>
                <w:rFonts w:hint="cs"/>
                <w:rtl/>
              </w:rPr>
              <w:t>שני חברים נציגי עמותת "ברית חיילי הארגון הצבאי  הלאומי בארץ ישראל";</w:t>
            </w:r>
          </w:p>
        </w:tc>
      </w:tr>
      <w:tr w:rsidR="001B576D" w14:paraId="3463B5F6" w14:textId="77777777" w:rsidTr="00AA11CD">
        <w:trPr>
          <w:cantSplit/>
          <w:trHeight w:val="60"/>
        </w:trPr>
        <w:tc>
          <w:tcPr>
            <w:tcW w:w="1871" w:type="dxa"/>
          </w:tcPr>
          <w:p w14:paraId="7720A5B0" w14:textId="77777777" w:rsidR="001B576D" w:rsidRDefault="001B576D" w:rsidP="00300956">
            <w:pPr>
              <w:pStyle w:val="TableSideHeading"/>
            </w:pPr>
          </w:p>
        </w:tc>
        <w:tc>
          <w:tcPr>
            <w:tcW w:w="624" w:type="dxa"/>
          </w:tcPr>
          <w:p w14:paraId="3A815B08" w14:textId="77777777" w:rsidR="001B576D" w:rsidRDefault="001B576D" w:rsidP="00300956">
            <w:pPr>
              <w:pStyle w:val="TableText"/>
            </w:pPr>
          </w:p>
        </w:tc>
        <w:tc>
          <w:tcPr>
            <w:tcW w:w="624" w:type="dxa"/>
          </w:tcPr>
          <w:p w14:paraId="0F8E12C2" w14:textId="77777777" w:rsidR="001B576D" w:rsidRDefault="001B576D" w:rsidP="00300956">
            <w:pPr>
              <w:pStyle w:val="TableText"/>
            </w:pPr>
          </w:p>
        </w:tc>
        <w:tc>
          <w:tcPr>
            <w:tcW w:w="6522" w:type="dxa"/>
          </w:tcPr>
          <w:p w14:paraId="58724F94" w14:textId="77777777" w:rsidR="001B576D" w:rsidRPr="00B127DE" w:rsidRDefault="001B576D" w:rsidP="00300956">
            <w:pPr>
              <w:pStyle w:val="TableBlock"/>
              <w:rPr>
                <w:highlight w:val="yellow"/>
                <w:rtl/>
              </w:rPr>
            </w:pPr>
            <w:r w:rsidRPr="00EA2B84">
              <w:rPr>
                <w:rFonts w:hint="cs"/>
                <w:rtl/>
              </w:rPr>
              <w:t>(</w:t>
            </w:r>
            <w:r>
              <w:rPr>
                <w:rFonts w:hint="cs"/>
                <w:rtl/>
              </w:rPr>
              <w:t>9</w:t>
            </w:r>
            <w:r w:rsidRPr="00EA2B84">
              <w:rPr>
                <w:rFonts w:hint="cs"/>
                <w:rtl/>
              </w:rPr>
              <w:t>)</w:t>
            </w:r>
            <w:r w:rsidRPr="00EA2B84">
              <w:rPr>
                <w:rtl/>
              </w:rPr>
              <w:tab/>
            </w:r>
            <w:r w:rsidRPr="00EA2B84">
              <w:rPr>
                <w:rFonts w:hint="cs"/>
                <w:rtl/>
              </w:rPr>
              <w:t>שני חברים נציגי עמותת "הארגון הארצי של חברי ההגנה</w:t>
            </w:r>
            <w:r>
              <w:rPr>
                <w:rFonts w:hint="cs"/>
                <w:rtl/>
              </w:rPr>
              <w:t>"</w:t>
            </w:r>
            <w:r w:rsidRPr="00EA2B84">
              <w:rPr>
                <w:rFonts w:hint="cs"/>
                <w:rtl/>
              </w:rPr>
              <w:t>;</w:t>
            </w:r>
          </w:p>
        </w:tc>
      </w:tr>
      <w:tr w:rsidR="001B576D" w14:paraId="3095C031" w14:textId="77777777" w:rsidTr="00AA11CD">
        <w:trPr>
          <w:cantSplit/>
          <w:trHeight w:val="60"/>
        </w:trPr>
        <w:tc>
          <w:tcPr>
            <w:tcW w:w="1871" w:type="dxa"/>
          </w:tcPr>
          <w:p w14:paraId="704865FF" w14:textId="77777777" w:rsidR="001B576D" w:rsidRDefault="001B576D" w:rsidP="00300956">
            <w:pPr>
              <w:pStyle w:val="TableSideHeading"/>
            </w:pPr>
          </w:p>
        </w:tc>
        <w:tc>
          <w:tcPr>
            <w:tcW w:w="624" w:type="dxa"/>
          </w:tcPr>
          <w:p w14:paraId="247DDA5B" w14:textId="77777777" w:rsidR="001B576D" w:rsidRDefault="001B576D" w:rsidP="00300956">
            <w:pPr>
              <w:pStyle w:val="TableText"/>
            </w:pPr>
          </w:p>
        </w:tc>
        <w:tc>
          <w:tcPr>
            <w:tcW w:w="624" w:type="dxa"/>
          </w:tcPr>
          <w:p w14:paraId="0B2E8C22" w14:textId="77777777" w:rsidR="001B576D" w:rsidRDefault="001B576D" w:rsidP="00300956">
            <w:pPr>
              <w:pStyle w:val="TableText"/>
            </w:pPr>
          </w:p>
        </w:tc>
        <w:tc>
          <w:tcPr>
            <w:tcW w:w="6522" w:type="dxa"/>
          </w:tcPr>
          <w:p w14:paraId="13C2BB3D" w14:textId="77777777" w:rsidR="001B576D" w:rsidRPr="00B127DE" w:rsidRDefault="001B576D" w:rsidP="00300956">
            <w:pPr>
              <w:pStyle w:val="TableBlock"/>
              <w:rPr>
                <w:highlight w:val="yellow"/>
                <w:rtl/>
              </w:rPr>
            </w:pPr>
            <w:r w:rsidRPr="00EA2B84">
              <w:rPr>
                <w:rFonts w:hint="cs"/>
                <w:rtl/>
              </w:rPr>
              <w:t>(</w:t>
            </w:r>
            <w:r>
              <w:rPr>
                <w:rFonts w:hint="cs"/>
                <w:rtl/>
              </w:rPr>
              <w:t>10</w:t>
            </w:r>
            <w:r w:rsidRPr="00EA2B84">
              <w:rPr>
                <w:rFonts w:hint="cs"/>
                <w:rtl/>
              </w:rPr>
              <w:t>)</w:t>
            </w:r>
            <w:r w:rsidRPr="00EA2B84">
              <w:rPr>
                <w:rtl/>
              </w:rPr>
              <w:tab/>
            </w:r>
            <w:r w:rsidRPr="00EA2B84">
              <w:rPr>
                <w:rFonts w:hint="cs"/>
                <w:rtl/>
              </w:rPr>
              <w:t xml:space="preserve">שני חברים נציגי </w:t>
            </w:r>
            <w:r>
              <w:rPr>
                <w:rFonts w:hint="cs"/>
                <w:rtl/>
              </w:rPr>
              <w:t>"העמותה להנצחת מורשת לוחמי חרות ישראל (לח"י) וחלליהם"</w:t>
            </w:r>
            <w:r w:rsidRPr="00EA2B84">
              <w:rPr>
                <w:rFonts w:hint="cs"/>
                <w:rtl/>
              </w:rPr>
              <w:t>;</w:t>
            </w:r>
          </w:p>
        </w:tc>
      </w:tr>
      <w:tr w:rsidR="001B576D" w14:paraId="579A7DD8" w14:textId="77777777" w:rsidTr="00AA11CD">
        <w:trPr>
          <w:cantSplit/>
          <w:trHeight w:val="60"/>
        </w:trPr>
        <w:tc>
          <w:tcPr>
            <w:tcW w:w="1871" w:type="dxa"/>
          </w:tcPr>
          <w:p w14:paraId="7BFAF801" w14:textId="77777777" w:rsidR="001B576D" w:rsidRDefault="001B576D" w:rsidP="00300956">
            <w:pPr>
              <w:pStyle w:val="TableSideHeading"/>
            </w:pPr>
          </w:p>
        </w:tc>
        <w:tc>
          <w:tcPr>
            <w:tcW w:w="624" w:type="dxa"/>
          </w:tcPr>
          <w:p w14:paraId="66094741" w14:textId="77777777" w:rsidR="001B576D" w:rsidRDefault="001B576D" w:rsidP="00300956">
            <w:pPr>
              <w:pStyle w:val="TableText"/>
            </w:pPr>
          </w:p>
        </w:tc>
        <w:tc>
          <w:tcPr>
            <w:tcW w:w="624" w:type="dxa"/>
          </w:tcPr>
          <w:p w14:paraId="0CFF836D" w14:textId="77777777" w:rsidR="001B576D" w:rsidRDefault="001B576D" w:rsidP="00300956">
            <w:pPr>
              <w:pStyle w:val="TableText"/>
            </w:pPr>
          </w:p>
        </w:tc>
        <w:tc>
          <w:tcPr>
            <w:tcW w:w="6522" w:type="dxa"/>
          </w:tcPr>
          <w:p w14:paraId="416194E9" w14:textId="77777777" w:rsidR="001B576D" w:rsidRPr="00B127DE" w:rsidRDefault="001B576D" w:rsidP="00300956">
            <w:pPr>
              <w:pStyle w:val="TableBlock"/>
              <w:rPr>
                <w:highlight w:val="yellow"/>
                <w:rtl/>
              </w:rPr>
            </w:pPr>
            <w:r w:rsidRPr="00EA2B84">
              <w:rPr>
                <w:rFonts w:hint="cs"/>
                <w:rtl/>
              </w:rPr>
              <w:t>(</w:t>
            </w:r>
            <w:r>
              <w:rPr>
                <w:rFonts w:hint="cs"/>
                <w:rtl/>
              </w:rPr>
              <w:t>11</w:t>
            </w:r>
            <w:r w:rsidRPr="00EA2B84">
              <w:rPr>
                <w:rFonts w:hint="cs"/>
                <w:rtl/>
              </w:rPr>
              <w:t>)</w:t>
            </w:r>
            <w:r w:rsidRPr="00EA2B84">
              <w:rPr>
                <w:rtl/>
              </w:rPr>
              <w:tab/>
            </w:r>
            <w:r w:rsidRPr="00EA2B84">
              <w:rPr>
                <w:rFonts w:hint="cs"/>
                <w:rtl/>
              </w:rPr>
              <w:t xml:space="preserve">שני חברים  נציגי </w:t>
            </w:r>
            <w:r>
              <w:rPr>
                <w:rFonts w:hint="cs"/>
                <w:rtl/>
              </w:rPr>
              <w:t xml:space="preserve">עמותת "דור </w:t>
            </w:r>
            <w:r w:rsidRPr="00EA2B84">
              <w:rPr>
                <w:rFonts w:hint="cs"/>
                <w:rtl/>
              </w:rPr>
              <w:t>הפלמ"ח</w:t>
            </w:r>
            <w:r>
              <w:rPr>
                <w:rFonts w:hint="cs"/>
                <w:rtl/>
              </w:rPr>
              <w:t>"</w:t>
            </w:r>
            <w:r w:rsidRPr="00EA2B84">
              <w:rPr>
                <w:rFonts w:hint="cs"/>
                <w:rtl/>
              </w:rPr>
              <w:t>;</w:t>
            </w:r>
          </w:p>
        </w:tc>
      </w:tr>
      <w:tr w:rsidR="001B576D" w14:paraId="0B364317" w14:textId="77777777" w:rsidTr="00AA11CD">
        <w:trPr>
          <w:cantSplit/>
          <w:trHeight w:val="60"/>
        </w:trPr>
        <w:tc>
          <w:tcPr>
            <w:tcW w:w="1871" w:type="dxa"/>
          </w:tcPr>
          <w:p w14:paraId="5CDAA115" w14:textId="77777777" w:rsidR="001B576D" w:rsidRDefault="001B576D" w:rsidP="00300956">
            <w:pPr>
              <w:pStyle w:val="TableSideHeading"/>
            </w:pPr>
          </w:p>
        </w:tc>
        <w:tc>
          <w:tcPr>
            <w:tcW w:w="624" w:type="dxa"/>
          </w:tcPr>
          <w:p w14:paraId="4A6285C2" w14:textId="77777777" w:rsidR="001B576D" w:rsidRDefault="001B576D" w:rsidP="00300956">
            <w:pPr>
              <w:pStyle w:val="TableText"/>
            </w:pPr>
          </w:p>
        </w:tc>
        <w:tc>
          <w:tcPr>
            <w:tcW w:w="624" w:type="dxa"/>
          </w:tcPr>
          <w:p w14:paraId="40B2493B" w14:textId="77777777" w:rsidR="001B576D" w:rsidRDefault="001B576D" w:rsidP="00300956">
            <w:pPr>
              <w:pStyle w:val="TableText"/>
            </w:pPr>
          </w:p>
        </w:tc>
        <w:tc>
          <w:tcPr>
            <w:tcW w:w="6522" w:type="dxa"/>
          </w:tcPr>
          <w:p w14:paraId="12B0298A" w14:textId="77777777" w:rsidR="001B576D" w:rsidRDefault="001B576D" w:rsidP="00300956">
            <w:pPr>
              <w:pStyle w:val="TableBlock"/>
              <w:rPr>
                <w:rtl/>
              </w:rPr>
            </w:pPr>
            <w:r>
              <w:rPr>
                <w:rFonts w:hint="cs"/>
                <w:rtl/>
              </w:rPr>
              <w:t>(12)</w:t>
            </w:r>
            <w:r>
              <w:rPr>
                <w:rtl/>
              </w:rPr>
              <w:tab/>
            </w:r>
            <w:r w:rsidRPr="00184A2F">
              <w:rPr>
                <w:rFonts w:hint="cs"/>
                <w:rtl/>
              </w:rPr>
              <w:t>שני נציגי ציבור בעלי רקע וידע בהיסטוריה של תקומת מדינת ישראל</w:t>
            </w:r>
            <w:r>
              <w:rPr>
                <w:rFonts w:hint="cs"/>
                <w:rtl/>
              </w:rPr>
              <w:t xml:space="preserve"> על פי המלצת</w:t>
            </w:r>
            <w:r w:rsidRPr="002103DA">
              <w:rPr>
                <w:rtl/>
              </w:rPr>
              <w:t xml:space="preserve"> </w:t>
            </w:r>
            <w:r w:rsidRPr="002103DA">
              <w:rPr>
                <w:rFonts w:hint="eastAsia"/>
                <w:rtl/>
              </w:rPr>
              <w:t>השר</w:t>
            </w:r>
            <w:r w:rsidRPr="002103DA">
              <w:rPr>
                <w:rtl/>
              </w:rPr>
              <w:t>.</w:t>
            </w:r>
          </w:p>
        </w:tc>
      </w:tr>
      <w:tr w:rsidR="001B576D" w14:paraId="28052DB7" w14:textId="77777777" w:rsidTr="00AA11CD">
        <w:trPr>
          <w:cantSplit/>
        </w:trPr>
        <w:tc>
          <w:tcPr>
            <w:tcW w:w="1871" w:type="dxa"/>
          </w:tcPr>
          <w:p w14:paraId="3BB8866C" w14:textId="77777777" w:rsidR="001B576D" w:rsidRPr="00184A2F" w:rsidRDefault="001B576D" w:rsidP="00300956">
            <w:pPr>
              <w:pStyle w:val="TableSideHeading"/>
              <w:rPr>
                <w:rtl/>
              </w:rPr>
            </w:pPr>
          </w:p>
        </w:tc>
        <w:tc>
          <w:tcPr>
            <w:tcW w:w="624" w:type="dxa"/>
          </w:tcPr>
          <w:p w14:paraId="3109B880" w14:textId="77777777" w:rsidR="001B576D" w:rsidRDefault="001B576D" w:rsidP="00300956">
            <w:pPr>
              <w:pStyle w:val="TableText"/>
              <w:rPr>
                <w:rtl/>
              </w:rPr>
            </w:pPr>
          </w:p>
        </w:tc>
        <w:tc>
          <w:tcPr>
            <w:tcW w:w="7146" w:type="dxa"/>
            <w:gridSpan w:val="2"/>
          </w:tcPr>
          <w:p w14:paraId="5CF7C31E" w14:textId="77777777" w:rsidR="001B576D" w:rsidRDefault="001B576D" w:rsidP="00300956">
            <w:pPr>
              <w:pStyle w:val="TableBlock"/>
              <w:rPr>
                <w:rtl/>
              </w:rPr>
            </w:pPr>
            <w:r>
              <w:rPr>
                <w:rFonts w:hint="cs"/>
                <w:rtl/>
              </w:rPr>
              <w:t>(ב)</w:t>
            </w:r>
            <w:r>
              <w:rPr>
                <w:rtl/>
              </w:rPr>
              <w:tab/>
            </w:r>
            <w:r w:rsidRPr="00184A2F">
              <w:rPr>
                <w:rFonts w:hint="cs"/>
                <w:rtl/>
              </w:rPr>
              <w:t xml:space="preserve">המועצה </w:t>
            </w:r>
            <w:r>
              <w:rPr>
                <w:rFonts w:hint="cs"/>
                <w:rtl/>
              </w:rPr>
              <w:t>הציבורית תמנה</w:t>
            </w:r>
            <w:r w:rsidRPr="00184A2F">
              <w:rPr>
                <w:rFonts w:hint="cs"/>
                <w:rtl/>
              </w:rPr>
              <w:t xml:space="preserve">, </w:t>
            </w:r>
            <w:r>
              <w:rPr>
                <w:rFonts w:hint="cs"/>
                <w:rtl/>
              </w:rPr>
              <w:t>באישור השר, את יושב ראש המועצה ואת ממלא מקומו, מבין החברים האמורים בסעיף קטן (א)(8) עד (11).</w:t>
            </w:r>
            <w:r w:rsidRPr="00184A2F">
              <w:rPr>
                <w:rFonts w:hint="cs"/>
                <w:rtl/>
              </w:rPr>
              <w:t xml:space="preserve"> </w:t>
            </w:r>
          </w:p>
        </w:tc>
      </w:tr>
      <w:tr w:rsidR="001B576D" w14:paraId="3DEE9C09" w14:textId="77777777" w:rsidTr="00AA11CD">
        <w:trPr>
          <w:cantSplit/>
        </w:trPr>
        <w:tc>
          <w:tcPr>
            <w:tcW w:w="1871" w:type="dxa"/>
          </w:tcPr>
          <w:p w14:paraId="69B79AD2" w14:textId="77777777" w:rsidR="001B576D" w:rsidRPr="00184A2F" w:rsidRDefault="001B576D" w:rsidP="00300956">
            <w:pPr>
              <w:pStyle w:val="TableSideHeading"/>
              <w:rPr>
                <w:rtl/>
              </w:rPr>
            </w:pPr>
            <w:r w:rsidRPr="00184A2F">
              <w:rPr>
                <w:rFonts w:hint="cs"/>
                <w:rtl/>
              </w:rPr>
              <w:t>תפקידי המועצה הציבורית</w:t>
            </w:r>
          </w:p>
        </w:tc>
        <w:tc>
          <w:tcPr>
            <w:tcW w:w="624" w:type="dxa"/>
          </w:tcPr>
          <w:p w14:paraId="43BB6638" w14:textId="77777777" w:rsidR="001B576D" w:rsidRDefault="001B576D" w:rsidP="00300956">
            <w:pPr>
              <w:pStyle w:val="TableText"/>
              <w:rPr>
                <w:rtl/>
              </w:rPr>
            </w:pPr>
            <w:r>
              <w:rPr>
                <w:rFonts w:hint="cs"/>
                <w:rtl/>
              </w:rPr>
              <w:t>5.</w:t>
            </w:r>
          </w:p>
        </w:tc>
        <w:tc>
          <w:tcPr>
            <w:tcW w:w="7146" w:type="dxa"/>
            <w:gridSpan w:val="2"/>
          </w:tcPr>
          <w:p w14:paraId="074D5CD2" w14:textId="77777777" w:rsidR="001B576D" w:rsidRDefault="001B576D" w:rsidP="00300956">
            <w:pPr>
              <w:pStyle w:val="TableBlock"/>
              <w:rPr>
                <w:rtl/>
              </w:rPr>
            </w:pPr>
            <w:r w:rsidRPr="00184A2F">
              <w:rPr>
                <w:rFonts w:hint="cs"/>
                <w:rtl/>
              </w:rPr>
              <w:t>תפקידי המועצה הציבורית</w:t>
            </w:r>
            <w:r>
              <w:rPr>
                <w:rFonts w:hint="cs"/>
                <w:rtl/>
              </w:rPr>
              <w:t xml:space="preserve"> </w:t>
            </w:r>
            <w:r>
              <w:rPr>
                <w:rFonts w:hint="eastAsia"/>
                <w:rtl/>
              </w:rPr>
              <w:t>–</w:t>
            </w:r>
          </w:p>
        </w:tc>
      </w:tr>
      <w:tr w:rsidR="001B576D" w14:paraId="637E05BF" w14:textId="77777777" w:rsidTr="00AA11CD">
        <w:trPr>
          <w:cantSplit/>
        </w:trPr>
        <w:tc>
          <w:tcPr>
            <w:tcW w:w="1871" w:type="dxa"/>
          </w:tcPr>
          <w:p w14:paraId="05E4E482" w14:textId="77777777" w:rsidR="001B576D" w:rsidRPr="00184A2F" w:rsidRDefault="001B576D" w:rsidP="00300956">
            <w:pPr>
              <w:pStyle w:val="TableSideHeading"/>
              <w:rPr>
                <w:rtl/>
              </w:rPr>
            </w:pPr>
          </w:p>
        </w:tc>
        <w:tc>
          <w:tcPr>
            <w:tcW w:w="624" w:type="dxa"/>
          </w:tcPr>
          <w:p w14:paraId="391EFD88" w14:textId="77777777" w:rsidR="001B576D" w:rsidRDefault="001B576D" w:rsidP="00300956">
            <w:pPr>
              <w:pStyle w:val="TableText"/>
              <w:rPr>
                <w:rtl/>
              </w:rPr>
            </w:pPr>
          </w:p>
        </w:tc>
        <w:tc>
          <w:tcPr>
            <w:tcW w:w="7146" w:type="dxa"/>
            <w:gridSpan w:val="2"/>
          </w:tcPr>
          <w:p w14:paraId="74F12DFC" w14:textId="77777777" w:rsidR="001B576D" w:rsidRDefault="001B576D" w:rsidP="00300956">
            <w:pPr>
              <w:pStyle w:val="TableBlock"/>
              <w:rPr>
                <w:rtl/>
              </w:rPr>
            </w:pPr>
            <w:r>
              <w:rPr>
                <w:rFonts w:hint="cs"/>
                <w:rtl/>
              </w:rPr>
              <w:t>(1)</w:t>
            </w:r>
            <w:r>
              <w:rPr>
                <w:rtl/>
              </w:rPr>
              <w:tab/>
            </w:r>
            <w:r w:rsidRPr="00184A2F">
              <w:rPr>
                <w:rtl/>
              </w:rPr>
              <w:t xml:space="preserve">לייעץ </w:t>
            </w:r>
            <w:r w:rsidRPr="00184A2F">
              <w:rPr>
                <w:rFonts w:hint="cs"/>
                <w:rtl/>
              </w:rPr>
              <w:t>לשר בכל הנוגע ל</w:t>
            </w:r>
            <w:r w:rsidRPr="00184A2F">
              <w:rPr>
                <w:rtl/>
              </w:rPr>
              <w:t>יישום חוק</w:t>
            </w:r>
            <w:r>
              <w:rPr>
                <w:rFonts w:hint="cs"/>
                <w:rtl/>
              </w:rPr>
              <w:t xml:space="preserve"> זה ולביצועו,</w:t>
            </w:r>
            <w:r w:rsidRPr="00184A2F">
              <w:rPr>
                <w:rtl/>
              </w:rPr>
              <w:t xml:space="preserve"> </w:t>
            </w:r>
            <w:r>
              <w:rPr>
                <w:rFonts w:hint="cs"/>
                <w:rtl/>
              </w:rPr>
              <w:t>ולעקוב אחר</w:t>
            </w:r>
            <w:r w:rsidRPr="00184A2F">
              <w:rPr>
                <w:rtl/>
              </w:rPr>
              <w:t xml:space="preserve"> ביצוע</w:t>
            </w:r>
            <w:r>
              <w:rPr>
                <w:rFonts w:hint="cs"/>
                <w:rtl/>
              </w:rPr>
              <w:t>ו;</w:t>
            </w:r>
            <w:r w:rsidRPr="00184A2F">
              <w:rPr>
                <w:rtl/>
              </w:rPr>
              <w:t xml:space="preserve"> </w:t>
            </w:r>
          </w:p>
        </w:tc>
      </w:tr>
      <w:tr w:rsidR="001B576D" w14:paraId="1CFE80E9" w14:textId="77777777" w:rsidTr="00AA11CD">
        <w:trPr>
          <w:cantSplit/>
        </w:trPr>
        <w:tc>
          <w:tcPr>
            <w:tcW w:w="1871" w:type="dxa"/>
          </w:tcPr>
          <w:p w14:paraId="74AF4B1F" w14:textId="77777777" w:rsidR="001B576D" w:rsidRPr="00184A2F" w:rsidRDefault="001B576D" w:rsidP="00300956">
            <w:pPr>
              <w:pStyle w:val="TableSideHeading"/>
              <w:rPr>
                <w:rtl/>
              </w:rPr>
            </w:pPr>
          </w:p>
        </w:tc>
        <w:tc>
          <w:tcPr>
            <w:tcW w:w="624" w:type="dxa"/>
          </w:tcPr>
          <w:p w14:paraId="03E1E332" w14:textId="77777777" w:rsidR="001B576D" w:rsidRDefault="001B576D" w:rsidP="00300956">
            <w:pPr>
              <w:pStyle w:val="TableText"/>
              <w:rPr>
                <w:rtl/>
              </w:rPr>
            </w:pPr>
          </w:p>
        </w:tc>
        <w:tc>
          <w:tcPr>
            <w:tcW w:w="7146" w:type="dxa"/>
            <w:gridSpan w:val="2"/>
          </w:tcPr>
          <w:p w14:paraId="0BD59D41" w14:textId="77777777" w:rsidR="001B576D" w:rsidRDefault="001B576D" w:rsidP="00300956">
            <w:pPr>
              <w:pStyle w:val="TableBlock"/>
              <w:rPr>
                <w:rtl/>
              </w:rPr>
            </w:pPr>
            <w:r>
              <w:rPr>
                <w:rFonts w:hint="cs"/>
                <w:rtl/>
              </w:rPr>
              <w:t>(2)</w:t>
            </w:r>
            <w:r>
              <w:rPr>
                <w:rtl/>
              </w:rPr>
              <w:tab/>
            </w:r>
            <w:r>
              <w:rPr>
                <w:rFonts w:hint="cs"/>
                <w:rtl/>
              </w:rPr>
              <w:t xml:space="preserve">לייעץ לראש הממשלה לעניין קביעת מבחנים לתמיכה במוסדות ציבור כאמור בסעיף 3א לחוק יסודות התקציב לשם קידום המטרות המפורטות להלן ובהתחשב, בין השאר, בסוגי מוסדות הציבור ובהוצאותיהם לרבות בשל </w:t>
            </w:r>
            <w:r>
              <w:rPr>
                <w:rtl/>
              </w:rPr>
              <w:t>תחזוקה שוטפת</w:t>
            </w:r>
            <w:r>
              <w:rPr>
                <w:rFonts w:hint="cs"/>
                <w:rtl/>
              </w:rPr>
              <w:t>,</w:t>
            </w:r>
            <w:r>
              <w:rPr>
                <w:rtl/>
              </w:rPr>
              <w:t xml:space="preserve"> אחזקת מבנים, ציוד משרדי, הוצאות ניהוליות </w:t>
            </w:r>
            <w:r>
              <w:rPr>
                <w:rFonts w:hint="cs"/>
                <w:rtl/>
              </w:rPr>
              <w:t xml:space="preserve">ומשכורות עובדים: </w:t>
            </w:r>
          </w:p>
        </w:tc>
      </w:tr>
      <w:tr w:rsidR="001B576D" w14:paraId="2597A8C9" w14:textId="77777777" w:rsidTr="00AA11CD">
        <w:trPr>
          <w:cantSplit/>
          <w:trHeight w:val="60"/>
        </w:trPr>
        <w:tc>
          <w:tcPr>
            <w:tcW w:w="1871" w:type="dxa"/>
          </w:tcPr>
          <w:p w14:paraId="6AA42A42" w14:textId="77777777" w:rsidR="001B576D" w:rsidRDefault="001B576D" w:rsidP="00300956">
            <w:pPr>
              <w:pStyle w:val="TableSideHeading"/>
            </w:pPr>
          </w:p>
        </w:tc>
        <w:tc>
          <w:tcPr>
            <w:tcW w:w="624" w:type="dxa"/>
          </w:tcPr>
          <w:p w14:paraId="36F607FC" w14:textId="77777777" w:rsidR="001B576D" w:rsidRDefault="001B576D" w:rsidP="00300956">
            <w:pPr>
              <w:pStyle w:val="TableText"/>
            </w:pPr>
          </w:p>
        </w:tc>
        <w:tc>
          <w:tcPr>
            <w:tcW w:w="624" w:type="dxa"/>
          </w:tcPr>
          <w:p w14:paraId="179D1881" w14:textId="77777777" w:rsidR="001B576D" w:rsidRDefault="001B576D" w:rsidP="00300956">
            <w:pPr>
              <w:pStyle w:val="TableText"/>
            </w:pPr>
          </w:p>
        </w:tc>
        <w:tc>
          <w:tcPr>
            <w:tcW w:w="6522" w:type="dxa"/>
          </w:tcPr>
          <w:p w14:paraId="00C1CB0F" w14:textId="77777777" w:rsidR="001B576D" w:rsidRDefault="001B576D" w:rsidP="00300956">
            <w:pPr>
              <w:pStyle w:val="TableBlock"/>
            </w:pPr>
            <w:r>
              <w:rPr>
                <w:rFonts w:hint="cs"/>
                <w:rtl/>
              </w:rPr>
              <w:t>(א)</w:t>
            </w:r>
            <w:r>
              <w:rPr>
                <w:rtl/>
              </w:rPr>
              <w:tab/>
            </w:r>
            <w:r>
              <w:rPr>
                <w:rFonts w:hint="cs"/>
                <w:rtl/>
              </w:rPr>
              <w:t xml:space="preserve">קיום פעולות חינוכיות-ערכיות שיתקיימו במוסדות המדינה, ברשויות המקומיות, בבתי ספר ובצה"ל, לרבות קיום </w:t>
            </w:r>
            <w:r w:rsidRPr="00184A2F">
              <w:rPr>
                <w:rFonts w:hint="cs"/>
                <w:rtl/>
              </w:rPr>
              <w:t>השתלמויות למורים ולמדריכים</w:t>
            </w:r>
            <w:r>
              <w:rPr>
                <w:rFonts w:hint="cs"/>
                <w:rtl/>
              </w:rPr>
              <w:t xml:space="preserve"> ועריכת</w:t>
            </w:r>
            <w:r w:rsidRPr="00184A2F">
              <w:rPr>
                <w:rFonts w:hint="cs"/>
                <w:rtl/>
              </w:rPr>
              <w:t xml:space="preserve"> סיורים באתרים ברחבי הארץ </w:t>
            </w:r>
            <w:r>
              <w:rPr>
                <w:rFonts w:hint="cs"/>
                <w:rtl/>
              </w:rPr>
              <w:t>בעלי</w:t>
            </w:r>
            <w:r w:rsidRPr="00184A2F">
              <w:rPr>
                <w:rFonts w:hint="cs"/>
                <w:rtl/>
              </w:rPr>
              <w:t xml:space="preserve"> זיקה וקשר לפעילות כל המחתרות טרם הקמת המדינה</w:t>
            </w:r>
            <w:r>
              <w:rPr>
                <w:rFonts w:hint="cs"/>
                <w:rtl/>
              </w:rPr>
              <w:t>;</w:t>
            </w:r>
            <w:r w:rsidRPr="00184A2F">
              <w:rPr>
                <w:rtl/>
              </w:rPr>
              <w:t xml:space="preserve">  </w:t>
            </w:r>
          </w:p>
        </w:tc>
      </w:tr>
      <w:tr w:rsidR="001B576D" w14:paraId="1E3522E7" w14:textId="77777777" w:rsidTr="00AA11CD">
        <w:trPr>
          <w:cantSplit/>
          <w:trHeight w:val="60"/>
        </w:trPr>
        <w:tc>
          <w:tcPr>
            <w:tcW w:w="1871" w:type="dxa"/>
          </w:tcPr>
          <w:p w14:paraId="4632F28C" w14:textId="77777777" w:rsidR="001B576D" w:rsidRDefault="001B576D" w:rsidP="00300956">
            <w:pPr>
              <w:pStyle w:val="TableSideHeading"/>
            </w:pPr>
          </w:p>
        </w:tc>
        <w:tc>
          <w:tcPr>
            <w:tcW w:w="624" w:type="dxa"/>
          </w:tcPr>
          <w:p w14:paraId="2B8FCDCC" w14:textId="77777777" w:rsidR="001B576D" w:rsidRDefault="001B576D" w:rsidP="00300956">
            <w:pPr>
              <w:pStyle w:val="TableText"/>
            </w:pPr>
          </w:p>
        </w:tc>
        <w:tc>
          <w:tcPr>
            <w:tcW w:w="624" w:type="dxa"/>
          </w:tcPr>
          <w:p w14:paraId="46D6E0AD" w14:textId="77777777" w:rsidR="001B576D" w:rsidRDefault="001B576D" w:rsidP="00300956">
            <w:pPr>
              <w:pStyle w:val="TableText"/>
            </w:pPr>
          </w:p>
        </w:tc>
        <w:tc>
          <w:tcPr>
            <w:tcW w:w="6522" w:type="dxa"/>
          </w:tcPr>
          <w:p w14:paraId="3C763752" w14:textId="77777777" w:rsidR="001B576D" w:rsidRDefault="001B576D" w:rsidP="00300956">
            <w:pPr>
              <w:pStyle w:val="TableBlock"/>
              <w:rPr>
                <w:rtl/>
              </w:rPr>
            </w:pPr>
            <w:r>
              <w:rPr>
                <w:rFonts w:hint="cs"/>
                <w:rtl/>
              </w:rPr>
              <w:t>(ב)</w:t>
            </w:r>
            <w:r>
              <w:rPr>
                <w:rtl/>
              </w:rPr>
              <w:tab/>
            </w:r>
            <w:r>
              <w:rPr>
                <w:rFonts w:hint="cs"/>
                <w:rtl/>
              </w:rPr>
              <w:t>קיום אירועי הנצחה והנחלת המורשת של המחתרות;</w:t>
            </w:r>
          </w:p>
        </w:tc>
      </w:tr>
      <w:tr w:rsidR="001B576D" w14:paraId="5F7ACAE9" w14:textId="77777777" w:rsidTr="00AA11CD">
        <w:trPr>
          <w:cantSplit/>
        </w:trPr>
        <w:tc>
          <w:tcPr>
            <w:tcW w:w="1871" w:type="dxa"/>
          </w:tcPr>
          <w:p w14:paraId="7788B0C9" w14:textId="77777777" w:rsidR="001B576D" w:rsidRPr="00184A2F" w:rsidRDefault="001B576D" w:rsidP="00300956">
            <w:pPr>
              <w:pStyle w:val="TableSideHeading"/>
              <w:rPr>
                <w:rtl/>
              </w:rPr>
            </w:pPr>
          </w:p>
        </w:tc>
        <w:tc>
          <w:tcPr>
            <w:tcW w:w="624" w:type="dxa"/>
          </w:tcPr>
          <w:p w14:paraId="51F30A0D" w14:textId="77777777" w:rsidR="001B576D" w:rsidRDefault="001B576D" w:rsidP="00300956">
            <w:pPr>
              <w:pStyle w:val="TableText"/>
              <w:rPr>
                <w:rtl/>
              </w:rPr>
            </w:pPr>
          </w:p>
        </w:tc>
        <w:tc>
          <w:tcPr>
            <w:tcW w:w="7146" w:type="dxa"/>
            <w:gridSpan w:val="2"/>
          </w:tcPr>
          <w:p w14:paraId="73D57873" w14:textId="77777777" w:rsidR="001B576D" w:rsidRDefault="001B576D" w:rsidP="00300956">
            <w:pPr>
              <w:pStyle w:val="TableBlock"/>
              <w:rPr>
                <w:rtl/>
              </w:rPr>
            </w:pPr>
            <w:r>
              <w:rPr>
                <w:rFonts w:hint="cs"/>
                <w:rtl/>
              </w:rPr>
              <w:t>(3)</w:t>
            </w:r>
            <w:r>
              <w:rPr>
                <w:rtl/>
              </w:rPr>
              <w:tab/>
            </w:r>
            <w:r w:rsidRPr="00184A2F">
              <w:rPr>
                <w:rtl/>
              </w:rPr>
              <w:t xml:space="preserve">לקבוע מתכונת לשילוב הנצחת חברי המחתרות, </w:t>
            </w:r>
            <w:r w:rsidRPr="00184A2F">
              <w:rPr>
                <w:rFonts w:hint="cs"/>
                <w:rtl/>
              </w:rPr>
              <w:t>שנפלו במערכה על תקומת מדינת ישראל</w:t>
            </w:r>
            <w:r w:rsidRPr="00184A2F">
              <w:rPr>
                <w:rtl/>
              </w:rPr>
              <w:t>, בטקסים מקומיים וארציים</w:t>
            </w:r>
            <w:r>
              <w:rPr>
                <w:rFonts w:hint="cs"/>
                <w:rtl/>
              </w:rPr>
              <w:t>;</w:t>
            </w:r>
          </w:p>
        </w:tc>
      </w:tr>
      <w:tr w:rsidR="001B576D" w14:paraId="68583072" w14:textId="77777777" w:rsidTr="00AA11CD">
        <w:trPr>
          <w:cantSplit/>
        </w:trPr>
        <w:tc>
          <w:tcPr>
            <w:tcW w:w="1871" w:type="dxa"/>
          </w:tcPr>
          <w:p w14:paraId="04C745A8" w14:textId="77777777" w:rsidR="001B576D" w:rsidRPr="00184A2F" w:rsidRDefault="001B576D" w:rsidP="00300956">
            <w:pPr>
              <w:pStyle w:val="TableSideHeading"/>
              <w:rPr>
                <w:rtl/>
              </w:rPr>
            </w:pPr>
          </w:p>
        </w:tc>
        <w:tc>
          <w:tcPr>
            <w:tcW w:w="624" w:type="dxa"/>
          </w:tcPr>
          <w:p w14:paraId="6BC7FEEB" w14:textId="77777777" w:rsidR="001B576D" w:rsidRDefault="001B576D" w:rsidP="00300956">
            <w:pPr>
              <w:pStyle w:val="TableText"/>
              <w:rPr>
                <w:rtl/>
              </w:rPr>
            </w:pPr>
          </w:p>
        </w:tc>
        <w:tc>
          <w:tcPr>
            <w:tcW w:w="7146" w:type="dxa"/>
            <w:gridSpan w:val="2"/>
          </w:tcPr>
          <w:p w14:paraId="728B62BF" w14:textId="77777777" w:rsidR="001B576D" w:rsidRDefault="001B576D" w:rsidP="00300956">
            <w:pPr>
              <w:pStyle w:val="TableBlock"/>
              <w:rPr>
                <w:rtl/>
              </w:rPr>
            </w:pPr>
            <w:r>
              <w:rPr>
                <w:rFonts w:hint="cs"/>
                <w:rtl/>
              </w:rPr>
              <w:t>(4)</w:t>
            </w:r>
            <w:r>
              <w:rPr>
                <w:rtl/>
              </w:rPr>
              <w:tab/>
            </w:r>
            <w:r w:rsidRPr="001D57FA">
              <w:rPr>
                <w:rFonts w:hint="eastAsia"/>
                <w:rtl/>
              </w:rPr>
              <w:t>להכין</w:t>
            </w:r>
            <w:r w:rsidRPr="001D57FA">
              <w:rPr>
                <w:rtl/>
              </w:rPr>
              <w:t xml:space="preserve">  תכנית רב שנתית ל</w:t>
            </w:r>
            <w:r w:rsidRPr="001D57FA">
              <w:rPr>
                <w:rFonts w:hint="eastAsia"/>
                <w:rtl/>
              </w:rPr>
              <w:t>מחשוב</w:t>
            </w:r>
            <w:r w:rsidRPr="001D57FA">
              <w:rPr>
                <w:rtl/>
              </w:rPr>
              <w:t xml:space="preserve"> </w:t>
            </w:r>
            <w:r w:rsidRPr="001D57FA">
              <w:rPr>
                <w:rFonts w:hint="eastAsia"/>
                <w:rtl/>
              </w:rPr>
              <w:t>ול</w:t>
            </w:r>
            <w:r w:rsidRPr="001D57FA">
              <w:rPr>
                <w:rtl/>
              </w:rPr>
              <w:t xml:space="preserve">שימור דיגיטלי של </w:t>
            </w:r>
            <w:r w:rsidRPr="001D57FA">
              <w:rPr>
                <w:rFonts w:hint="eastAsia"/>
                <w:rtl/>
              </w:rPr>
              <w:t>ה</w:t>
            </w:r>
            <w:r w:rsidRPr="001D57FA">
              <w:rPr>
                <w:rtl/>
              </w:rPr>
              <w:t>מורשת ו</w:t>
            </w:r>
            <w:r w:rsidRPr="001D57FA">
              <w:rPr>
                <w:rFonts w:hint="eastAsia"/>
                <w:rtl/>
              </w:rPr>
              <w:t>ה</w:t>
            </w:r>
            <w:r w:rsidRPr="001D57FA">
              <w:rPr>
                <w:rtl/>
              </w:rPr>
              <w:t>הנצחה של כל מחתרת</w:t>
            </w:r>
            <w:r w:rsidRPr="00184A2F">
              <w:rPr>
                <w:rtl/>
              </w:rPr>
              <w:t xml:space="preserve">, </w:t>
            </w:r>
            <w:r w:rsidRPr="00184A2F">
              <w:rPr>
                <w:rFonts w:hint="cs"/>
                <w:rtl/>
              </w:rPr>
              <w:t xml:space="preserve">ובכלל זה </w:t>
            </w:r>
            <w:r w:rsidRPr="00184A2F">
              <w:rPr>
                <w:rtl/>
              </w:rPr>
              <w:t xml:space="preserve">כל המסמכים, התמונות והמידע הארגוני של כל </w:t>
            </w:r>
            <w:r w:rsidRPr="00184A2F">
              <w:rPr>
                <w:rFonts w:hint="cs"/>
                <w:rtl/>
              </w:rPr>
              <w:t>מחתרת בנפרד</w:t>
            </w:r>
            <w:r w:rsidRPr="00184A2F">
              <w:rPr>
                <w:rtl/>
              </w:rPr>
              <w:t>,</w:t>
            </w:r>
            <w:r w:rsidRPr="00184A2F">
              <w:rPr>
                <w:rFonts w:hint="cs"/>
                <w:rtl/>
              </w:rPr>
              <w:t xml:space="preserve"> והעלאתם </w:t>
            </w:r>
            <w:r w:rsidRPr="00184A2F">
              <w:rPr>
                <w:rtl/>
              </w:rPr>
              <w:t>לקבצים דיגיטליים הניתנים לאחסון</w:t>
            </w:r>
            <w:r w:rsidRPr="00184A2F">
              <w:rPr>
                <w:rFonts w:hint="cs"/>
                <w:rtl/>
              </w:rPr>
              <w:t>, לעיון ולהצגה באתרי המחתרות במרשתת</w:t>
            </w:r>
            <w:r>
              <w:rPr>
                <w:rFonts w:hint="cs"/>
                <w:rtl/>
              </w:rPr>
              <w:t>;</w:t>
            </w:r>
          </w:p>
        </w:tc>
      </w:tr>
      <w:tr w:rsidR="001B576D" w14:paraId="508CC129" w14:textId="77777777" w:rsidTr="00AA11CD">
        <w:trPr>
          <w:cantSplit/>
        </w:trPr>
        <w:tc>
          <w:tcPr>
            <w:tcW w:w="1871" w:type="dxa"/>
          </w:tcPr>
          <w:p w14:paraId="1A477762" w14:textId="77777777" w:rsidR="001B576D" w:rsidRPr="00184A2F" w:rsidRDefault="001B576D" w:rsidP="00300956">
            <w:pPr>
              <w:pStyle w:val="TableSideHeading"/>
              <w:rPr>
                <w:rtl/>
              </w:rPr>
            </w:pPr>
          </w:p>
        </w:tc>
        <w:tc>
          <w:tcPr>
            <w:tcW w:w="624" w:type="dxa"/>
          </w:tcPr>
          <w:p w14:paraId="42BBA8A4" w14:textId="77777777" w:rsidR="001B576D" w:rsidRDefault="001B576D" w:rsidP="00300956">
            <w:pPr>
              <w:pStyle w:val="TableText"/>
              <w:rPr>
                <w:rtl/>
              </w:rPr>
            </w:pPr>
          </w:p>
        </w:tc>
        <w:tc>
          <w:tcPr>
            <w:tcW w:w="7146" w:type="dxa"/>
            <w:gridSpan w:val="2"/>
          </w:tcPr>
          <w:p w14:paraId="344184B4" w14:textId="77777777" w:rsidR="001B576D" w:rsidRDefault="001B576D" w:rsidP="00300956">
            <w:pPr>
              <w:pStyle w:val="TableBlock"/>
              <w:rPr>
                <w:rtl/>
              </w:rPr>
            </w:pPr>
            <w:r>
              <w:rPr>
                <w:rFonts w:hint="cs"/>
                <w:rtl/>
              </w:rPr>
              <w:t>(5)</w:t>
            </w:r>
            <w:r>
              <w:rPr>
                <w:rtl/>
              </w:rPr>
              <w:tab/>
            </w:r>
            <w:r>
              <w:rPr>
                <w:rFonts w:hint="cs"/>
                <w:rtl/>
              </w:rPr>
              <w:t xml:space="preserve">להכין הצעת תקציב שנתי להפעלת החוק כאמור </w:t>
            </w:r>
            <w:r w:rsidRPr="00E2450B">
              <w:rPr>
                <w:rFonts w:hint="eastAsia"/>
                <w:rtl/>
              </w:rPr>
              <w:t>בסעיף</w:t>
            </w:r>
            <w:r w:rsidRPr="00E2450B">
              <w:rPr>
                <w:rtl/>
              </w:rPr>
              <w:t xml:space="preserve"> </w:t>
            </w:r>
            <w:r>
              <w:rPr>
                <w:rFonts w:hint="cs"/>
                <w:rtl/>
              </w:rPr>
              <w:t>13</w:t>
            </w:r>
            <w:r w:rsidRPr="00E2450B">
              <w:rPr>
                <w:rtl/>
              </w:rPr>
              <w:t>(ב)</w:t>
            </w:r>
            <w:r>
              <w:rPr>
                <w:rFonts w:hint="cs"/>
                <w:rtl/>
              </w:rPr>
              <w:t xml:space="preserve">, ולהגישה לאישור השר ושר האוצר. </w:t>
            </w:r>
          </w:p>
        </w:tc>
      </w:tr>
      <w:tr w:rsidR="001B576D" w14:paraId="7B678E0C" w14:textId="77777777" w:rsidTr="00AA11CD">
        <w:trPr>
          <w:cantSplit/>
        </w:trPr>
        <w:tc>
          <w:tcPr>
            <w:tcW w:w="1871" w:type="dxa"/>
          </w:tcPr>
          <w:p w14:paraId="42DB1E95" w14:textId="77777777" w:rsidR="001B576D" w:rsidRPr="00184A2F" w:rsidRDefault="001B576D" w:rsidP="00300956">
            <w:pPr>
              <w:pStyle w:val="TableSideHeading"/>
              <w:rPr>
                <w:rtl/>
              </w:rPr>
            </w:pPr>
            <w:r>
              <w:rPr>
                <w:rFonts w:hint="cs"/>
                <w:rtl/>
              </w:rPr>
              <w:t xml:space="preserve">סדרי עבודת המועצה </w:t>
            </w:r>
          </w:p>
        </w:tc>
        <w:tc>
          <w:tcPr>
            <w:tcW w:w="624" w:type="dxa"/>
          </w:tcPr>
          <w:p w14:paraId="6B31080D" w14:textId="77777777" w:rsidR="001B576D" w:rsidRDefault="001B576D" w:rsidP="00300956">
            <w:pPr>
              <w:pStyle w:val="TableText"/>
              <w:rPr>
                <w:rtl/>
              </w:rPr>
            </w:pPr>
            <w:r>
              <w:rPr>
                <w:rFonts w:hint="cs"/>
                <w:rtl/>
              </w:rPr>
              <w:t>6.</w:t>
            </w:r>
          </w:p>
        </w:tc>
        <w:tc>
          <w:tcPr>
            <w:tcW w:w="7146" w:type="dxa"/>
            <w:gridSpan w:val="2"/>
          </w:tcPr>
          <w:p w14:paraId="530ED754" w14:textId="77777777" w:rsidR="001B576D" w:rsidRDefault="001B576D" w:rsidP="00300956">
            <w:pPr>
              <w:pStyle w:val="TableBlock"/>
              <w:rPr>
                <w:rtl/>
              </w:rPr>
            </w:pPr>
            <w:r>
              <w:rPr>
                <w:rFonts w:hint="cs"/>
                <w:rtl/>
              </w:rPr>
              <w:t>(א)</w:t>
            </w:r>
            <w:r>
              <w:rPr>
                <w:rtl/>
              </w:rPr>
              <w:tab/>
            </w:r>
            <w:r w:rsidRPr="00184A2F">
              <w:rPr>
                <w:rtl/>
              </w:rPr>
              <w:t xml:space="preserve">המועצה </w:t>
            </w:r>
            <w:r>
              <w:rPr>
                <w:rFonts w:hint="cs"/>
                <w:rtl/>
              </w:rPr>
              <w:t xml:space="preserve">הציבורית </w:t>
            </w:r>
            <w:r w:rsidRPr="00184A2F">
              <w:rPr>
                <w:rtl/>
              </w:rPr>
              <w:t>תתכנס פעמיים בשנה לפחות</w:t>
            </w:r>
            <w:r>
              <w:rPr>
                <w:rFonts w:hint="cs"/>
                <w:rtl/>
              </w:rPr>
              <w:t>,</w:t>
            </w:r>
            <w:r w:rsidRPr="00184A2F">
              <w:rPr>
                <w:rtl/>
              </w:rPr>
              <w:t xml:space="preserve"> וכן לפי דרישה של לפחות מחצית מחבריה</w:t>
            </w:r>
            <w:r>
              <w:rPr>
                <w:rFonts w:hint="cs"/>
                <w:rtl/>
              </w:rPr>
              <w:t>.</w:t>
            </w:r>
            <w:r w:rsidRPr="00184A2F">
              <w:rPr>
                <w:rtl/>
              </w:rPr>
              <w:t xml:space="preserve"> </w:t>
            </w:r>
          </w:p>
        </w:tc>
      </w:tr>
      <w:tr w:rsidR="001B576D" w14:paraId="74F9CE34" w14:textId="77777777" w:rsidTr="00AA11CD">
        <w:trPr>
          <w:cantSplit/>
        </w:trPr>
        <w:tc>
          <w:tcPr>
            <w:tcW w:w="1871" w:type="dxa"/>
          </w:tcPr>
          <w:p w14:paraId="4EC16F13" w14:textId="77777777" w:rsidR="001B576D" w:rsidRPr="00184A2F" w:rsidRDefault="001B576D" w:rsidP="00300956">
            <w:pPr>
              <w:pStyle w:val="TableSideHeading"/>
              <w:rPr>
                <w:rtl/>
              </w:rPr>
            </w:pPr>
          </w:p>
        </w:tc>
        <w:tc>
          <w:tcPr>
            <w:tcW w:w="624" w:type="dxa"/>
          </w:tcPr>
          <w:p w14:paraId="6DCF0A89" w14:textId="77777777" w:rsidR="001B576D" w:rsidRDefault="001B576D" w:rsidP="00300956">
            <w:pPr>
              <w:pStyle w:val="TableText"/>
              <w:rPr>
                <w:rtl/>
              </w:rPr>
            </w:pPr>
          </w:p>
        </w:tc>
        <w:tc>
          <w:tcPr>
            <w:tcW w:w="7146" w:type="dxa"/>
            <w:gridSpan w:val="2"/>
          </w:tcPr>
          <w:p w14:paraId="3AD4136B" w14:textId="77777777" w:rsidR="001B576D" w:rsidRDefault="001B576D" w:rsidP="00300956">
            <w:pPr>
              <w:pStyle w:val="TableBlock"/>
              <w:rPr>
                <w:rtl/>
              </w:rPr>
            </w:pPr>
            <w:r>
              <w:rPr>
                <w:rFonts w:hint="cs"/>
                <w:rtl/>
              </w:rPr>
              <w:t>(ב)</w:t>
            </w:r>
            <w:r>
              <w:rPr>
                <w:rtl/>
              </w:rPr>
              <w:tab/>
            </w:r>
            <w:r w:rsidRPr="00184A2F">
              <w:rPr>
                <w:rFonts w:hint="cs"/>
                <w:rtl/>
              </w:rPr>
              <w:t>יושב ראש המועצה הציבורית ינהל את ישיבותיה;</w:t>
            </w:r>
            <w:r w:rsidRPr="00184A2F">
              <w:rPr>
                <w:rFonts w:hint="cs"/>
              </w:rPr>
              <w:t xml:space="preserve"> </w:t>
            </w:r>
            <w:r w:rsidRPr="00184A2F">
              <w:rPr>
                <w:rFonts w:hint="cs"/>
                <w:rtl/>
              </w:rPr>
              <w:t>הוא יזמן את ישיבות המועצה</w:t>
            </w:r>
            <w:r>
              <w:rPr>
                <w:rFonts w:hint="cs"/>
                <w:rtl/>
              </w:rPr>
              <w:t xml:space="preserve"> הציבורית</w:t>
            </w:r>
            <w:r w:rsidRPr="00184A2F">
              <w:rPr>
                <w:rFonts w:hint="cs"/>
                <w:rtl/>
              </w:rPr>
              <w:t xml:space="preserve"> ויקבע את מועדן, מקומן וסדר יומן, בין השאר</w:t>
            </w:r>
            <w:r>
              <w:rPr>
                <w:rFonts w:hint="cs"/>
                <w:rtl/>
              </w:rPr>
              <w:t>,</w:t>
            </w:r>
            <w:r w:rsidRPr="00184A2F">
              <w:rPr>
                <w:rFonts w:hint="cs"/>
                <w:rtl/>
              </w:rPr>
              <w:t xml:space="preserve"> בהתאם לדרישות</w:t>
            </w:r>
            <w:r>
              <w:rPr>
                <w:rFonts w:hint="cs"/>
                <w:rtl/>
              </w:rPr>
              <w:t xml:space="preserve"> והצעות</w:t>
            </w:r>
            <w:r w:rsidRPr="00184A2F">
              <w:rPr>
                <w:rFonts w:hint="cs"/>
                <w:rtl/>
              </w:rPr>
              <w:t xml:space="preserve"> השר וחברי המועצה הציבורית.</w:t>
            </w:r>
          </w:p>
        </w:tc>
      </w:tr>
      <w:tr w:rsidR="001B576D" w14:paraId="2C69845B" w14:textId="77777777" w:rsidTr="00AA11CD">
        <w:trPr>
          <w:cantSplit/>
        </w:trPr>
        <w:tc>
          <w:tcPr>
            <w:tcW w:w="1871" w:type="dxa"/>
          </w:tcPr>
          <w:p w14:paraId="2E689508" w14:textId="77777777" w:rsidR="001B576D" w:rsidRPr="00184A2F" w:rsidRDefault="001B576D" w:rsidP="00300956">
            <w:pPr>
              <w:pStyle w:val="TableSideHeading"/>
              <w:rPr>
                <w:rtl/>
              </w:rPr>
            </w:pPr>
          </w:p>
        </w:tc>
        <w:tc>
          <w:tcPr>
            <w:tcW w:w="624" w:type="dxa"/>
          </w:tcPr>
          <w:p w14:paraId="7D2A1C5C" w14:textId="77777777" w:rsidR="001B576D" w:rsidRDefault="001B576D" w:rsidP="00300956">
            <w:pPr>
              <w:pStyle w:val="TableText"/>
              <w:rPr>
                <w:rtl/>
              </w:rPr>
            </w:pPr>
          </w:p>
        </w:tc>
        <w:tc>
          <w:tcPr>
            <w:tcW w:w="7146" w:type="dxa"/>
            <w:gridSpan w:val="2"/>
          </w:tcPr>
          <w:p w14:paraId="538EE810" w14:textId="77777777" w:rsidR="001B576D" w:rsidRDefault="001B576D" w:rsidP="00300956">
            <w:pPr>
              <w:pStyle w:val="TableBlock"/>
              <w:rPr>
                <w:rtl/>
              </w:rPr>
            </w:pPr>
            <w:r>
              <w:rPr>
                <w:rFonts w:hint="cs"/>
                <w:rtl/>
              </w:rPr>
              <w:t>(ג)</w:t>
            </w:r>
            <w:r>
              <w:rPr>
                <w:rtl/>
              </w:rPr>
              <w:tab/>
            </w:r>
            <w:r>
              <w:rPr>
                <w:rFonts w:hint="cs"/>
                <w:rtl/>
              </w:rPr>
              <w:t xml:space="preserve">המועצה הציבורית </w:t>
            </w:r>
            <w:r w:rsidRPr="00184A2F">
              <w:rPr>
                <w:rtl/>
              </w:rPr>
              <w:t xml:space="preserve">תקבע את סדרי עבודתה, </w:t>
            </w:r>
            <w:r>
              <w:rPr>
                <w:rFonts w:hint="cs"/>
                <w:rtl/>
              </w:rPr>
              <w:t xml:space="preserve">ככל </w:t>
            </w:r>
            <w:r w:rsidRPr="00184A2F">
              <w:rPr>
                <w:rtl/>
              </w:rPr>
              <w:t xml:space="preserve">שלא נקבעו </w:t>
            </w:r>
            <w:r>
              <w:rPr>
                <w:rFonts w:hint="cs"/>
                <w:rtl/>
              </w:rPr>
              <w:t xml:space="preserve">לפי </w:t>
            </w:r>
            <w:r w:rsidRPr="00184A2F">
              <w:rPr>
                <w:rtl/>
              </w:rPr>
              <w:t>חוק זה.</w:t>
            </w:r>
          </w:p>
        </w:tc>
      </w:tr>
      <w:tr w:rsidR="001B576D" w14:paraId="24CB3ACE" w14:textId="77777777" w:rsidTr="00AA11CD">
        <w:trPr>
          <w:cantSplit/>
        </w:trPr>
        <w:tc>
          <w:tcPr>
            <w:tcW w:w="1871" w:type="dxa"/>
          </w:tcPr>
          <w:p w14:paraId="67076907" w14:textId="77777777" w:rsidR="001B576D" w:rsidRPr="00184A2F" w:rsidRDefault="001B576D" w:rsidP="00300956">
            <w:pPr>
              <w:pStyle w:val="TableSideHeading"/>
              <w:rPr>
                <w:rtl/>
              </w:rPr>
            </w:pPr>
            <w:r>
              <w:rPr>
                <w:rFonts w:hint="cs"/>
                <w:rtl/>
              </w:rPr>
              <w:t>הוצאות וגמול</w:t>
            </w:r>
          </w:p>
        </w:tc>
        <w:tc>
          <w:tcPr>
            <w:tcW w:w="624" w:type="dxa"/>
          </w:tcPr>
          <w:p w14:paraId="225526CF" w14:textId="77777777" w:rsidR="001B576D" w:rsidRDefault="001B576D" w:rsidP="00300956">
            <w:pPr>
              <w:pStyle w:val="TableText"/>
              <w:rPr>
                <w:rtl/>
              </w:rPr>
            </w:pPr>
            <w:r>
              <w:rPr>
                <w:rFonts w:hint="cs"/>
                <w:rtl/>
              </w:rPr>
              <w:t>7.</w:t>
            </w:r>
          </w:p>
        </w:tc>
        <w:tc>
          <w:tcPr>
            <w:tcW w:w="7146" w:type="dxa"/>
            <w:gridSpan w:val="2"/>
          </w:tcPr>
          <w:p w14:paraId="37BE90F1" w14:textId="77777777" w:rsidR="001B576D" w:rsidRDefault="001B576D" w:rsidP="00300956">
            <w:pPr>
              <w:pStyle w:val="TableBlock"/>
              <w:rPr>
                <w:rtl/>
              </w:rPr>
            </w:pPr>
            <w:r w:rsidRPr="00184A2F">
              <w:rPr>
                <w:rFonts w:hint="cs"/>
                <w:rtl/>
              </w:rPr>
              <w:t>חברי המועצה הציבורית לא יהיו זכאים לשכר בעד חברותם במועצה, אך יהיו זכאים להחזר הוצאות שיוציאו במילוי תפקידם כפי שייקבע השר, באישור שר האוצר.</w:t>
            </w:r>
          </w:p>
        </w:tc>
      </w:tr>
      <w:tr w:rsidR="001B576D" w14:paraId="18F57D5A" w14:textId="77777777" w:rsidTr="00AA11CD">
        <w:trPr>
          <w:cantSplit/>
        </w:trPr>
        <w:tc>
          <w:tcPr>
            <w:tcW w:w="1871" w:type="dxa"/>
          </w:tcPr>
          <w:p w14:paraId="239BAEBB" w14:textId="77777777" w:rsidR="001B576D" w:rsidRPr="00184A2F" w:rsidRDefault="001B576D" w:rsidP="00300956">
            <w:pPr>
              <w:pStyle w:val="TableSideHeading"/>
              <w:rPr>
                <w:rtl/>
              </w:rPr>
            </w:pPr>
            <w:r>
              <w:rPr>
                <w:rFonts w:hint="cs"/>
                <w:rtl/>
              </w:rPr>
              <w:t>תקופת כהונה, פקיעת כהונה והעברה מכהונה</w:t>
            </w:r>
          </w:p>
        </w:tc>
        <w:tc>
          <w:tcPr>
            <w:tcW w:w="624" w:type="dxa"/>
          </w:tcPr>
          <w:p w14:paraId="268AF0C3" w14:textId="77777777" w:rsidR="001B576D" w:rsidRDefault="001B576D" w:rsidP="00300956">
            <w:pPr>
              <w:pStyle w:val="TableText"/>
              <w:rPr>
                <w:rtl/>
              </w:rPr>
            </w:pPr>
            <w:r>
              <w:rPr>
                <w:rFonts w:hint="cs"/>
                <w:rtl/>
              </w:rPr>
              <w:t>8.</w:t>
            </w:r>
          </w:p>
        </w:tc>
        <w:tc>
          <w:tcPr>
            <w:tcW w:w="7146" w:type="dxa"/>
            <w:gridSpan w:val="2"/>
          </w:tcPr>
          <w:p w14:paraId="3B431E7D" w14:textId="77777777" w:rsidR="001B576D" w:rsidRDefault="001B576D" w:rsidP="00300956">
            <w:pPr>
              <w:pStyle w:val="TableBlock"/>
              <w:rPr>
                <w:rtl/>
              </w:rPr>
            </w:pPr>
            <w:r>
              <w:rPr>
                <w:rFonts w:hint="cs"/>
                <w:rtl/>
              </w:rPr>
              <w:t>(א)</w:t>
            </w:r>
            <w:r>
              <w:rPr>
                <w:rtl/>
              </w:rPr>
              <w:tab/>
            </w:r>
            <w:r w:rsidRPr="00184A2F">
              <w:rPr>
                <w:rFonts w:hint="cs"/>
                <w:rtl/>
              </w:rPr>
              <w:t xml:space="preserve">חבר המועצה הציבורית יתמנה לתקופת כהונה </w:t>
            </w:r>
            <w:r>
              <w:rPr>
                <w:rFonts w:hint="cs"/>
                <w:rtl/>
              </w:rPr>
              <w:t>של</w:t>
            </w:r>
            <w:r w:rsidRPr="00184A2F">
              <w:rPr>
                <w:rFonts w:hint="cs"/>
                <w:rtl/>
              </w:rPr>
              <w:t xml:space="preserve"> ארבע שנים</w:t>
            </w:r>
            <w:r>
              <w:rPr>
                <w:rFonts w:hint="cs"/>
                <w:rtl/>
              </w:rPr>
              <w:t>,</w:t>
            </w:r>
            <w:r w:rsidRPr="00184A2F">
              <w:rPr>
                <w:rFonts w:hint="cs"/>
                <w:rtl/>
              </w:rPr>
              <w:t xml:space="preserve"> וניתן לשוב ולמנותו לתקופת כהונה נוספת אחת </w:t>
            </w:r>
            <w:r>
              <w:rPr>
                <w:rFonts w:hint="cs"/>
                <w:rtl/>
              </w:rPr>
              <w:t>של</w:t>
            </w:r>
            <w:r w:rsidRPr="00184A2F">
              <w:rPr>
                <w:rFonts w:hint="cs"/>
                <w:rtl/>
              </w:rPr>
              <w:t xml:space="preserve"> ארבע שנים.</w:t>
            </w:r>
          </w:p>
        </w:tc>
      </w:tr>
      <w:tr w:rsidR="001B576D" w14:paraId="06EC3C49" w14:textId="77777777" w:rsidTr="00AA11CD">
        <w:trPr>
          <w:cantSplit/>
        </w:trPr>
        <w:tc>
          <w:tcPr>
            <w:tcW w:w="1871" w:type="dxa"/>
          </w:tcPr>
          <w:p w14:paraId="1CD6944E" w14:textId="77777777" w:rsidR="001B576D" w:rsidRPr="00184A2F" w:rsidRDefault="001B576D" w:rsidP="00300956">
            <w:pPr>
              <w:pStyle w:val="TableSideHeading"/>
              <w:rPr>
                <w:rtl/>
              </w:rPr>
            </w:pPr>
          </w:p>
        </w:tc>
        <w:tc>
          <w:tcPr>
            <w:tcW w:w="624" w:type="dxa"/>
          </w:tcPr>
          <w:p w14:paraId="6F04270F" w14:textId="77777777" w:rsidR="001B576D" w:rsidRDefault="001B576D" w:rsidP="00300956">
            <w:pPr>
              <w:pStyle w:val="TableText"/>
              <w:rPr>
                <w:rtl/>
              </w:rPr>
            </w:pPr>
          </w:p>
        </w:tc>
        <w:tc>
          <w:tcPr>
            <w:tcW w:w="7146" w:type="dxa"/>
            <w:gridSpan w:val="2"/>
          </w:tcPr>
          <w:p w14:paraId="0D5B6988" w14:textId="77777777" w:rsidR="001B576D" w:rsidRDefault="001B576D" w:rsidP="00300956">
            <w:pPr>
              <w:pStyle w:val="TableBlock"/>
              <w:rPr>
                <w:rtl/>
              </w:rPr>
            </w:pPr>
            <w:r>
              <w:rPr>
                <w:rFonts w:hint="cs"/>
                <w:rtl/>
              </w:rPr>
              <w:t>(ב)</w:t>
            </w:r>
            <w:r>
              <w:rPr>
                <w:rtl/>
              </w:rPr>
              <w:tab/>
            </w:r>
            <w:r w:rsidRPr="00184A2F">
              <w:rPr>
                <w:rFonts w:hint="cs"/>
                <w:rtl/>
              </w:rPr>
              <w:t xml:space="preserve">חבר </w:t>
            </w:r>
            <w:r>
              <w:rPr>
                <w:rFonts w:hint="cs"/>
                <w:rtl/>
              </w:rPr>
              <w:t>ה</w:t>
            </w:r>
            <w:r w:rsidRPr="00184A2F">
              <w:rPr>
                <w:rFonts w:hint="cs"/>
                <w:rtl/>
              </w:rPr>
              <w:t>מועצה</w:t>
            </w:r>
            <w:r>
              <w:rPr>
                <w:rFonts w:hint="cs"/>
                <w:rtl/>
              </w:rPr>
              <w:t xml:space="preserve"> הציבורית</w:t>
            </w:r>
            <w:r w:rsidRPr="00184A2F">
              <w:rPr>
                <w:rFonts w:hint="cs"/>
                <w:rtl/>
              </w:rPr>
              <w:t xml:space="preserve"> יחדל לכהן לפני תום תקופת כהונתו בהתקיים אח</w:t>
            </w:r>
            <w:r>
              <w:rPr>
                <w:rFonts w:hint="cs"/>
                <w:rtl/>
              </w:rPr>
              <w:t>ד</w:t>
            </w:r>
            <w:r w:rsidRPr="00184A2F">
              <w:rPr>
                <w:rFonts w:hint="cs"/>
                <w:rtl/>
              </w:rPr>
              <w:t xml:space="preserve"> מאלה:</w:t>
            </w:r>
          </w:p>
        </w:tc>
      </w:tr>
      <w:tr w:rsidR="001B576D" w14:paraId="06F3E03E" w14:textId="77777777" w:rsidTr="00AA11CD">
        <w:trPr>
          <w:cantSplit/>
          <w:trHeight w:val="60"/>
        </w:trPr>
        <w:tc>
          <w:tcPr>
            <w:tcW w:w="1871" w:type="dxa"/>
          </w:tcPr>
          <w:p w14:paraId="2FD160A3" w14:textId="77777777" w:rsidR="001B576D" w:rsidRDefault="001B576D" w:rsidP="00300956">
            <w:pPr>
              <w:pStyle w:val="TableSideHeading"/>
            </w:pPr>
          </w:p>
        </w:tc>
        <w:tc>
          <w:tcPr>
            <w:tcW w:w="624" w:type="dxa"/>
          </w:tcPr>
          <w:p w14:paraId="0E7515D3" w14:textId="77777777" w:rsidR="001B576D" w:rsidRDefault="001B576D" w:rsidP="00300956">
            <w:pPr>
              <w:pStyle w:val="TableText"/>
            </w:pPr>
          </w:p>
        </w:tc>
        <w:tc>
          <w:tcPr>
            <w:tcW w:w="624" w:type="dxa"/>
          </w:tcPr>
          <w:p w14:paraId="3CD2F381" w14:textId="77777777" w:rsidR="001B576D" w:rsidRDefault="001B576D" w:rsidP="00300956">
            <w:pPr>
              <w:pStyle w:val="TableText"/>
            </w:pPr>
          </w:p>
        </w:tc>
        <w:tc>
          <w:tcPr>
            <w:tcW w:w="6522" w:type="dxa"/>
          </w:tcPr>
          <w:p w14:paraId="03D46A04" w14:textId="77777777" w:rsidR="001B576D" w:rsidRDefault="001B576D" w:rsidP="00300956">
            <w:pPr>
              <w:pStyle w:val="TableBlock"/>
            </w:pPr>
            <w:r>
              <w:rPr>
                <w:rFonts w:hint="cs"/>
                <w:rtl/>
              </w:rPr>
              <w:t>(1)</w:t>
            </w:r>
            <w:r>
              <w:rPr>
                <w:rtl/>
              </w:rPr>
              <w:tab/>
            </w:r>
            <w:r>
              <w:rPr>
                <w:rFonts w:hint="cs"/>
                <w:rtl/>
              </w:rPr>
              <w:t>התפטר במסירת</w:t>
            </w:r>
            <w:r w:rsidRPr="00184A2F">
              <w:rPr>
                <w:rFonts w:hint="cs"/>
                <w:rtl/>
              </w:rPr>
              <w:t xml:space="preserve"> כתב התפטרות לשר;</w:t>
            </w:r>
          </w:p>
        </w:tc>
      </w:tr>
      <w:tr w:rsidR="001B576D" w14:paraId="4113AEBB" w14:textId="77777777" w:rsidTr="00AA11CD">
        <w:trPr>
          <w:cantSplit/>
          <w:trHeight w:val="60"/>
        </w:trPr>
        <w:tc>
          <w:tcPr>
            <w:tcW w:w="1871" w:type="dxa"/>
          </w:tcPr>
          <w:p w14:paraId="54EE5442" w14:textId="77777777" w:rsidR="001B576D" w:rsidRDefault="001B576D" w:rsidP="00300956">
            <w:pPr>
              <w:pStyle w:val="TableSideHeading"/>
            </w:pPr>
          </w:p>
        </w:tc>
        <w:tc>
          <w:tcPr>
            <w:tcW w:w="624" w:type="dxa"/>
          </w:tcPr>
          <w:p w14:paraId="5623487C" w14:textId="77777777" w:rsidR="001B576D" w:rsidRDefault="001B576D" w:rsidP="00300956">
            <w:pPr>
              <w:pStyle w:val="TableText"/>
            </w:pPr>
          </w:p>
        </w:tc>
        <w:tc>
          <w:tcPr>
            <w:tcW w:w="624" w:type="dxa"/>
          </w:tcPr>
          <w:p w14:paraId="22A09517" w14:textId="77777777" w:rsidR="001B576D" w:rsidRDefault="001B576D" w:rsidP="00300956">
            <w:pPr>
              <w:pStyle w:val="TableText"/>
            </w:pPr>
          </w:p>
        </w:tc>
        <w:tc>
          <w:tcPr>
            <w:tcW w:w="6522" w:type="dxa"/>
          </w:tcPr>
          <w:p w14:paraId="0584573F" w14:textId="77777777" w:rsidR="001B576D" w:rsidRDefault="001B576D" w:rsidP="00300956">
            <w:pPr>
              <w:pStyle w:val="TableBlock"/>
            </w:pPr>
            <w:r>
              <w:rPr>
                <w:rFonts w:hint="cs"/>
                <w:rtl/>
              </w:rPr>
              <w:t>(2)</w:t>
            </w:r>
            <w:r>
              <w:rPr>
                <w:rtl/>
              </w:rPr>
              <w:tab/>
            </w:r>
            <w:r w:rsidRPr="00184A2F">
              <w:rPr>
                <w:rFonts w:hint="cs"/>
                <w:rtl/>
              </w:rPr>
              <w:t>חדל להתקיים בו התנאי שמכוחו מונה.</w:t>
            </w:r>
          </w:p>
        </w:tc>
      </w:tr>
      <w:tr w:rsidR="001B576D" w14:paraId="461730DB" w14:textId="77777777" w:rsidTr="00AA11CD">
        <w:trPr>
          <w:cantSplit/>
          <w:trHeight w:val="60"/>
        </w:trPr>
        <w:tc>
          <w:tcPr>
            <w:tcW w:w="1871" w:type="dxa"/>
          </w:tcPr>
          <w:p w14:paraId="2B23012B" w14:textId="77777777" w:rsidR="001B576D" w:rsidRDefault="001B576D" w:rsidP="00300956">
            <w:pPr>
              <w:pStyle w:val="TableSideHeading"/>
            </w:pPr>
          </w:p>
        </w:tc>
        <w:tc>
          <w:tcPr>
            <w:tcW w:w="624" w:type="dxa"/>
          </w:tcPr>
          <w:p w14:paraId="78F0A22A" w14:textId="77777777" w:rsidR="001B576D" w:rsidRDefault="001B576D" w:rsidP="00300956">
            <w:pPr>
              <w:pStyle w:val="TableText"/>
            </w:pPr>
          </w:p>
        </w:tc>
        <w:tc>
          <w:tcPr>
            <w:tcW w:w="7146" w:type="dxa"/>
            <w:gridSpan w:val="2"/>
          </w:tcPr>
          <w:p w14:paraId="428A1367" w14:textId="77777777" w:rsidR="001B576D" w:rsidRDefault="001B576D" w:rsidP="00300956">
            <w:pPr>
              <w:pStyle w:val="TableBlock"/>
              <w:rPr>
                <w:rtl/>
              </w:rPr>
            </w:pPr>
            <w:r>
              <w:rPr>
                <w:rFonts w:hint="cs"/>
                <w:rtl/>
              </w:rPr>
              <w:t>(ג)</w:t>
            </w:r>
            <w:r>
              <w:rPr>
                <w:rtl/>
              </w:rPr>
              <w:tab/>
            </w:r>
            <w:r>
              <w:rPr>
                <w:rFonts w:hint="cs"/>
                <w:rtl/>
              </w:rPr>
              <w:t xml:space="preserve">השר יעביר מכהונתו חבר המועצה הציבורית שהורשע בעבירה שמפאת מהותה, חומרתה או נסיבותיה אין הוא ראוי לשמש כחבר או כיושב ראש המועצה הציבורית. </w:t>
            </w:r>
          </w:p>
        </w:tc>
      </w:tr>
      <w:tr w:rsidR="001B576D" w14:paraId="3BF41489" w14:textId="77777777" w:rsidTr="00AA11CD">
        <w:trPr>
          <w:cantSplit/>
        </w:trPr>
        <w:tc>
          <w:tcPr>
            <w:tcW w:w="1871" w:type="dxa"/>
          </w:tcPr>
          <w:p w14:paraId="02BA249E" w14:textId="77777777" w:rsidR="001B576D" w:rsidRPr="00184A2F" w:rsidRDefault="001B576D" w:rsidP="00300956">
            <w:pPr>
              <w:pStyle w:val="TableSideHeading"/>
              <w:rPr>
                <w:rtl/>
              </w:rPr>
            </w:pPr>
          </w:p>
        </w:tc>
        <w:tc>
          <w:tcPr>
            <w:tcW w:w="624" w:type="dxa"/>
          </w:tcPr>
          <w:p w14:paraId="3A1B79D2" w14:textId="77777777" w:rsidR="001B576D" w:rsidRDefault="001B576D" w:rsidP="00300956">
            <w:pPr>
              <w:pStyle w:val="TableText"/>
              <w:rPr>
                <w:rtl/>
              </w:rPr>
            </w:pPr>
          </w:p>
        </w:tc>
        <w:tc>
          <w:tcPr>
            <w:tcW w:w="7146" w:type="dxa"/>
            <w:gridSpan w:val="2"/>
          </w:tcPr>
          <w:p w14:paraId="4B1D3E83" w14:textId="77777777" w:rsidR="001B576D" w:rsidRDefault="001B576D" w:rsidP="00300956">
            <w:pPr>
              <w:pStyle w:val="TableBlock"/>
              <w:rPr>
                <w:rtl/>
              </w:rPr>
            </w:pPr>
            <w:r>
              <w:rPr>
                <w:rFonts w:hint="cs"/>
                <w:rtl/>
              </w:rPr>
              <w:t>(ד)</w:t>
            </w:r>
            <w:r>
              <w:rPr>
                <w:rtl/>
              </w:rPr>
              <w:tab/>
            </w:r>
            <w:r w:rsidRPr="00184A2F">
              <w:rPr>
                <w:rFonts w:hint="cs"/>
                <w:rtl/>
              </w:rPr>
              <w:t>השר רשאי להעביר חבר המועצה הציבורית מכהונתו לפני תום תקופת כהונתו בהתקיים אחד מאלה:</w:t>
            </w:r>
          </w:p>
        </w:tc>
      </w:tr>
      <w:tr w:rsidR="001B576D" w14:paraId="13EEB4FC" w14:textId="77777777" w:rsidTr="00AA11CD">
        <w:trPr>
          <w:cantSplit/>
          <w:trHeight w:val="60"/>
        </w:trPr>
        <w:tc>
          <w:tcPr>
            <w:tcW w:w="1871" w:type="dxa"/>
          </w:tcPr>
          <w:p w14:paraId="1DC4A9A8" w14:textId="77777777" w:rsidR="001B576D" w:rsidRDefault="001B576D" w:rsidP="00300956">
            <w:pPr>
              <w:pStyle w:val="TableSideHeading"/>
            </w:pPr>
          </w:p>
        </w:tc>
        <w:tc>
          <w:tcPr>
            <w:tcW w:w="624" w:type="dxa"/>
          </w:tcPr>
          <w:p w14:paraId="1CAD5C5D" w14:textId="77777777" w:rsidR="001B576D" w:rsidRDefault="001B576D" w:rsidP="00300956">
            <w:pPr>
              <w:pStyle w:val="TableText"/>
            </w:pPr>
          </w:p>
        </w:tc>
        <w:tc>
          <w:tcPr>
            <w:tcW w:w="624" w:type="dxa"/>
          </w:tcPr>
          <w:p w14:paraId="41BD1674" w14:textId="77777777" w:rsidR="001B576D" w:rsidRDefault="001B576D" w:rsidP="00300956">
            <w:pPr>
              <w:pStyle w:val="TableText"/>
            </w:pPr>
          </w:p>
        </w:tc>
        <w:tc>
          <w:tcPr>
            <w:tcW w:w="6522" w:type="dxa"/>
          </w:tcPr>
          <w:p w14:paraId="0E13429A" w14:textId="77777777" w:rsidR="001B576D" w:rsidRDefault="001B576D" w:rsidP="00300956">
            <w:pPr>
              <w:pStyle w:val="TableBlock"/>
            </w:pPr>
            <w:r>
              <w:rPr>
                <w:rFonts w:hint="cs"/>
                <w:rtl/>
              </w:rPr>
              <w:t>(1)</w:t>
            </w:r>
            <w:r>
              <w:rPr>
                <w:rtl/>
              </w:rPr>
              <w:tab/>
            </w:r>
            <w:r w:rsidRPr="00184A2F">
              <w:rPr>
                <w:rFonts w:hint="cs"/>
                <w:rtl/>
              </w:rPr>
              <w:t>נבצר ממנו דרך קבע למלא את תפקידו</w:t>
            </w:r>
            <w:r>
              <w:rPr>
                <w:rFonts w:hint="cs"/>
                <w:rtl/>
              </w:rPr>
              <w:t>;</w:t>
            </w:r>
          </w:p>
        </w:tc>
      </w:tr>
      <w:tr w:rsidR="001B576D" w14:paraId="1888F386" w14:textId="77777777" w:rsidTr="00AA11CD">
        <w:trPr>
          <w:cantSplit/>
          <w:trHeight w:val="60"/>
        </w:trPr>
        <w:tc>
          <w:tcPr>
            <w:tcW w:w="1871" w:type="dxa"/>
          </w:tcPr>
          <w:p w14:paraId="47A1F360" w14:textId="77777777" w:rsidR="001B576D" w:rsidRDefault="001B576D" w:rsidP="00300956">
            <w:pPr>
              <w:pStyle w:val="TableSideHeading"/>
            </w:pPr>
          </w:p>
        </w:tc>
        <w:tc>
          <w:tcPr>
            <w:tcW w:w="624" w:type="dxa"/>
          </w:tcPr>
          <w:p w14:paraId="2B027CD2" w14:textId="77777777" w:rsidR="001B576D" w:rsidRDefault="001B576D" w:rsidP="00300956">
            <w:pPr>
              <w:pStyle w:val="TableText"/>
            </w:pPr>
          </w:p>
        </w:tc>
        <w:tc>
          <w:tcPr>
            <w:tcW w:w="624" w:type="dxa"/>
          </w:tcPr>
          <w:p w14:paraId="197B610E" w14:textId="77777777" w:rsidR="001B576D" w:rsidRDefault="001B576D" w:rsidP="00300956">
            <w:pPr>
              <w:pStyle w:val="TableText"/>
            </w:pPr>
          </w:p>
        </w:tc>
        <w:tc>
          <w:tcPr>
            <w:tcW w:w="6522" w:type="dxa"/>
          </w:tcPr>
          <w:p w14:paraId="2D47049E" w14:textId="77777777" w:rsidR="001B576D" w:rsidRDefault="001B576D" w:rsidP="00300956">
            <w:pPr>
              <w:pStyle w:val="TableBlock"/>
              <w:rPr>
                <w:rtl/>
              </w:rPr>
            </w:pPr>
            <w:r>
              <w:rPr>
                <w:rFonts w:hint="cs"/>
                <w:rtl/>
              </w:rPr>
              <w:t>(2)</w:t>
            </w:r>
            <w:r>
              <w:rPr>
                <w:rtl/>
              </w:rPr>
              <w:tab/>
            </w:r>
            <w:r w:rsidRPr="00184A2F">
              <w:rPr>
                <w:rFonts w:hint="cs"/>
                <w:rtl/>
              </w:rPr>
              <w:t>נעדר בלא סיבה מוצדקת משלוש ישיבות רצופות של המועצה הציבורית.</w:t>
            </w:r>
          </w:p>
        </w:tc>
      </w:tr>
      <w:tr w:rsidR="001B576D" w14:paraId="58A84F7E" w14:textId="77777777" w:rsidTr="00AA11CD">
        <w:trPr>
          <w:cantSplit/>
          <w:trHeight w:val="60"/>
        </w:trPr>
        <w:tc>
          <w:tcPr>
            <w:tcW w:w="1871" w:type="dxa"/>
          </w:tcPr>
          <w:p w14:paraId="58F31227" w14:textId="77777777" w:rsidR="001B576D" w:rsidRDefault="001B576D" w:rsidP="00300956">
            <w:pPr>
              <w:pStyle w:val="TableSideHeading"/>
            </w:pPr>
            <w:r w:rsidRPr="00184A2F">
              <w:rPr>
                <w:rFonts w:hint="cs"/>
                <w:rtl/>
              </w:rPr>
              <w:t>ניגוד עניינים</w:t>
            </w:r>
          </w:p>
        </w:tc>
        <w:tc>
          <w:tcPr>
            <w:tcW w:w="624" w:type="dxa"/>
          </w:tcPr>
          <w:p w14:paraId="000C3E09" w14:textId="77777777" w:rsidR="001B576D" w:rsidRDefault="001B576D" w:rsidP="00300956">
            <w:pPr>
              <w:pStyle w:val="TableText"/>
            </w:pPr>
            <w:r>
              <w:rPr>
                <w:rFonts w:hint="cs"/>
                <w:rtl/>
              </w:rPr>
              <w:t>9.</w:t>
            </w:r>
          </w:p>
        </w:tc>
        <w:tc>
          <w:tcPr>
            <w:tcW w:w="7146" w:type="dxa"/>
            <w:gridSpan w:val="2"/>
          </w:tcPr>
          <w:p w14:paraId="70B486E7" w14:textId="77777777" w:rsidR="001B576D" w:rsidRDefault="001B576D" w:rsidP="00300956">
            <w:pPr>
              <w:pStyle w:val="TableBlock"/>
              <w:rPr>
                <w:rtl/>
              </w:rPr>
            </w:pPr>
            <w:r>
              <w:rPr>
                <w:rFonts w:hint="cs"/>
                <w:rtl/>
              </w:rPr>
              <w:t>(א)</w:t>
            </w:r>
            <w:r>
              <w:rPr>
                <w:rtl/>
              </w:rPr>
              <w:tab/>
            </w:r>
            <w:r w:rsidRPr="00184A2F">
              <w:rPr>
                <w:rFonts w:hint="cs"/>
                <w:rtl/>
              </w:rPr>
              <w:t>לא יתמנה ולא יכהן כחבר המועצה הציבורית מי שעלול להימצא, במישרין או בעקיפין, באופן תדיר, במצב של ניגוד עניינים בין תפקידו כחבר המועצה לבין עניין אחר או תפקיד אחר שלו.</w:t>
            </w:r>
          </w:p>
        </w:tc>
      </w:tr>
      <w:tr w:rsidR="001B576D" w14:paraId="3CDA6DFF" w14:textId="77777777" w:rsidTr="00AA11CD">
        <w:trPr>
          <w:cantSplit/>
          <w:trHeight w:val="60"/>
        </w:trPr>
        <w:tc>
          <w:tcPr>
            <w:tcW w:w="1871" w:type="dxa"/>
          </w:tcPr>
          <w:p w14:paraId="4BFE7AE6" w14:textId="77777777" w:rsidR="001B576D" w:rsidRPr="00184A2F" w:rsidRDefault="001B576D" w:rsidP="00300956">
            <w:pPr>
              <w:pStyle w:val="TableSideHeading"/>
              <w:rPr>
                <w:rtl/>
              </w:rPr>
            </w:pPr>
          </w:p>
        </w:tc>
        <w:tc>
          <w:tcPr>
            <w:tcW w:w="624" w:type="dxa"/>
          </w:tcPr>
          <w:p w14:paraId="7CBDB97F" w14:textId="77777777" w:rsidR="001B576D" w:rsidRDefault="001B576D" w:rsidP="00300956">
            <w:pPr>
              <w:pStyle w:val="TableText"/>
              <w:rPr>
                <w:rtl/>
              </w:rPr>
            </w:pPr>
          </w:p>
        </w:tc>
        <w:tc>
          <w:tcPr>
            <w:tcW w:w="7146" w:type="dxa"/>
            <w:gridSpan w:val="2"/>
          </w:tcPr>
          <w:p w14:paraId="15822537" w14:textId="77777777" w:rsidR="001B576D" w:rsidRDefault="001B576D" w:rsidP="00300956">
            <w:pPr>
              <w:pStyle w:val="TableBlock"/>
              <w:rPr>
                <w:rtl/>
              </w:rPr>
            </w:pPr>
            <w:r>
              <w:rPr>
                <w:rFonts w:hint="cs"/>
                <w:rtl/>
              </w:rPr>
              <w:t>(ב)</w:t>
            </w:r>
            <w:r>
              <w:rPr>
                <w:rtl/>
              </w:rPr>
              <w:tab/>
            </w:r>
            <w:r w:rsidRPr="00184A2F">
              <w:rPr>
                <w:rFonts w:hint="cs"/>
                <w:rtl/>
              </w:rPr>
              <w:t>חבר המועצה הציבורית י</w:t>
            </w:r>
            <w:r>
              <w:rPr>
                <w:rFonts w:hint="cs"/>
                <w:rtl/>
              </w:rPr>
              <w:t>י</w:t>
            </w:r>
            <w:r w:rsidRPr="00184A2F">
              <w:rPr>
                <w:rFonts w:hint="cs"/>
                <w:rtl/>
              </w:rPr>
              <w:t>מנע מהשתתפות בדיון שמקיימת המועצה</w:t>
            </w:r>
            <w:r>
              <w:rPr>
                <w:rFonts w:hint="cs"/>
                <w:rtl/>
              </w:rPr>
              <w:t>,</w:t>
            </w:r>
            <w:r w:rsidRPr="00184A2F">
              <w:rPr>
                <w:rFonts w:hint="cs"/>
                <w:rtl/>
              </w:rPr>
              <w:t xml:space="preserve"> </w:t>
            </w:r>
            <w:r>
              <w:rPr>
                <w:rFonts w:hint="cs"/>
                <w:rtl/>
              </w:rPr>
              <w:t xml:space="preserve">מהצבעה </w:t>
            </w:r>
            <w:r w:rsidRPr="00184A2F">
              <w:rPr>
                <w:rFonts w:hint="cs"/>
                <w:rtl/>
              </w:rPr>
              <w:t>בישיבות שהנושא הנדון בהן עלול לגרום לו להימצא, במישרין או בעקיפין, במצב של חשש לניגוד עניינים בין תפקידו כחבר המועצה הציבורית לבין עניין אחר או תפקיד אחר שלו, ולא יטפל, במסגרת מילוי תפקידו במועצה, בנושא שעלול לגרום לו להימצא במצב כאמור גם מחוץ לישיבות המועצה</w:t>
            </w:r>
            <w:r>
              <w:rPr>
                <w:rFonts w:hint="cs"/>
                <w:rtl/>
              </w:rPr>
              <w:t>;</w:t>
            </w:r>
            <w:r w:rsidRPr="00184A2F">
              <w:rPr>
                <w:rFonts w:hint="cs"/>
                <w:rtl/>
              </w:rPr>
              <w:t xml:space="preserve"> ואולם, רשאי חבר המועצה הציבורית להביא בחשבון גם את ענייניו של הגוף שהוא נציגו, ככל שהם קשורים לחוק זה, ולא יראו אותו כמצוי במצב של ניגוד ענייניים בשל כך בלבד.</w:t>
            </w:r>
          </w:p>
        </w:tc>
      </w:tr>
      <w:tr w:rsidR="001B576D" w14:paraId="2A1D5232" w14:textId="77777777" w:rsidTr="00AA11CD">
        <w:trPr>
          <w:cantSplit/>
          <w:trHeight w:val="60"/>
        </w:trPr>
        <w:tc>
          <w:tcPr>
            <w:tcW w:w="1871" w:type="dxa"/>
          </w:tcPr>
          <w:p w14:paraId="22BAA043" w14:textId="77777777" w:rsidR="001B576D" w:rsidRPr="00184A2F" w:rsidRDefault="001B576D" w:rsidP="00300956">
            <w:pPr>
              <w:pStyle w:val="TableSideHeading"/>
              <w:rPr>
                <w:rtl/>
              </w:rPr>
            </w:pPr>
          </w:p>
        </w:tc>
        <w:tc>
          <w:tcPr>
            <w:tcW w:w="624" w:type="dxa"/>
          </w:tcPr>
          <w:p w14:paraId="6CA2EEE6" w14:textId="77777777" w:rsidR="001B576D" w:rsidRDefault="001B576D" w:rsidP="00300956">
            <w:pPr>
              <w:pStyle w:val="TableText"/>
              <w:rPr>
                <w:rtl/>
              </w:rPr>
            </w:pPr>
          </w:p>
        </w:tc>
        <w:tc>
          <w:tcPr>
            <w:tcW w:w="7146" w:type="dxa"/>
            <w:gridSpan w:val="2"/>
          </w:tcPr>
          <w:p w14:paraId="41B3CF1D" w14:textId="77777777" w:rsidR="001B576D" w:rsidRDefault="001B576D" w:rsidP="00300956">
            <w:pPr>
              <w:pStyle w:val="TableBlock"/>
              <w:rPr>
                <w:rtl/>
              </w:rPr>
            </w:pPr>
            <w:r>
              <w:rPr>
                <w:rFonts w:hint="cs"/>
                <w:rtl/>
              </w:rPr>
              <w:t>(ג)</w:t>
            </w:r>
            <w:r>
              <w:rPr>
                <w:rtl/>
              </w:rPr>
              <w:tab/>
            </w:r>
            <w:r w:rsidRPr="00184A2F">
              <w:rPr>
                <w:rFonts w:hint="cs"/>
                <w:rtl/>
              </w:rPr>
              <w:t xml:space="preserve">התברר לחבר המועצה הציבורית, כי נושא הנדון בישיבה </w:t>
            </w:r>
            <w:r>
              <w:rPr>
                <w:rFonts w:hint="cs"/>
                <w:rtl/>
              </w:rPr>
              <w:t xml:space="preserve">של המועצה </w:t>
            </w:r>
            <w:r w:rsidRPr="00184A2F">
              <w:rPr>
                <w:rFonts w:hint="cs"/>
                <w:rtl/>
              </w:rPr>
              <w:t>או שהוא הופקד על טיפולו עלול לגרום לו להימצא במצב של ניגוד עניינים כאמור בסעיף קטן (ב), יודיע על כך ליושב ראש המועצה.</w:t>
            </w:r>
          </w:p>
        </w:tc>
      </w:tr>
      <w:tr w:rsidR="001B576D" w14:paraId="1146539D" w14:textId="77777777" w:rsidTr="00AA11CD">
        <w:trPr>
          <w:cantSplit/>
          <w:trHeight w:val="60"/>
        </w:trPr>
        <w:tc>
          <w:tcPr>
            <w:tcW w:w="1871" w:type="dxa"/>
          </w:tcPr>
          <w:p w14:paraId="41E706A8" w14:textId="77777777" w:rsidR="001B576D" w:rsidRPr="00184A2F" w:rsidRDefault="001B576D" w:rsidP="00300956">
            <w:pPr>
              <w:pStyle w:val="TableSideHeading"/>
              <w:rPr>
                <w:rtl/>
              </w:rPr>
            </w:pPr>
          </w:p>
        </w:tc>
        <w:tc>
          <w:tcPr>
            <w:tcW w:w="624" w:type="dxa"/>
          </w:tcPr>
          <w:p w14:paraId="56F7213D" w14:textId="77777777" w:rsidR="001B576D" w:rsidRDefault="001B576D" w:rsidP="00300956">
            <w:pPr>
              <w:pStyle w:val="TableText"/>
              <w:rPr>
                <w:rtl/>
              </w:rPr>
            </w:pPr>
          </w:p>
        </w:tc>
        <w:tc>
          <w:tcPr>
            <w:tcW w:w="7146" w:type="dxa"/>
            <w:gridSpan w:val="2"/>
          </w:tcPr>
          <w:p w14:paraId="61C30291" w14:textId="77777777" w:rsidR="001B576D" w:rsidRDefault="001B576D" w:rsidP="00300956">
            <w:pPr>
              <w:pStyle w:val="TableBlock"/>
              <w:rPr>
                <w:rtl/>
              </w:rPr>
            </w:pPr>
            <w:r>
              <w:rPr>
                <w:rFonts w:hint="cs"/>
                <w:rtl/>
              </w:rPr>
              <w:t>(ד)</w:t>
            </w:r>
            <w:r>
              <w:rPr>
                <w:rtl/>
              </w:rPr>
              <w:tab/>
            </w:r>
            <w:r w:rsidRPr="00184A2F">
              <w:rPr>
                <w:rFonts w:hint="cs"/>
                <w:rtl/>
              </w:rPr>
              <w:t xml:space="preserve">בסעיף זה </w:t>
            </w:r>
            <w:r>
              <w:rPr>
                <w:rFonts w:hint="eastAsia"/>
                <w:rtl/>
              </w:rPr>
              <w:t>–</w:t>
            </w:r>
            <w:r>
              <w:rPr>
                <w:rFonts w:hint="cs"/>
                <w:rtl/>
              </w:rPr>
              <w:t xml:space="preserve"> </w:t>
            </w:r>
          </w:p>
        </w:tc>
      </w:tr>
      <w:tr w:rsidR="001B576D" w14:paraId="19FD5AD9" w14:textId="77777777" w:rsidTr="00AA11CD">
        <w:trPr>
          <w:cantSplit/>
          <w:trHeight w:val="60"/>
        </w:trPr>
        <w:tc>
          <w:tcPr>
            <w:tcW w:w="1871" w:type="dxa"/>
          </w:tcPr>
          <w:p w14:paraId="520266D4" w14:textId="77777777" w:rsidR="001B576D" w:rsidRDefault="001B576D" w:rsidP="00300956">
            <w:pPr>
              <w:pStyle w:val="TableSideHeading"/>
            </w:pPr>
          </w:p>
        </w:tc>
        <w:tc>
          <w:tcPr>
            <w:tcW w:w="624" w:type="dxa"/>
          </w:tcPr>
          <w:p w14:paraId="412FC714" w14:textId="77777777" w:rsidR="001B576D" w:rsidRDefault="001B576D" w:rsidP="00300956">
            <w:pPr>
              <w:pStyle w:val="TableText"/>
            </w:pPr>
          </w:p>
        </w:tc>
        <w:tc>
          <w:tcPr>
            <w:tcW w:w="624" w:type="dxa"/>
          </w:tcPr>
          <w:p w14:paraId="60F531F7" w14:textId="77777777" w:rsidR="001B576D" w:rsidRDefault="001B576D" w:rsidP="00300956">
            <w:pPr>
              <w:pStyle w:val="TableText"/>
            </w:pPr>
          </w:p>
        </w:tc>
        <w:tc>
          <w:tcPr>
            <w:tcW w:w="6522" w:type="dxa"/>
          </w:tcPr>
          <w:p w14:paraId="398AB98E" w14:textId="77777777" w:rsidR="001B576D" w:rsidRPr="000152EF" w:rsidRDefault="001B576D" w:rsidP="00300956">
            <w:pPr>
              <w:pStyle w:val="TableBlockOutdent"/>
            </w:pPr>
            <w:r w:rsidRPr="00762E7F">
              <w:rPr>
                <w:rFonts w:hint="cs"/>
                <w:rtl/>
              </w:rPr>
              <w:t xml:space="preserve">"עניין אחר" </w:t>
            </w:r>
            <w:r w:rsidRPr="00762E7F">
              <w:rPr>
                <w:rFonts w:hint="eastAsia"/>
                <w:rtl/>
              </w:rPr>
              <w:t>–</w:t>
            </w:r>
            <w:r w:rsidRPr="00762E7F">
              <w:rPr>
                <w:rFonts w:hint="cs"/>
                <w:rtl/>
              </w:rPr>
              <w:t xml:space="preserve"> לרבות עניין של קרובו של חבר המועצה הציבורית או עניין של גוף שחבר המועצה או קרובו הם מנהלים או עובדים אחראים בו, או עניין של גוף שיש לכל אחד מהם חלק בהון המניות שלו, בזכות לקבל רווחים, בזכות למנות מנהל או בזכות </w:t>
            </w:r>
            <w:r w:rsidRPr="000152EF">
              <w:rPr>
                <w:rFonts w:hint="cs"/>
                <w:rtl/>
              </w:rPr>
              <w:t>ההצבעה</w:t>
            </w:r>
            <w:r>
              <w:rPr>
                <w:rFonts w:hint="cs"/>
                <w:rtl/>
              </w:rPr>
              <w:t>;</w:t>
            </w:r>
          </w:p>
        </w:tc>
      </w:tr>
      <w:tr w:rsidR="001B576D" w14:paraId="13046F66" w14:textId="77777777" w:rsidTr="00AA11CD">
        <w:trPr>
          <w:cantSplit/>
          <w:trHeight w:val="60"/>
        </w:trPr>
        <w:tc>
          <w:tcPr>
            <w:tcW w:w="1871" w:type="dxa"/>
          </w:tcPr>
          <w:p w14:paraId="2792FDA4" w14:textId="77777777" w:rsidR="001B576D" w:rsidRDefault="001B576D" w:rsidP="00300956">
            <w:pPr>
              <w:pStyle w:val="TableSideHeading"/>
            </w:pPr>
          </w:p>
        </w:tc>
        <w:tc>
          <w:tcPr>
            <w:tcW w:w="624" w:type="dxa"/>
          </w:tcPr>
          <w:p w14:paraId="4D194901" w14:textId="77777777" w:rsidR="001B576D" w:rsidRDefault="001B576D" w:rsidP="00300956">
            <w:pPr>
              <w:pStyle w:val="TableText"/>
            </w:pPr>
          </w:p>
        </w:tc>
        <w:tc>
          <w:tcPr>
            <w:tcW w:w="624" w:type="dxa"/>
          </w:tcPr>
          <w:p w14:paraId="5E128FB1" w14:textId="77777777" w:rsidR="001B576D" w:rsidRDefault="001B576D" w:rsidP="00300956">
            <w:pPr>
              <w:pStyle w:val="TableText"/>
            </w:pPr>
          </w:p>
        </w:tc>
        <w:tc>
          <w:tcPr>
            <w:tcW w:w="6522" w:type="dxa"/>
          </w:tcPr>
          <w:p w14:paraId="091F5B76" w14:textId="77777777" w:rsidR="001B576D" w:rsidRPr="000152EF" w:rsidRDefault="001B576D" w:rsidP="00300956">
            <w:pPr>
              <w:pStyle w:val="TableBlockOutdent"/>
              <w:rPr>
                <w:rtl/>
              </w:rPr>
            </w:pPr>
            <w:r w:rsidRPr="00762E7F">
              <w:rPr>
                <w:rFonts w:hint="cs"/>
                <w:rtl/>
              </w:rPr>
              <w:t xml:space="preserve">"קרוב" </w:t>
            </w:r>
            <w:r w:rsidRPr="00762E7F">
              <w:rPr>
                <w:rtl/>
              </w:rPr>
              <w:t>–</w:t>
            </w:r>
            <w:r w:rsidRPr="00762E7F">
              <w:rPr>
                <w:rFonts w:hint="cs"/>
                <w:rtl/>
              </w:rPr>
              <w:t xml:space="preserve"> בן זוג, הורה, צאצא, אח, אחות או אדם אחר הסמוך על שולחנו של חבר המועצה הציבורית</w:t>
            </w:r>
            <w:r>
              <w:rPr>
                <w:rFonts w:hint="cs"/>
                <w:rtl/>
              </w:rPr>
              <w:t>,</w:t>
            </w:r>
            <w:r w:rsidRPr="00762E7F">
              <w:rPr>
                <w:rFonts w:hint="cs"/>
                <w:rtl/>
              </w:rPr>
              <w:t xml:space="preserve"> ובן זוגו של כל אחד מהם.</w:t>
            </w:r>
          </w:p>
        </w:tc>
      </w:tr>
      <w:tr w:rsidR="001B576D" w14:paraId="5B395FF2" w14:textId="77777777" w:rsidTr="00AA11CD">
        <w:trPr>
          <w:cantSplit/>
          <w:trHeight w:val="60"/>
        </w:trPr>
        <w:tc>
          <w:tcPr>
            <w:tcW w:w="1871" w:type="dxa"/>
          </w:tcPr>
          <w:p w14:paraId="2C325201" w14:textId="77777777" w:rsidR="001B576D" w:rsidRPr="00184A2F" w:rsidRDefault="001B576D" w:rsidP="00300956">
            <w:pPr>
              <w:pStyle w:val="TableSideHeading"/>
              <w:rPr>
                <w:rtl/>
              </w:rPr>
            </w:pPr>
            <w:r w:rsidRPr="00184A2F">
              <w:rPr>
                <w:rFonts w:hint="cs"/>
                <w:rtl/>
              </w:rPr>
              <w:t>תוקף פעולות</w:t>
            </w:r>
          </w:p>
        </w:tc>
        <w:tc>
          <w:tcPr>
            <w:tcW w:w="624" w:type="dxa"/>
          </w:tcPr>
          <w:p w14:paraId="2180C1D0" w14:textId="77777777" w:rsidR="001B576D" w:rsidRDefault="001B576D" w:rsidP="00300956">
            <w:pPr>
              <w:pStyle w:val="TableText"/>
              <w:rPr>
                <w:rtl/>
              </w:rPr>
            </w:pPr>
            <w:r>
              <w:rPr>
                <w:rFonts w:hint="cs"/>
                <w:rtl/>
              </w:rPr>
              <w:t>10.</w:t>
            </w:r>
          </w:p>
        </w:tc>
        <w:tc>
          <w:tcPr>
            <w:tcW w:w="7146" w:type="dxa"/>
            <w:gridSpan w:val="2"/>
          </w:tcPr>
          <w:p w14:paraId="63980D0C" w14:textId="77777777" w:rsidR="001B576D" w:rsidRDefault="001B576D" w:rsidP="00300956">
            <w:pPr>
              <w:pStyle w:val="TableBlock"/>
              <w:rPr>
                <w:rtl/>
              </w:rPr>
            </w:pPr>
            <w:r w:rsidRPr="00184A2F">
              <w:rPr>
                <w:rFonts w:hint="cs"/>
                <w:rtl/>
              </w:rPr>
              <w:t>קיום המועצה הציבורית, סמכויותיה ותוקף החלטותיה ופעולותיה לא ייפגעו מחמת שנתפנה מקומו של חבר בה או מחמת ליקוי במינויו או בהמשך כהונתו.</w:t>
            </w:r>
          </w:p>
        </w:tc>
      </w:tr>
      <w:tr w:rsidR="001B576D" w14:paraId="39A0F606" w14:textId="77777777" w:rsidTr="00AA11CD">
        <w:trPr>
          <w:cantSplit/>
          <w:trHeight w:val="60"/>
        </w:trPr>
        <w:tc>
          <w:tcPr>
            <w:tcW w:w="1871" w:type="dxa"/>
          </w:tcPr>
          <w:p w14:paraId="4322B7E8" w14:textId="77777777" w:rsidR="001B576D" w:rsidRPr="00184A2F" w:rsidRDefault="001B576D" w:rsidP="00300956">
            <w:pPr>
              <w:pStyle w:val="TableSideHeading"/>
              <w:rPr>
                <w:rtl/>
              </w:rPr>
            </w:pPr>
          </w:p>
        </w:tc>
        <w:tc>
          <w:tcPr>
            <w:tcW w:w="624" w:type="dxa"/>
          </w:tcPr>
          <w:p w14:paraId="25F615D3" w14:textId="77777777" w:rsidR="001B576D" w:rsidRDefault="001B576D" w:rsidP="00300956">
            <w:pPr>
              <w:pStyle w:val="TableText"/>
              <w:rPr>
                <w:rtl/>
              </w:rPr>
            </w:pPr>
          </w:p>
        </w:tc>
        <w:tc>
          <w:tcPr>
            <w:tcW w:w="7146" w:type="dxa"/>
            <w:gridSpan w:val="2"/>
          </w:tcPr>
          <w:p w14:paraId="6CB0119F" w14:textId="77777777" w:rsidR="001B576D" w:rsidRPr="00B127DE" w:rsidRDefault="001B576D" w:rsidP="00300956">
            <w:pPr>
              <w:pStyle w:val="TableHead"/>
              <w:rPr>
                <w:rtl/>
              </w:rPr>
            </w:pPr>
            <w:r>
              <w:rPr>
                <w:rFonts w:hint="cs"/>
                <w:rtl/>
              </w:rPr>
              <w:t>פרק ד': יום המחתרות</w:t>
            </w:r>
          </w:p>
        </w:tc>
      </w:tr>
      <w:tr w:rsidR="001B576D" w14:paraId="721AF5AD" w14:textId="77777777" w:rsidTr="00AA11CD">
        <w:trPr>
          <w:cantSplit/>
        </w:trPr>
        <w:tc>
          <w:tcPr>
            <w:tcW w:w="1871" w:type="dxa"/>
          </w:tcPr>
          <w:p w14:paraId="6F0B285B" w14:textId="77777777" w:rsidR="001B576D" w:rsidRPr="00184A2F" w:rsidRDefault="001B576D" w:rsidP="00300956">
            <w:pPr>
              <w:pStyle w:val="TableSideHeading"/>
              <w:rPr>
                <w:rtl/>
              </w:rPr>
            </w:pPr>
            <w:r w:rsidRPr="00184A2F">
              <w:rPr>
                <w:rFonts w:hint="cs"/>
                <w:rtl/>
              </w:rPr>
              <w:t xml:space="preserve">יום </w:t>
            </w:r>
            <w:r>
              <w:rPr>
                <w:rFonts w:hint="cs"/>
                <w:rtl/>
              </w:rPr>
              <w:t>המחתרות</w:t>
            </w:r>
          </w:p>
        </w:tc>
        <w:tc>
          <w:tcPr>
            <w:tcW w:w="624" w:type="dxa"/>
          </w:tcPr>
          <w:p w14:paraId="1A1825A5" w14:textId="77777777" w:rsidR="001B576D" w:rsidRPr="00184A2F" w:rsidRDefault="001B576D" w:rsidP="00300956">
            <w:pPr>
              <w:pStyle w:val="TableText"/>
              <w:rPr>
                <w:rtl/>
              </w:rPr>
            </w:pPr>
            <w:r>
              <w:rPr>
                <w:rFonts w:hint="cs"/>
                <w:rtl/>
              </w:rPr>
              <w:t>11.</w:t>
            </w:r>
          </w:p>
        </w:tc>
        <w:tc>
          <w:tcPr>
            <w:tcW w:w="7146" w:type="dxa"/>
            <w:gridSpan w:val="2"/>
          </w:tcPr>
          <w:p w14:paraId="2B68E4B6" w14:textId="77777777" w:rsidR="001B576D" w:rsidRPr="00184A2F" w:rsidRDefault="001B576D" w:rsidP="00300956">
            <w:pPr>
              <w:pStyle w:val="TableBlock"/>
              <w:rPr>
                <w:rtl/>
              </w:rPr>
            </w:pPr>
            <w:r>
              <w:rPr>
                <w:rFonts w:hint="cs"/>
                <w:rtl/>
              </w:rPr>
              <w:t>(א)</w:t>
            </w:r>
            <w:r>
              <w:rPr>
                <w:rtl/>
              </w:rPr>
              <w:tab/>
            </w:r>
            <w:r w:rsidRPr="00184A2F">
              <w:rPr>
                <w:rFonts w:hint="cs"/>
                <w:rtl/>
              </w:rPr>
              <w:t>אחת לשנה, בי"א באדר, יקוים יום לציון תרומתן וחשיבותן של המחתרות במאבק על הקמת המדינה (להלן</w:t>
            </w:r>
            <w:r>
              <w:rPr>
                <w:rFonts w:hint="cs"/>
                <w:rtl/>
              </w:rPr>
              <w:t xml:space="preserve"> </w:t>
            </w:r>
            <w:r>
              <w:rPr>
                <w:rFonts w:hint="eastAsia"/>
                <w:rtl/>
              </w:rPr>
              <w:t>–</w:t>
            </w:r>
            <w:r>
              <w:rPr>
                <w:rFonts w:hint="cs"/>
                <w:rtl/>
              </w:rPr>
              <w:t xml:space="preserve"> </w:t>
            </w:r>
            <w:r w:rsidRPr="00184A2F">
              <w:rPr>
                <w:rFonts w:hint="cs"/>
                <w:rtl/>
              </w:rPr>
              <w:t>יום המחתרות)</w:t>
            </w:r>
            <w:r>
              <w:rPr>
                <w:rFonts w:hint="cs"/>
                <w:rtl/>
              </w:rPr>
              <w:t xml:space="preserve">. </w:t>
            </w:r>
          </w:p>
        </w:tc>
      </w:tr>
      <w:tr w:rsidR="001B576D" w14:paraId="1856D019" w14:textId="77777777" w:rsidTr="00AA11CD">
        <w:trPr>
          <w:cantSplit/>
        </w:trPr>
        <w:tc>
          <w:tcPr>
            <w:tcW w:w="1871" w:type="dxa"/>
          </w:tcPr>
          <w:p w14:paraId="0F4FECB4" w14:textId="77777777" w:rsidR="001B576D" w:rsidRPr="00184A2F" w:rsidRDefault="001B576D" w:rsidP="00300956">
            <w:pPr>
              <w:pStyle w:val="TableSideHeading"/>
              <w:rPr>
                <w:rtl/>
              </w:rPr>
            </w:pPr>
          </w:p>
        </w:tc>
        <w:tc>
          <w:tcPr>
            <w:tcW w:w="624" w:type="dxa"/>
          </w:tcPr>
          <w:p w14:paraId="08387CCD" w14:textId="77777777" w:rsidR="001B576D" w:rsidRPr="00184A2F" w:rsidDel="00EF29CB" w:rsidRDefault="001B576D" w:rsidP="00300956">
            <w:pPr>
              <w:pStyle w:val="TableText"/>
              <w:rPr>
                <w:rtl/>
              </w:rPr>
            </w:pPr>
          </w:p>
        </w:tc>
        <w:tc>
          <w:tcPr>
            <w:tcW w:w="7146" w:type="dxa"/>
            <w:gridSpan w:val="2"/>
          </w:tcPr>
          <w:p w14:paraId="7A187BEB" w14:textId="77777777" w:rsidR="001B576D" w:rsidRDefault="001B576D" w:rsidP="00300956">
            <w:pPr>
              <w:pStyle w:val="TableBlock"/>
              <w:rPr>
                <w:rtl/>
              </w:rPr>
            </w:pPr>
            <w:r>
              <w:rPr>
                <w:rFonts w:hint="cs"/>
                <w:rtl/>
              </w:rPr>
              <w:t>(ב)</w:t>
            </w:r>
            <w:r>
              <w:rPr>
                <w:rtl/>
              </w:rPr>
              <w:tab/>
            </w:r>
            <w:r>
              <w:rPr>
                <w:rFonts w:hint="cs"/>
                <w:rtl/>
              </w:rPr>
              <w:t>חל י"א באדר בשבת, יקוים יום המחתרות ביום א' שלאחריו.</w:t>
            </w:r>
          </w:p>
        </w:tc>
      </w:tr>
      <w:tr w:rsidR="001B576D" w14:paraId="18BB9F37" w14:textId="77777777" w:rsidTr="00AA11CD">
        <w:trPr>
          <w:cantSplit/>
        </w:trPr>
        <w:tc>
          <w:tcPr>
            <w:tcW w:w="1871" w:type="dxa"/>
          </w:tcPr>
          <w:p w14:paraId="557A0DF2" w14:textId="77777777" w:rsidR="001B576D" w:rsidRPr="00184A2F" w:rsidRDefault="001B576D" w:rsidP="00300956">
            <w:pPr>
              <w:pStyle w:val="TableSideHeading"/>
              <w:rPr>
                <w:rtl/>
              </w:rPr>
            </w:pPr>
          </w:p>
        </w:tc>
        <w:tc>
          <w:tcPr>
            <w:tcW w:w="624" w:type="dxa"/>
          </w:tcPr>
          <w:p w14:paraId="4675E5F7" w14:textId="77777777" w:rsidR="001B576D" w:rsidRPr="00184A2F" w:rsidDel="00EF29CB" w:rsidRDefault="001B576D" w:rsidP="00300956">
            <w:pPr>
              <w:pStyle w:val="TableText"/>
              <w:rPr>
                <w:rtl/>
              </w:rPr>
            </w:pPr>
          </w:p>
        </w:tc>
        <w:tc>
          <w:tcPr>
            <w:tcW w:w="7146" w:type="dxa"/>
            <w:gridSpan w:val="2"/>
          </w:tcPr>
          <w:p w14:paraId="34040188" w14:textId="77777777" w:rsidR="001B576D" w:rsidRDefault="001B576D" w:rsidP="00300956">
            <w:pPr>
              <w:pStyle w:val="TableBlock"/>
              <w:rPr>
                <w:rtl/>
              </w:rPr>
            </w:pPr>
            <w:r>
              <w:rPr>
                <w:rFonts w:hint="cs"/>
                <w:rtl/>
              </w:rPr>
              <w:t>(ג)</w:t>
            </w:r>
            <w:r>
              <w:rPr>
                <w:rtl/>
              </w:rPr>
              <w:tab/>
            </w:r>
            <w:r w:rsidRPr="00184A2F">
              <w:rPr>
                <w:rFonts w:hint="cs"/>
                <w:rtl/>
              </w:rPr>
              <w:t>במערכת החינוך ובצבא הגנה לישראל</w:t>
            </w:r>
            <w:r>
              <w:rPr>
                <w:rFonts w:hint="cs"/>
                <w:rtl/>
              </w:rPr>
              <w:t xml:space="preserve"> יוקדש זמן ביום המחתרות ללימוד </w:t>
            </w:r>
            <w:r w:rsidRPr="000E787B">
              <w:rPr>
                <w:rFonts w:hint="cs"/>
                <w:rtl/>
              </w:rPr>
              <w:t>מורשת</w:t>
            </w:r>
            <w:r>
              <w:rPr>
                <w:rFonts w:hint="cs"/>
                <w:rtl/>
              </w:rPr>
              <w:t xml:space="preserve"> המחתרות. </w:t>
            </w:r>
          </w:p>
        </w:tc>
      </w:tr>
      <w:tr w:rsidR="001B576D" w14:paraId="4390F031" w14:textId="77777777" w:rsidTr="00AA11CD">
        <w:trPr>
          <w:cantSplit/>
        </w:trPr>
        <w:tc>
          <w:tcPr>
            <w:tcW w:w="1871" w:type="dxa"/>
          </w:tcPr>
          <w:p w14:paraId="70D7CE87" w14:textId="77777777" w:rsidR="001B576D" w:rsidRPr="00184A2F" w:rsidRDefault="001B576D" w:rsidP="00300956">
            <w:pPr>
              <w:pStyle w:val="TableSideHeading"/>
              <w:rPr>
                <w:rtl/>
              </w:rPr>
            </w:pPr>
          </w:p>
        </w:tc>
        <w:tc>
          <w:tcPr>
            <w:tcW w:w="624" w:type="dxa"/>
          </w:tcPr>
          <w:p w14:paraId="221B112C" w14:textId="77777777" w:rsidR="001B576D" w:rsidRPr="00184A2F" w:rsidDel="00EF29CB" w:rsidRDefault="001B576D" w:rsidP="00300956">
            <w:pPr>
              <w:pStyle w:val="TableText"/>
              <w:rPr>
                <w:rtl/>
              </w:rPr>
            </w:pPr>
          </w:p>
        </w:tc>
        <w:tc>
          <w:tcPr>
            <w:tcW w:w="7146" w:type="dxa"/>
            <w:gridSpan w:val="2"/>
          </w:tcPr>
          <w:p w14:paraId="036E8FD7" w14:textId="77777777" w:rsidR="001B576D" w:rsidRDefault="001B576D" w:rsidP="00300956">
            <w:pPr>
              <w:pStyle w:val="TableBlock"/>
              <w:rPr>
                <w:rtl/>
              </w:rPr>
            </w:pPr>
            <w:r>
              <w:rPr>
                <w:rFonts w:hint="cs"/>
                <w:rtl/>
              </w:rPr>
              <w:t>(ד)</w:t>
            </w:r>
            <w:r>
              <w:rPr>
                <w:rtl/>
              </w:rPr>
              <w:tab/>
            </w:r>
            <w:r w:rsidRPr="00184A2F">
              <w:rPr>
                <w:rFonts w:hint="cs"/>
                <w:rtl/>
              </w:rPr>
              <w:t>בית הנשיא</w:t>
            </w:r>
            <w:r>
              <w:rPr>
                <w:rFonts w:hint="cs"/>
                <w:rtl/>
              </w:rPr>
              <w:t xml:space="preserve"> יציין את יום המחתרות במועדו או במועד סמוך.</w:t>
            </w:r>
          </w:p>
        </w:tc>
      </w:tr>
      <w:tr w:rsidR="001B576D" w14:paraId="3DEDAD0F" w14:textId="77777777" w:rsidTr="00AA11CD">
        <w:trPr>
          <w:cantSplit/>
        </w:trPr>
        <w:tc>
          <w:tcPr>
            <w:tcW w:w="1871" w:type="dxa"/>
          </w:tcPr>
          <w:p w14:paraId="2A5B4D69" w14:textId="77777777" w:rsidR="001B576D" w:rsidRPr="00184A2F" w:rsidRDefault="001B576D" w:rsidP="00300956">
            <w:pPr>
              <w:pStyle w:val="TableSideHeading"/>
              <w:rPr>
                <w:rtl/>
              </w:rPr>
            </w:pPr>
          </w:p>
        </w:tc>
        <w:tc>
          <w:tcPr>
            <w:tcW w:w="624" w:type="dxa"/>
          </w:tcPr>
          <w:p w14:paraId="0BB5852C" w14:textId="77777777" w:rsidR="001B576D" w:rsidRPr="00184A2F" w:rsidDel="00EF29CB" w:rsidRDefault="001B576D" w:rsidP="00300956">
            <w:pPr>
              <w:pStyle w:val="TableText"/>
              <w:rPr>
                <w:rtl/>
              </w:rPr>
            </w:pPr>
          </w:p>
        </w:tc>
        <w:tc>
          <w:tcPr>
            <w:tcW w:w="7146" w:type="dxa"/>
            <w:gridSpan w:val="2"/>
          </w:tcPr>
          <w:p w14:paraId="4DC29C29" w14:textId="77777777" w:rsidR="001B576D" w:rsidRDefault="001B576D" w:rsidP="00300956">
            <w:pPr>
              <w:pStyle w:val="TableBlock"/>
              <w:rPr>
                <w:rtl/>
              </w:rPr>
            </w:pPr>
            <w:r>
              <w:rPr>
                <w:rFonts w:hint="cs"/>
                <w:rtl/>
              </w:rPr>
              <w:t>(ה)</w:t>
            </w:r>
            <w:r>
              <w:rPr>
                <w:rtl/>
              </w:rPr>
              <w:tab/>
            </w:r>
            <w:r>
              <w:rPr>
                <w:rFonts w:hint="cs"/>
                <w:rtl/>
              </w:rPr>
              <w:t>הכנסת תקיים דיון מיוחד לצורך ציון יום המחתרות במועדו או במועד סמוך.</w:t>
            </w:r>
          </w:p>
        </w:tc>
      </w:tr>
      <w:tr w:rsidR="001B576D" w14:paraId="72086A9E" w14:textId="77777777" w:rsidTr="00AA11CD">
        <w:trPr>
          <w:cantSplit/>
          <w:trHeight w:val="60"/>
        </w:trPr>
        <w:tc>
          <w:tcPr>
            <w:tcW w:w="1871" w:type="dxa"/>
          </w:tcPr>
          <w:p w14:paraId="6214DBF5" w14:textId="77777777" w:rsidR="001B576D" w:rsidRDefault="001B576D" w:rsidP="00300956">
            <w:pPr>
              <w:pStyle w:val="TableSideHeading"/>
            </w:pPr>
          </w:p>
        </w:tc>
        <w:tc>
          <w:tcPr>
            <w:tcW w:w="624" w:type="dxa"/>
          </w:tcPr>
          <w:p w14:paraId="55473918" w14:textId="77777777" w:rsidR="001B576D" w:rsidRDefault="001B576D" w:rsidP="00300956">
            <w:pPr>
              <w:pStyle w:val="TableText"/>
            </w:pPr>
          </w:p>
        </w:tc>
        <w:tc>
          <w:tcPr>
            <w:tcW w:w="7146" w:type="dxa"/>
            <w:gridSpan w:val="2"/>
          </w:tcPr>
          <w:p w14:paraId="2866278F" w14:textId="77777777" w:rsidR="001B576D" w:rsidRPr="00EF29CB" w:rsidRDefault="001B576D" w:rsidP="00300956">
            <w:pPr>
              <w:pStyle w:val="TableHead"/>
              <w:rPr>
                <w:rtl/>
              </w:rPr>
            </w:pPr>
            <w:r w:rsidRPr="00EF29CB">
              <w:rPr>
                <w:rFonts w:hint="cs"/>
                <w:rtl/>
              </w:rPr>
              <w:t xml:space="preserve">פרק </w:t>
            </w:r>
            <w:r>
              <w:rPr>
                <w:rFonts w:hint="cs"/>
                <w:rtl/>
              </w:rPr>
              <w:t>ה</w:t>
            </w:r>
            <w:r w:rsidRPr="00EF29CB">
              <w:rPr>
                <w:rFonts w:hint="cs"/>
                <w:rtl/>
              </w:rPr>
              <w:t xml:space="preserve">': פעולות חינוכיות ערכיות </w:t>
            </w:r>
          </w:p>
        </w:tc>
      </w:tr>
      <w:tr w:rsidR="001B576D" w14:paraId="69740248" w14:textId="77777777" w:rsidTr="00AA11CD">
        <w:trPr>
          <w:cantSplit/>
          <w:trHeight w:val="60"/>
        </w:trPr>
        <w:tc>
          <w:tcPr>
            <w:tcW w:w="1871" w:type="dxa"/>
          </w:tcPr>
          <w:p w14:paraId="47EF2F27" w14:textId="77777777" w:rsidR="001B576D" w:rsidRDefault="001B576D" w:rsidP="00300956">
            <w:pPr>
              <w:pStyle w:val="TableSideHeading"/>
            </w:pPr>
            <w:r>
              <w:rPr>
                <w:rFonts w:hint="cs"/>
                <w:rtl/>
              </w:rPr>
              <w:t>פעולות חינוכיות-ערכיות</w:t>
            </w:r>
          </w:p>
        </w:tc>
        <w:tc>
          <w:tcPr>
            <w:tcW w:w="624" w:type="dxa"/>
          </w:tcPr>
          <w:p w14:paraId="3DF0B978" w14:textId="77777777" w:rsidR="001B576D" w:rsidRDefault="001B576D" w:rsidP="00300956">
            <w:pPr>
              <w:pStyle w:val="TableText"/>
            </w:pPr>
            <w:r>
              <w:rPr>
                <w:rFonts w:hint="cs"/>
                <w:rtl/>
              </w:rPr>
              <w:t>12.</w:t>
            </w:r>
          </w:p>
        </w:tc>
        <w:tc>
          <w:tcPr>
            <w:tcW w:w="7146" w:type="dxa"/>
            <w:gridSpan w:val="2"/>
          </w:tcPr>
          <w:p w14:paraId="57080350" w14:textId="77777777" w:rsidR="001B576D" w:rsidRDefault="001B576D" w:rsidP="00300956">
            <w:pPr>
              <w:pStyle w:val="TableBlock"/>
              <w:rPr>
                <w:rtl/>
              </w:rPr>
            </w:pPr>
            <w:r>
              <w:rPr>
                <w:rFonts w:hint="cs"/>
                <w:rtl/>
              </w:rPr>
              <w:t xml:space="preserve">מוסדות המדינה, צה"ל ובתי הספר יקיימו פעולות חינוכיות-ערכיות לקידום מטרותיו של חוק זה, לרבות קיום טקסים ופעולות חינוכיות ביום המחתרות. </w:t>
            </w:r>
          </w:p>
        </w:tc>
      </w:tr>
      <w:tr w:rsidR="001B576D" w14:paraId="3FF64DA8" w14:textId="77777777" w:rsidTr="00AA11CD">
        <w:trPr>
          <w:cantSplit/>
        </w:trPr>
        <w:tc>
          <w:tcPr>
            <w:tcW w:w="1871" w:type="dxa"/>
          </w:tcPr>
          <w:p w14:paraId="2288656A" w14:textId="77777777" w:rsidR="001B576D" w:rsidRPr="00184A2F" w:rsidRDefault="001B576D" w:rsidP="00300956">
            <w:pPr>
              <w:pStyle w:val="TableSideHeading"/>
            </w:pPr>
          </w:p>
        </w:tc>
        <w:tc>
          <w:tcPr>
            <w:tcW w:w="624" w:type="dxa"/>
          </w:tcPr>
          <w:p w14:paraId="65A76481" w14:textId="77777777" w:rsidR="001B576D" w:rsidRPr="00184A2F" w:rsidRDefault="001B576D" w:rsidP="00300956">
            <w:pPr>
              <w:pStyle w:val="TableText"/>
            </w:pPr>
          </w:p>
        </w:tc>
        <w:tc>
          <w:tcPr>
            <w:tcW w:w="7146" w:type="dxa"/>
            <w:gridSpan w:val="2"/>
          </w:tcPr>
          <w:p w14:paraId="61C79043" w14:textId="77777777" w:rsidR="001B576D" w:rsidRPr="00B127DE" w:rsidRDefault="001B576D" w:rsidP="00300956">
            <w:pPr>
              <w:pStyle w:val="TableHead"/>
            </w:pPr>
            <w:r w:rsidRPr="00B127DE">
              <w:rPr>
                <w:rFonts w:hint="cs"/>
                <w:rtl/>
              </w:rPr>
              <w:t xml:space="preserve">פרק </w:t>
            </w:r>
            <w:r>
              <w:rPr>
                <w:rFonts w:hint="cs"/>
                <w:rtl/>
              </w:rPr>
              <w:t>ו</w:t>
            </w:r>
            <w:r w:rsidRPr="00B127DE">
              <w:rPr>
                <w:rFonts w:hint="cs"/>
                <w:rtl/>
              </w:rPr>
              <w:t>': תקציב</w:t>
            </w:r>
            <w:r>
              <w:rPr>
                <w:rFonts w:hint="cs"/>
                <w:rtl/>
              </w:rPr>
              <w:t xml:space="preserve"> ותמיכות</w:t>
            </w:r>
          </w:p>
        </w:tc>
      </w:tr>
      <w:tr w:rsidR="001B576D" w14:paraId="21B173B7" w14:textId="77777777" w:rsidTr="00AA11CD">
        <w:trPr>
          <w:cantSplit/>
        </w:trPr>
        <w:tc>
          <w:tcPr>
            <w:tcW w:w="1871" w:type="dxa"/>
          </w:tcPr>
          <w:p w14:paraId="670DEE69" w14:textId="77777777" w:rsidR="001B576D" w:rsidRPr="00184A2F" w:rsidRDefault="001B576D" w:rsidP="00300956">
            <w:pPr>
              <w:pStyle w:val="TableSideHeading"/>
            </w:pPr>
            <w:r w:rsidRPr="00184A2F">
              <w:rPr>
                <w:rFonts w:hint="cs"/>
                <w:rtl/>
              </w:rPr>
              <w:t>תקציב</w:t>
            </w:r>
          </w:p>
        </w:tc>
        <w:tc>
          <w:tcPr>
            <w:tcW w:w="624" w:type="dxa"/>
          </w:tcPr>
          <w:p w14:paraId="1C801DD2" w14:textId="77777777" w:rsidR="001B576D" w:rsidRPr="00184A2F" w:rsidRDefault="001B576D" w:rsidP="00300956">
            <w:pPr>
              <w:pStyle w:val="TableText"/>
            </w:pPr>
            <w:r>
              <w:rPr>
                <w:rFonts w:hint="cs"/>
                <w:rtl/>
              </w:rPr>
              <w:t>13.</w:t>
            </w:r>
          </w:p>
        </w:tc>
        <w:tc>
          <w:tcPr>
            <w:tcW w:w="7146" w:type="dxa"/>
            <w:gridSpan w:val="2"/>
          </w:tcPr>
          <w:p w14:paraId="7A04B570" w14:textId="77777777" w:rsidR="001B576D" w:rsidRPr="00184A2F" w:rsidRDefault="001B576D" w:rsidP="00300956">
            <w:pPr>
              <w:pStyle w:val="TableBlock"/>
            </w:pPr>
            <w:r w:rsidRPr="00184A2F">
              <w:rPr>
                <w:rFonts w:hint="cs"/>
                <w:rtl/>
              </w:rPr>
              <w:t>(א)</w:t>
            </w:r>
            <w:r>
              <w:rPr>
                <w:rtl/>
              </w:rPr>
              <w:tab/>
            </w:r>
            <w:r w:rsidRPr="00184A2F">
              <w:rPr>
                <w:rFonts w:hint="cs"/>
                <w:rtl/>
              </w:rPr>
              <w:t>השתתפות אוצר המדינה בהפעלתו של חוק זה</w:t>
            </w:r>
            <w:r>
              <w:rPr>
                <w:rFonts w:hint="cs"/>
                <w:rtl/>
              </w:rPr>
              <w:t>,</w:t>
            </w:r>
            <w:r w:rsidRPr="00184A2F">
              <w:rPr>
                <w:rFonts w:hint="cs"/>
                <w:rtl/>
              </w:rPr>
              <w:t xml:space="preserve"> לרבות </w:t>
            </w:r>
            <w:r>
              <w:rPr>
                <w:rFonts w:hint="cs"/>
                <w:rtl/>
              </w:rPr>
              <w:t>ה</w:t>
            </w:r>
            <w:r w:rsidRPr="00184A2F">
              <w:rPr>
                <w:rFonts w:hint="cs"/>
                <w:rtl/>
              </w:rPr>
              <w:t xml:space="preserve">תקציב </w:t>
            </w:r>
            <w:r>
              <w:rPr>
                <w:rFonts w:hint="cs"/>
                <w:rtl/>
              </w:rPr>
              <w:t>ל</w:t>
            </w:r>
            <w:r w:rsidRPr="00184A2F">
              <w:rPr>
                <w:rFonts w:hint="cs"/>
                <w:rtl/>
              </w:rPr>
              <w:t xml:space="preserve">תמיכה </w:t>
            </w:r>
            <w:r>
              <w:rPr>
                <w:rFonts w:hint="cs"/>
                <w:rtl/>
              </w:rPr>
              <w:t xml:space="preserve">במוסדות ציבור, כאמור בסעיף 3א לחוק יסודות התקציב, </w:t>
            </w:r>
            <w:r w:rsidRPr="00184A2F">
              <w:rPr>
                <w:rFonts w:hint="cs"/>
                <w:rtl/>
              </w:rPr>
              <w:t xml:space="preserve">תיקבע בחוק </w:t>
            </w:r>
            <w:r w:rsidRPr="00184A2F">
              <w:rPr>
                <w:rtl/>
              </w:rPr>
              <w:t xml:space="preserve">התקציב </w:t>
            </w:r>
            <w:r w:rsidRPr="00184A2F">
              <w:rPr>
                <w:rFonts w:hint="cs"/>
                <w:rtl/>
              </w:rPr>
              <w:t>השנתי כמשמעותו בחוק יסודות התקציב</w:t>
            </w:r>
            <w:r>
              <w:rPr>
                <w:rFonts w:hint="cs"/>
                <w:rtl/>
              </w:rPr>
              <w:t>.</w:t>
            </w:r>
            <w:r w:rsidRPr="00184A2F">
              <w:rPr>
                <w:rFonts w:hint="cs"/>
                <w:rtl/>
              </w:rPr>
              <w:t xml:space="preserve"> </w:t>
            </w:r>
          </w:p>
        </w:tc>
      </w:tr>
      <w:tr w:rsidR="001B576D" w14:paraId="7893E8D1" w14:textId="77777777" w:rsidTr="00AA11CD">
        <w:trPr>
          <w:cantSplit/>
        </w:trPr>
        <w:tc>
          <w:tcPr>
            <w:tcW w:w="1871" w:type="dxa"/>
          </w:tcPr>
          <w:p w14:paraId="2FB0E7DB" w14:textId="77777777" w:rsidR="001B576D" w:rsidRPr="00184A2F" w:rsidRDefault="001B576D" w:rsidP="00300956">
            <w:pPr>
              <w:pStyle w:val="TableSideHeading"/>
              <w:rPr>
                <w:rtl/>
              </w:rPr>
            </w:pPr>
          </w:p>
        </w:tc>
        <w:tc>
          <w:tcPr>
            <w:tcW w:w="624" w:type="dxa"/>
          </w:tcPr>
          <w:p w14:paraId="30BB9520" w14:textId="77777777" w:rsidR="001B576D" w:rsidRPr="00184A2F" w:rsidRDefault="001B576D" w:rsidP="00300956">
            <w:pPr>
              <w:pStyle w:val="TableText"/>
              <w:rPr>
                <w:rtl/>
              </w:rPr>
            </w:pPr>
          </w:p>
        </w:tc>
        <w:tc>
          <w:tcPr>
            <w:tcW w:w="7146" w:type="dxa"/>
            <w:gridSpan w:val="2"/>
          </w:tcPr>
          <w:p w14:paraId="2754BAED" w14:textId="77777777" w:rsidR="001B576D" w:rsidRPr="00184A2F" w:rsidRDefault="001B576D" w:rsidP="00300956">
            <w:pPr>
              <w:pStyle w:val="TableBlock"/>
              <w:rPr>
                <w:rtl/>
              </w:rPr>
            </w:pPr>
            <w:r w:rsidRPr="00184A2F">
              <w:rPr>
                <w:rFonts w:hint="cs"/>
                <w:rtl/>
              </w:rPr>
              <w:t>(ב)</w:t>
            </w:r>
            <w:r>
              <w:rPr>
                <w:rtl/>
              </w:rPr>
              <w:tab/>
            </w:r>
            <w:r w:rsidRPr="00184A2F">
              <w:rPr>
                <w:rFonts w:hint="cs"/>
                <w:rtl/>
              </w:rPr>
              <w:t>המועצה תכין הצעת תקציב שנתי להשתתפות אוצר המדינה כאמור בסעיף קטן (</w:t>
            </w:r>
            <w:r>
              <w:rPr>
                <w:rFonts w:hint="cs"/>
                <w:rtl/>
              </w:rPr>
              <w:t>א</w:t>
            </w:r>
            <w:r w:rsidRPr="00184A2F">
              <w:rPr>
                <w:rFonts w:hint="cs"/>
                <w:rtl/>
              </w:rPr>
              <w:t>)</w:t>
            </w:r>
            <w:r>
              <w:rPr>
                <w:rFonts w:hint="cs"/>
                <w:rtl/>
              </w:rPr>
              <w:t>,</w:t>
            </w:r>
            <w:r w:rsidRPr="00184A2F">
              <w:rPr>
                <w:rFonts w:hint="cs"/>
                <w:rtl/>
              </w:rPr>
              <w:t xml:space="preserve"> ותגישה לשר ולשר האוצר;</w:t>
            </w:r>
            <w:r w:rsidRPr="00184A2F">
              <w:rPr>
                <w:rFonts w:hint="cs"/>
              </w:rPr>
              <w:t xml:space="preserve"> </w:t>
            </w:r>
            <w:r w:rsidRPr="00184A2F">
              <w:rPr>
                <w:rFonts w:hint="cs"/>
                <w:rtl/>
              </w:rPr>
              <w:t>השר ושר האוצר יאשרו את הצעת התקציב כפי שהצ</w:t>
            </w:r>
            <w:r>
              <w:rPr>
                <w:rFonts w:hint="cs"/>
                <w:rtl/>
              </w:rPr>
              <w:t>יעה המועצה הציבורית או בשינויים</w:t>
            </w:r>
            <w:r w:rsidRPr="00184A2F">
              <w:rPr>
                <w:rFonts w:hint="cs"/>
                <w:rtl/>
              </w:rPr>
              <w:t xml:space="preserve"> שימצאו לנכון, ויביאו את הצעת התקציב המאושרת לפני הממשלה במסגרת הדיונים על חוק התקציב השנתי.</w:t>
            </w:r>
          </w:p>
        </w:tc>
      </w:tr>
      <w:tr w:rsidR="001B576D" w14:paraId="053B3F7A" w14:textId="77777777" w:rsidTr="00AA11CD">
        <w:trPr>
          <w:cantSplit/>
        </w:trPr>
        <w:tc>
          <w:tcPr>
            <w:tcW w:w="1871" w:type="dxa"/>
          </w:tcPr>
          <w:p w14:paraId="5D578825" w14:textId="77777777" w:rsidR="001B576D" w:rsidRPr="00184A2F" w:rsidRDefault="001B576D" w:rsidP="00300956">
            <w:pPr>
              <w:pStyle w:val="TableSideHeading"/>
              <w:rPr>
                <w:rtl/>
              </w:rPr>
            </w:pPr>
          </w:p>
        </w:tc>
        <w:tc>
          <w:tcPr>
            <w:tcW w:w="624" w:type="dxa"/>
          </w:tcPr>
          <w:p w14:paraId="020ED4C7" w14:textId="77777777" w:rsidR="001B576D" w:rsidRPr="00184A2F" w:rsidRDefault="001B576D" w:rsidP="00300956">
            <w:pPr>
              <w:pStyle w:val="TableText"/>
              <w:rPr>
                <w:rtl/>
              </w:rPr>
            </w:pPr>
          </w:p>
        </w:tc>
        <w:tc>
          <w:tcPr>
            <w:tcW w:w="7146" w:type="dxa"/>
            <w:gridSpan w:val="2"/>
          </w:tcPr>
          <w:p w14:paraId="0E0587E6" w14:textId="77777777" w:rsidR="001B576D" w:rsidRPr="00184A2F" w:rsidRDefault="001B576D" w:rsidP="00300956">
            <w:pPr>
              <w:pStyle w:val="TableBlock"/>
              <w:rPr>
                <w:rtl/>
              </w:rPr>
            </w:pPr>
            <w:r w:rsidRPr="00184A2F">
              <w:rPr>
                <w:rFonts w:hint="cs"/>
                <w:rtl/>
              </w:rPr>
              <w:t>(ג)</w:t>
            </w:r>
            <w:r>
              <w:rPr>
                <w:rtl/>
              </w:rPr>
              <w:tab/>
            </w:r>
            <w:r>
              <w:rPr>
                <w:rFonts w:hint="cs"/>
                <w:rtl/>
              </w:rPr>
              <w:t>מתן תמיכות לפי חוק זה ייעשה על פי מבחנים לתמיכה במוסדות ציבור כאמור בסעיף 5(2) שיקבע ראש הממשלה, לאחר התייעצות עם המועצה הציבורית.</w:t>
            </w:r>
          </w:p>
        </w:tc>
      </w:tr>
      <w:tr w:rsidR="001B576D" w14:paraId="7516D1F8" w14:textId="77777777" w:rsidTr="00AA11CD">
        <w:trPr>
          <w:cantSplit/>
        </w:trPr>
        <w:tc>
          <w:tcPr>
            <w:tcW w:w="1871" w:type="dxa"/>
          </w:tcPr>
          <w:p w14:paraId="4CFEE949" w14:textId="77777777" w:rsidR="001B576D" w:rsidRPr="00184A2F" w:rsidRDefault="001B576D" w:rsidP="00300956">
            <w:pPr>
              <w:pStyle w:val="TableSideHeading"/>
            </w:pPr>
          </w:p>
        </w:tc>
        <w:tc>
          <w:tcPr>
            <w:tcW w:w="624" w:type="dxa"/>
          </w:tcPr>
          <w:p w14:paraId="6A4877AC" w14:textId="77777777" w:rsidR="001B576D" w:rsidRPr="00184A2F" w:rsidRDefault="001B576D" w:rsidP="00300956">
            <w:pPr>
              <w:pStyle w:val="TableText"/>
            </w:pPr>
          </w:p>
        </w:tc>
        <w:tc>
          <w:tcPr>
            <w:tcW w:w="7146" w:type="dxa"/>
            <w:gridSpan w:val="2"/>
          </w:tcPr>
          <w:p w14:paraId="7923FFBC" w14:textId="77777777" w:rsidR="001B576D" w:rsidRPr="00184A2F" w:rsidRDefault="001B576D" w:rsidP="00300956">
            <w:pPr>
              <w:pStyle w:val="TableHead"/>
            </w:pPr>
            <w:r w:rsidRPr="00184A2F">
              <w:rPr>
                <w:rFonts w:hint="cs"/>
                <w:rtl/>
              </w:rPr>
              <w:t xml:space="preserve">פרק </w:t>
            </w:r>
            <w:r>
              <w:rPr>
                <w:rFonts w:hint="cs"/>
                <w:rtl/>
              </w:rPr>
              <w:t>ז</w:t>
            </w:r>
            <w:r w:rsidRPr="00184A2F">
              <w:rPr>
                <w:rFonts w:hint="cs"/>
                <w:rtl/>
              </w:rPr>
              <w:t>': שונות</w:t>
            </w:r>
          </w:p>
        </w:tc>
      </w:tr>
      <w:tr w:rsidR="001B576D" w14:paraId="5E726344" w14:textId="77777777" w:rsidTr="00AA11CD">
        <w:trPr>
          <w:cantSplit/>
        </w:trPr>
        <w:tc>
          <w:tcPr>
            <w:tcW w:w="1871" w:type="dxa"/>
          </w:tcPr>
          <w:p w14:paraId="07820EE8" w14:textId="77777777" w:rsidR="001B576D" w:rsidRPr="00184A2F" w:rsidRDefault="001B576D" w:rsidP="00300956">
            <w:pPr>
              <w:pStyle w:val="TableSideHeading"/>
            </w:pPr>
            <w:r>
              <w:rPr>
                <w:rFonts w:hint="cs"/>
                <w:rtl/>
              </w:rPr>
              <w:t>ביצוע ותקנות</w:t>
            </w:r>
          </w:p>
        </w:tc>
        <w:tc>
          <w:tcPr>
            <w:tcW w:w="624" w:type="dxa"/>
          </w:tcPr>
          <w:p w14:paraId="23829ED8" w14:textId="77777777" w:rsidR="001B576D" w:rsidRPr="00184A2F" w:rsidRDefault="001B576D" w:rsidP="00300956">
            <w:pPr>
              <w:pStyle w:val="TableText"/>
            </w:pPr>
            <w:r>
              <w:rPr>
                <w:rFonts w:hint="cs"/>
                <w:rtl/>
              </w:rPr>
              <w:t>14.</w:t>
            </w:r>
          </w:p>
        </w:tc>
        <w:tc>
          <w:tcPr>
            <w:tcW w:w="7146" w:type="dxa"/>
            <w:gridSpan w:val="2"/>
          </w:tcPr>
          <w:p w14:paraId="65147FA9" w14:textId="77777777" w:rsidR="001B576D" w:rsidRPr="00184A2F" w:rsidRDefault="001B576D" w:rsidP="00300956">
            <w:pPr>
              <w:pStyle w:val="TableBlock"/>
            </w:pPr>
            <w:r w:rsidRPr="00184A2F">
              <w:rPr>
                <w:rFonts w:hint="cs"/>
                <w:rtl/>
              </w:rPr>
              <w:t xml:space="preserve">השר ממונה על ביצוע חוק זה, </w:t>
            </w:r>
            <w:r>
              <w:rPr>
                <w:rFonts w:hint="cs"/>
                <w:rtl/>
              </w:rPr>
              <w:t xml:space="preserve">והוא </w:t>
            </w:r>
            <w:r w:rsidRPr="00184A2F">
              <w:rPr>
                <w:rFonts w:hint="cs"/>
                <w:rtl/>
              </w:rPr>
              <w:t>רשאי</w:t>
            </w:r>
            <w:r>
              <w:rPr>
                <w:rFonts w:hint="cs"/>
                <w:rtl/>
              </w:rPr>
              <w:t>,</w:t>
            </w:r>
            <w:r w:rsidRPr="00184A2F">
              <w:rPr>
                <w:rFonts w:hint="cs"/>
                <w:rtl/>
              </w:rPr>
              <w:t xml:space="preserve"> בהתייעצות עם המועצה הציבורית, ובאישור ועדת החינוך</w:t>
            </w:r>
            <w:r>
              <w:rPr>
                <w:rFonts w:hint="cs"/>
                <w:rtl/>
              </w:rPr>
              <w:t>,</w:t>
            </w:r>
            <w:r w:rsidRPr="00184A2F">
              <w:rPr>
                <w:rFonts w:hint="cs"/>
                <w:rtl/>
              </w:rPr>
              <w:t xml:space="preserve"> התרבות והספורט של הכנסת, להתקין תקנות לביצועו, לרבות בעניי</w:t>
            </w:r>
            <w:r w:rsidRPr="00184A2F">
              <w:rPr>
                <w:rtl/>
              </w:rPr>
              <w:t>ן</w:t>
            </w:r>
            <w:r w:rsidRPr="00184A2F">
              <w:rPr>
                <w:rFonts w:hint="cs"/>
                <w:rtl/>
              </w:rPr>
              <w:t xml:space="preserve"> סדרי עבודת המועצה הציבורית.</w:t>
            </w:r>
          </w:p>
        </w:tc>
      </w:tr>
      <w:tr w:rsidR="001B576D" w14:paraId="1305A369" w14:textId="77777777" w:rsidTr="00AA11CD">
        <w:trPr>
          <w:cantSplit/>
        </w:trPr>
        <w:tc>
          <w:tcPr>
            <w:tcW w:w="1871" w:type="dxa"/>
          </w:tcPr>
          <w:p w14:paraId="6556FE9E" w14:textId="77777777" w:rsidR="001B576D" w:rsidRDefault="001B576D" w:rsidP="00300956">
            <w:pPr>
              <w:pStyle w:val="TableSideHeading"/>
              <w:rPr>
                <w:rtl/>
              </w:rPr>
            </w:pPr>
            <w:r>
              <w:rPr>
                <w:rFonts w:hint="cs"/>
                <w:rtl/>
              </w:rPr>
              <w:t xml:space="preserve">תיקון חוק החברות הממשלתיות </w:t>
            </w:r>
          </w:p>
        </w:tc>
        <w:tc>
          <w:tcPr>
            <w:tcW w:w="624" w:type="dxa"/>
          </w:tcPr>
          <w:p w14:paraId="5572E836" w14:textId="77777777" w:rsidR="001B576D" w:rsidRPr="00184A2F" w:rsidRDefault="001B576D" w:rsidP="00300956">
            <w:pPr>
              <w:pStyle w:val="TableText"/>
              <w:rPr>
                <w:rtl/>
              </w:rPr>
            </w:pPr>
            <w:r>
              <w:rPr>
                <w:rFonts w:hint="cs"/>
                <w:rtl/>
              </w:rPr>
              <w:t>15.</w:t>
            </w:r>
          </w:p>
        </w:tc>
        <w:tc>
          <w:tcPr>
            <w:tcW w:w="7146" w:type="dxa"/>
            <w:gridSpan w:val="2"/>
          </w:tcPr>
          <w:p w14:paraId="34434047" w14:textId="77777777" w:rsidR="001B576D" w:rsidRPr="00184A2F" w:rsidRDefault="001B576D" w:rsidP="00300956">
            <w:pPr>
              <w:pStyle w:val="TableBlock"/>
              <w:rPr>
                <w:rtl/>
              </w:rPr>
            </w:pPr>
            <w:r>
              <w:rPr>
                <w:rFonts w:hint="cs"/>
                <w:rtl/>
              </w:rPr>
              <w:t>בחוק החברות הממשלתיות, התשל"ה</w:t>
            </w:r>
            <w:r>
              <w:rPr>
                <w:rFonts w:hint="eastAsia"/>
                <w:rtl/>
              </w:rPr>
              <w:t>–</w:t>
            </w:r>
            <w:r>
              <w:rPr>
                <w:rFonts w:hint="cs"/>
                <w:rtl/>
              </w:rPr>
              <w:t>1975</w:t>
            </w:r>
            <w:r>
              <w:rPr>
                <w:rStyle w:val="a5"/>
                <w:rtl/>
              </w:rPr>
              <w:footnoteReference w:id="3"/>
            </w:r>
            <w:r>
              <w:rPr>
                <w:rFonts w:hint="cs"/>
                <w:rtl/>
              </w:rPr>
              <w:t>, בתוספת השנייה, בסופה יבוא:</w:t>
            </w:r>
          </w:p>
        </w:tc>
      </w:tr>
      <w:tr w:rsidR="001B576D" w14:paraId="1CA9DACF" w14:textId="77777777" w:rsidTr="00AA11CD">
        <w:trPr>
          <w:cantSplit/>
        </w:trPr>
        <w:tc>
          <w:tcPr>
            <w:tcW w:w="1871" w:type="dxa"/>
          </w:tcPr>
          <w:p w14:paraId="5A5AAEC9" w14:textId="77777777" w:rsidR="001B576D" w:rsidRDefault="001B576D" w:rsidP="00300956">
            <w:pPr>
              <w:pStyle w:val="TableSideHeading"/>
              <w:rPr>
                <w:rtl/>
              </w:rPr>
            </w:pPr>
          </w:p>
        </w:tc>
        <w:tc>
          <w:tcPr>
            <w:tcW w:w="624" w:type="dxa"/>
          </w:tcPr>
          <w:p w14:paraId="63F04556" w14:textId="77777777" w:rsidR="001B576D" w:rsidRDefault="001B576D" w:rsidP="00300956">
            <w:pPr>
              <w:pStyle w:val="TableText"/>
              <w:rPr>
                <w:rtl/>
              </w:rPr>
            </w:pPr>
          </w:p>
        </w:tc>
        <w:tc>
          <w:tcPr>
            <w:tcW w:w="7146" w:type="dxa"/>
            <w:gridSpan w:val="2"/>
          </w:tcPr>
          <w:p w14:paraId="13A0D8CD" w14:textId="77777777" w:rsidR="001B576D" w:rsidRDefault="001B576D" w:rsidP="00300956">
            <w:pPr>
              <w:pStyle w:val="TableBlock"/>
              <w:rPr>
                <w:rtl/>
              </w:rPr>
            </w:pPr>
            <w:r>
              <w:rPr>
                <w:rFonts w:hint="cs"/>
                <w:rtl/>
              </w:rPr>
              <w:t xml:space="preserve">"25. המועצה הציבורית </w:t>
            </w:r>
            <w:r>
              <w:rPr>
                <w:rtl/>
              </w:rPr>
              <w:t>–</w:t>
            </w:r>
            <w:r>
              <w:rPr>
                <w:rFonts w:hint="cs"/>
                <w:rtl/>
              </w:rPr>
              <w:t xml:space="preserve"> לפי חוק הנצחה ומורשת המחתרות, התשע"ח</w:t>
            </w:r>
            <w:r>
              <w:rPr>
                <w:rFonts w:hint="eastAsia"/>
                <w:rtl/>
              </w:rPr>
              <w:t>–</w:t>
            </w:r>
            <w:r>
              <w:rPr>
                <w:rFonts w:hint="cs"/>
                <w:rtl/>
              </w:rPr>
              <w:t xml:space="preserve">2018". </w:t>
            </w:r>
          </w:p>
        </w:tc>
      </w:tr>
      <w:tr w:rsidR="001B576D" w14:paraId="78F78A10" w14:textId="77777777" w:rsidTr="00AA11CD">
        <w:trPr>
          <w:cantSplit/>
        </w:trPr>
        <w:tc>
          <w:tcPr>
            <w:tcW w:w="1871" w:type="dxa"/>
          </w:tcPr>
          <w:p w14:paraId="3B3C02BA" w14:textId="77777777" w:rsidR="001B576D" w:rsidRDefault="001B576D" w:rsidP="00300956">
            <w:pPr>
              <w:pStyle w:val="TableSideHeading"/>
              <w:rPr>
                <w:rtl/>
              </w:rPr>
            </w:pPr>
            <w:r>
              <w:rPr>
                <w:rFonts w:hint="cs"/>
                <w:rtl/>
              </w:rPr>
              <w:lastRenderedPageBreak/>
              <w:t>תחילה ותחולה</w:t>
            </w:r>
          </w:p>
        </w:tc>
        <w:tc>
          <w:tcPr>
            <w:tcW w:w="624" w:type="dxa"/>
          </w:tcPr>
          <w:p w14:paraId="08417702" w14:textId="77777777" w:rsidR="001B576D" w:rsidRDefault="001B576D" w:rsidP="00300956">
            <w:pPr>
              <w:pStyle w:val="TableText"/>
              <w:rPr>
                <w:rtl/>
              </w:rPr>
            </w:pPr>
            <w:r>
              <w:rPr>
                <w:rFonts w:hint="cs"/>
                <w:rtl/>
              </w:rPr>
              <w:t>16.</w:t>
            </w:r>
          </w:p>
        </w:tc>
        <w:tc>
          <w:tcPr>
            <w:tcW w:w="7146" w:type="dxa"/>
            <w:gridSpan w:val="2"/>
          </w:tcPr>
          <w:p w14:paraId="527F4E9C" w14:textId="77777777" w:rsidR="001B576D" w:rsidRDefault="001B576D" w:rsidP="00300956">
            <w:pPr>
              <w:pStyle w:val="TableBlock"/>
              <w:rPr>
                <w:rtl/>
              </w:rPr>
            </w:pPr>
            <w:r>
              <w:rPr>
                <w:rFonts w:hint="cs"/>
                <w:rtl/>
              </w:rPr>
              <w:t>(א)</w:t>
            </w:r>
            <w:r>
              <w:rPr>
                <w:rtl/>
              </w:rPr>
              <w:tab/>
            </w:r>
            <w:r>
              <w:rPr>
                <w:rFonts w:hint="cs"/>
                <w:rtl/>
              </w:rPr>
              <w:t>תחילתו של חוק זה, למעט פרק ג', בתום ארבעה חודשים מיום פרסומו.</w:t>
            </w:r>
          </w:p>
        </w:tc>
      </w:tr>
      <w:tr w:rsidR="001B576D" w14:paraId="5D6DA510" w14:textId="77777777" w:rsidTr="00AA11CD">
        <w:trPr>
          <w:cantSplit/>
        </w:trPr>
        <w:tc>
          <w:tcPr>
            <w:tcW w:w="1871" w:type="dxa"/>
          </w:tcPr>
          <w:p w14:paraId="4B788E62" w14:textId="77777777" w:rsidR="001B576D" w:rsidRDefault="001B576D" w:rsidP="00300956">
            <w:pPr>
              <w:pStyle w:val="TableSideHeading"/>
              <w:rPr>
                <w:rtl/>
              </w:rPr>
            </w:pPr>
          </w:p>
        </w:tc>
        <w:tc>
          <w:tcPr>
            <w:tcW w:w="624" w:type="dxa"/>
          </w:tcPr>
          <w:p w14:paraId="6AFB2821" w14:textId="77777777" w:rsidR="001B576D" w:rsidRDefault="001B576D" w:rsidP="00300956">
            <w:pPr>
              <w:pStyle w:val="TableText"/>
              <w:rPr>
                <w:rtl/>
              </w:rPr>
            </w:pPr>
          </w:p>
        </w:tc>
        <w:tc>
          <w:tcPr>
            <w:tcW w:w="7146" w:type="dxa"/>
            <w:gridSpan w:val="2"/>
          </w:tcPr>
          <w:p w14:paraId="403F74B9" w14:textId="77777777" w:rsidR="001B576D" w:rsidRDefault="001B576D" w:rsidP="00300956">
            <w:pPr>
              <w:pStyle w:val="TableBlock"/>
              <w:rPr>
                <w:rtl/>
              </w:rPr>
            </w:pPr>
            <w:r>
              <w:rPr>
                <w:rFonts w:hint="cs"/>
                <w:rtl/>
              </w:rPr>
              <w:t>(ב)</w:t>
            </w:r>
            <w:r>
              <w:rPr>
                <w:rtl/>
              </w:rPr>
              <w:tab/>
            </w:r>
            <w:r>
              <w:rPr>
                <w:rFonts w:hint="cs"/>
                <w:rtl/>
              </w:rPr>
              <w:t xml:space="preserve">עד תום חודשיים מיום פרסומו של חוק זה תמנה הממשלה את המועצה הציבורית לפי סעיף 4. </w:t>
            </w:r>
          </w:p>
        </w:tc>
      </w:tr>
      <w:tr w:rsidR="001B576D" w14:paraId="5C42AAEF" w14:textId="77777777" w:rsidTr="00AA11CD">
        <w:trPr>
          <w:cantSplit/>
        </w:trPr>
        <w:tc>
          <w:tcPr>
            <w:tcW w:w="1871" w:type="dxa"/>
          </w:tcPr>
          <w:p w14:paraId="52623812" w14:textId="77777777" w:rsidR="001B576D" w:rsidRDefault="001B576D" w:rsidP="00300956">
            <w:pPr>
              <w:pStyle w:val="TableSideHeading"/>
              <w:rPr>
                <w:rtl/>
              </w:rPr>
            </w:pPr>
          </w:p>
        </w:tc>
        <w:tc>
          <w:tcPr>
            <w:tcW w:w="624" w:type="dxa"/>
          </w:tcPr>
          <w:p w14:paraId="1D0DDB8A" w14:textId="77777777" w:rsidR="001B576D" w:rsidRDefault="001B576D" w:rsidP="00300956">
            <w:pPr>
              <w:pStyle w:val="TableText"/>
              <w:rPr>
                <w:rtl/>
              </w:rPr>
            </w:pPr>
          </w:p>
        </w:tc>
        <w:tc>
          <w:tcPr>
            <w:tcW w:w="7146" w:type="dxa"/>
            <w:gridSpan w:val="2"/>
          </w:tcPr>
          <w:p w14:paraId="37ABFE2C" w14:textId="77777777" w:rsidR="001B576D" w:rsidRDefault="001B576D" w:rsidP="00300956">
            <w:pPr>
              <w:pStyle w:val="TableBlock"/>
              <w:rPr>
                <w:rtl/>
              </w:rPr>
            </w:pPr>
            <w:r>
              <w:rPr>
                <w:rFonts w:hint="cs"/>
                <w:rtl/>
              </w:rPr>
              <w:t>(ג)</w:t>
            </w:r>
            <w:r>
              <w:rPr>
                <w:rtl/>
              </w:rPr>
              <w:tab/>
            </w:r>
            <w:r>
              <w:rPr>
                <w:rFonts w:hint="cs"/>
                <w:rtl/>
              </w:rPr>
              <w:t xml:space="preserve">תחילתם של סעיפים 5 עד 9 מיום מינוי המועצה הציבורית כאמור בסעיף קטן (ב). </w:t>
            </w:r>
          </w:p>
        </w:tc>
      </w:tr>
    </w:tbl>
    <w:p w14:paraId="7F6961CA" w14:textId="77777777" w:rsidR="002D1EE3" w:rsidRDefault="002D1EE3" w:rsidP="002D1EE3">
      <w:pPr>
        <w:pStyle w:val="HeadDivreiHesber"/>
        <w:rPr>
          <w:rtl/>
        </w:rPr>
      </w:pPr>
      <w:r w:rsidRPr="0027450A">
        <w:rPr>
          <w:rFonts w:hint="cs"/>
          <w:rtl/>
        </w:rPr>
        <w:t>דברי הסבר</w:t>
      </w:r>
    </w:p>
    <w:p w14:paraId="1109A7B7" w14:textId="77777777" w:rsidR="001B576D" w:rsidRPr="000E787B" w:rsidRDefault="001B576D" w:rsidP="001B576D">
      <w:pPr>
        <w:pStyle w:val="Hesber"/>
        <w:rPr>
          <w:rtl/>
        </w:rPr>
      </w:pPr>
      <w:r w:rsidRPr="000930B7">
        <w:rPr>
          <w:rtl/>
        </w:rPr>
        <w:t>מאז תקופת השלטון העותמ</w:t>
      </w:r>
      <w:r>
        <w:rPr>
          <w:rFonts w:hint="cs"/>
          <w:rtl/>
        </w:rPr>
        <w:t>א</w:t>
      </w:r>
      <w:r w:rsidRPr="000930B7">
        <w:rPr>
          <w:rtl/>
        </w:rPr>
        <w:t xml:space="preserve">ני בארץ ישראל ועד </w:t>
      </w:r>
      <w:r>
        <w:rPr>
          <w:rFonts w:hint="cs"/>
          <w:rtl/>
        </w:rPr>
        <w:t xml:space="preserve">תום </w:t>
      </w:r>
      <w:r w:rsidRPr="000930B7">
        <w:rPr>
          <w:rtl/>
        </w:rPr>
        <w:t>תקופת המנדט הבריטי</w:t>
      </w:r>
      <w:r>
        <w:rPr>
          <w:rFonts w:hint="cs"/>
          <w:rtl/>
        </w:rPr>
        <w:t xml:space="preserve"> בארץ ישראל</w:t>
      </w:r>
      <w:r w:rsidRPr="000930B7">
        <w:rPr>
          <w:rtl/>
        </w:rPr>
        <w:t xml:space="preserve">, </w:t>
      </w:r>
      <w:r>
        <w:rPr>
          <w:rFonts w:hint="cs"/>
          <w:rtl/>
        </w:rPr>
        <w:t xml:space="preserve">התקיים </w:t>
      </w:r>
      <w:r>
        <w:rPr>
          <w:rtl/>
        </w:rPr>
        <w:t xml:space="preserve">מאבק </w:t>
      </w:r>
      <w:r w:rsidRPr="000930B7">
        <w:rPr>
          <w:rtl/>
        </w:rPr>
        <w:t xml:space="preserve">הרואי של כל חברי </w:t>
      </w:r>
      <w:r>
        <w:rPr>
          <w:rFonts w:hint="cs"/>
          <w:rtl/>
        </w:rPr>
        <w:t>הארגונים ו</w:t>
      </w:r>
      <w:r w:rsidRPr="000930B7">
        <w:rPr>
          <w:rtl/>
        </w:rPr>
        <w:t>המחתרות, שפעלו למען ביטחון הי</w:t>
      </w:r>
      <w:r>
        <w:rPr>
          <w:rFonts w:hint="cs"/>
          <w:rtl/>
        </w:rPr>
        <w:t>י</w:t>
      </w:r>
      <w:r w:rsidRPr="000930B7">
        <w:rPr>
          <w:rtl/>
        </w:rPr>
        <w:t>שוב היהודי</w:t>
      </w:r>
      <w:r>
        <w:rPr>
          <w:rFonts w:hint="cs"/>
          <w:rtl/>
        </w:rPr>
        <w:t>,</w:t>
      </w:r>
      <w:r w:rsidRPr="000930B7">
        <w:rPr>
          <w:rtl/>
        </w:rPr>
        <w:t xml:space="preserve"> </w:t>
      </w:r>
      <w:r>
        <w:rPr>
          <w:rFonts w:hint="cs"/>
          <w:rtl/>
        </w:rPr>
        <w:t>ונלחמו</w:t>
      </w:r>
      <w:r w:rsidRPr="000930B7">
        <w:rPr>
          <w:rtl/>
        </w:rPr>
        <w:t xml:space="preserve"> </w:t>
      </w:r>
      <w:r>
        <w:rPr>
          <w:rFonts w:hint="cs"/>
          <w:rtl/>
        </w:rPr>
        <w:t>ב</w:t>
      </w:r>
      <w:r w:rsidRPr="000930B7">
        <w:rPr>
          <w:rtl/>
        </w:rPr>
        <w:t>התנכלויות ו</w:t>
      </w:r>
      <w:r>
        <w:rPr>
          <w:rFonts w:hint="cs"/>
          <w:rtl/>
        </w:rPr>
        <w:t>ב</w:t>
      </w:r>
      <w:r w:rsidRPr="000930B7">
        <w:rPr>
          <w:rtl/>
        </w:rPr>
        <w:t>איום הפיסי על</w:t>
      </w:r>
      <w:r>
        <w:rPr>
          <w:rFonts w:hint="cs"/>
          <w:rtl/>
        </w:rPr>
        <w:t>יו</w:t>
      </w:r>
      <w:r w:rsidRPr="000930B7">
        <w:rPr>
          <w:rtl/>
        </w:rPr>
        <w:t xml:space="preserve"> </w:t>
      </w:r>
      <w:r>
        <w:rPr>
          <w:rFonts w:hint="cs"/>
          <w:rtl/>
        </w:rPr>
        <w:t xml:space="preserve">וקיימו </w:t>
      </w:r>
      <w:r w:rsidRPr="000930B7">
        <w:rPr>
          <w:rtl/>
        </w:rPr>
        <w:t xml:space="preserve">פעולות </w:t>
      </w:r>
      <w:r>
        <w:rPr>
          <w:rFonts w:hint="cs"/>
          <w:rtl/>
        </w:rPr>
        <w:t xml:space="preserve">של </w:t>
      </w:r>
      <w:r w:rsidRPr="000930B7">
        <w:rPr>
          <w:rtl/>
        </w:rPr>
        <w:t xml:space="preserve">העפלה והתיישבות. פעילות הארגונים </w:t>
      </w:r>
      <w:r>
        <w:rPr>
          <w:rFonts w:hint="cs"/>
          <w:rtl/>
        </w:rPr>
        <w:t xml:space="preserve">והמחתרות </w:t>
      </w:r>
      <w:r w:rsidRPr="000930B7">
        <w:rPr>
          <w:rtl/>
        </w:rPr>
        <w:t>תרמה לסיומו של השלטון הבריטי בארץ ישראל, לחיזוקו הפנימי של עם ישראל, להתפתחות</w:t>
      </w:r>
      <w:r>
        <w:rPr>
          <w:rFonts w:hint="cs"/>
          <w:rtl/>
        </w:rPr>
        <w:t>ו</w:t>
      </w:r>
      <w:r w:rsidRPr="000930B7">
        <w:rPr>
          <w:rtl/>
        </w:rPr>
        <w:t xml:space="preserve"> ועיצוב</w:t>
      </w:r>
      <w:r>
        <w:rPr>
          <w:rFonts w:hint="cs"/>
          <w:rtl/>
        </w:rPr>
        <w:t>ו של</w:t>
      </w:r>
      <w:r w:rsidRPr="000930B7">
        <w:rPr>
          <w:rtl/>
        </w:rPr>
        <w:t xml:space="preserve"> כוח צבאי במדינ</w:t>
      </w:r>
      <w:r>
        <w:rPr>
          <w:rFonts w:hint="cs"/>
          <w:rtl/>
        </w:rPr>
        <w:t>ת ישראל</w:t>
      </w:r>
      <w:r w:rsidRPr="000930B7">
        <w:rPr>
          <w:rtl/>
        </w:rPr>
        <w:t xml:space="preserve"> ו</w:t>
      </w:r>
      <w:r>
        <w:rPr>
          <w:rFonts w:hint="cs"/>
          <w:rtl/>
        </w:rPr>
        <w:t>יצרה את ה</w:t>
      </w:r>
      <w:r w:rsidRPr="000930B7">
        <w:rPr>
          <w:rtl/>
        </w:rPr>
        <w:t>בסיס לקיומה של מדינת ישראל כמדינה יהודית, דמוקרטית ועצמאית.</w:t>
      </w:r>
    </w:p>
    <w:p w14:paraId="3A73C809" w14:textId="77777777" w:rsidR="001B576D" w:rsidRPr="000E787B" w:rsidRDefault="001B576D" w:rsidP="001B576D">
      <w:pPr>
        <w:pStyle w:val="Hesber"/>
        <w:rPr>
          <w:rtl/>
        </w:rPr>
      </w:pPr>
      <w:r w:rsidRPr="000E787B">
        <w:rPr>
          <w:rtl/>
        </w:rPr>
        <w:t xml:space="preserve">לוחמי המחתרות היו </w:t>
      </w:r>
      <w:r>
        <w:rPr>
          <w:rFonts w:hint="cs"/>
          <w:rtl/>
        </w:rPr>
        <w:t>ה</w:t>
      </w:r>
      <w:r w:rsidRPr="000E787B">
        <w:rPr>
          <w:rtl/>
        </w:rPr>
        <w:t>מסד לכוחות הביטחון אשר לחמו במלחמת העצמאות והבטיחו את הניצחון על כל צבאות ערב.</w:t>
      </w:r>
    </w:p>
    <w:p w14:paraId="06CDCFB9" w14:textId="77777777" w:rsidR="001B576D" w:rsidRPr="000930B7" w:rsidRDefault="001B576D" w:rsidP="001B576D">
      <w:pPr>
        <w:pStyle w:val="Hesber"/>
        <w:rPr>
          <w:rtl/>
        </w:rPr>
      </w:pPr>
      <w:r>
        <w:rPr>
          <w:rFonts w:hint="cs"/>
          <w:rtl/>
        </w:rPr>
        <w:t>עם השנים</w:t>
      </w:r>
      <w:r w:rsidRPr="000E787B">
        <w:rPr>
          <w:rtl/>
        </w:rPr>
        <w:t xml:space="preserve"> מניינם של חברי כל המחתרות החיים בקרבנו הולך ומתמעט. </w:t>
      </w:r>
      <w:r w:rsidRPr="000930B7">
        <w:rPr>
          <w:rtl/>
        </w:rPr>
        <w:t xml:space="preserve">שנת השבעים להקמת מדינת ישראל היא העיתוי ההולם והראוי ביותר לחקיקת חוק </w:t>
      </w:r>
      <w:r>
        <w:rPr>
          <w:rFonts w:hint="cs"/>
          <w:rtl/>
        </w:rPr>
        <w:t>ל</w:t>
      </w:r>
      <w:r w:rsidRPr="000930B7">
        <w:rPr>
          <w:rtl/>
        </w:rPr>
        <w:t>הנצח</w:t>
      </w:r>
      <w:r>
        <w:rPr>
          <w:rFonts w:hint="cs"/>
          <w:rtl/>
        </w:rPr>
        <w:t>ת</w:t>
      </w:r>
      <w:r w:rsidRPr="000930B7">
        <w:rPr>
          <w:rtl/>
        </w:rPr>
        <w:t xml:space="preserve"> מורשת המחתרות. </w:t>
      </w:r>
    </w:p>
    <w:p w14:paraId="20A6A681" w14:textId="77777777" w:rsidR="001B576D" w:rsidRPr="000930B7" w:rsidRDefault="001B576D" w:rsidP="001B576D">
      <w:pPr>
        <w:pStyle w:val="Hesber"/>
        <w:rPr>
          <w:rtl/>
        </w:rPr>
      </w:pPr>
      <w:r w:rsidRPr="000930B7">
        <w:rPr>
          <w:rtl/>
        </w:rPr>
        <w:t xml:space="preserve">      מטר</w:t>
      </w:r>
      <w:r>
        <w:rPr>
          <w:rFonts w:hint="cs"/>
          <w:rtl/>
        </w:rPr>
        <w:t>ו</w:t>
      </w:r>
      <w:r w:rsidRPr="000930B7">
        <w:rPr>
          <w:rtl/>
        </w:rPr>
        <w:t xml:space="preserve">ת החוק </w:t>
      </w:r>
      <w:r>
        <w:rPr>
          <w:rFonts w:hint="cs"/>
          <w:rtl/>
        </w:rPr>
        <w:t xml:space="preserve">הן </w:t>
      </w:r>
      <w:r w:rsidRPr="000930B7">
        <w:rPr>
          <w:rtl/>
        </w:rPr>
        <w:t>להנחיל</w:t>
      </w:r>
      <w:r>
        <w:rPr>
          <w:rFonts w:hint="cs"/>
          <w:rtl/>
        </w:rPr>
        <w:t xml:space="preserve"> לדורות הבאים</w:t>
      </w:r>
      <w:r w:rsidRPr="000930B7">
        <w:rPr>
          <w:rtl/>
        </w:rPr>
        <w:t xml:space="preserve"> את מורשת</w:t>
      </w:r>
      <w:r>
        <w:rPr>
          <w:rFonts w:hint="cs"/>
          <w:rtl/>
        </w:rPr>
        <w:t>ן של כל</w:t>
      </w:r>
      <w:r w:rsidRPr="000930B7">
        <w:rPr>
          <w:rtl/>
        </w:rPr>
        <w:t xml:space="preserve"> המחתרות </w:t>
      </w:r>
      <w:r>
        <w:rPr>
          <w:rFonts w:hint="cs"/>
          <w:rtl/>
        </w:rPr>
        <w:t>שפעלו בארץ ישראל מתקופת השלטון העותמאני ועד ימי המנדט הבריטי</w:t>
      </w:r>
      <w:r w:rsidRPr="000930B7">
        <w:rPr>
          <w:rtl/>
        </w:rPr>
        <w:t>,</w:t>
      </w:r>
      <w:r>
        <w:rPr>
          <w:rFonts w:hint="cs"/>
          <w:rtl/>
        </w:rPr>
        <w:t xml:space="preserve"> פעילותן ותרומתן המכרעת להקמת המדינה, להטמיע את מורשת המחתרות בזיכרון הלאומי ולתמוך במוסדות ציבור הפועלים לקידום מטרות החוק.</w:t>
      </w:r>
      <w:r w:rsidRPr="000930B7">
        <w:rPr>
          <w:rtl/>
        </w:rPr>
        <w:t xml:space="preserve"> </w:t>
      </w:r>
    </w:p>
    <w:p w14:paraId="344E627A" w14:textId="77777777" w:rsidR="001B576D" w:rsidRDefault="001B576D" w:rsidP="001B576D">
      <w:pPr>
        <w:pStyle w:val="Hesber"/>
        <w:rPr>
          <w:rtl/>
        </w:rPr>
      </w:pPr>
      <w:r>
        <w:rPr>
          <w:rFonts w:hint="cs"/>
          <w:rtl/>
        </w:rPr>
        <w:t xml:space="preserve">על כן, מוצע להקים מועצה ציבורית להנצחת המחתרות שבין היתר תייעץ לראש הממשלה בכל הנוגע ליישום החוק ולביצועו, לעניין קביעת מבחנים לתמיכה במוסדות ציבור, תקבע מתכונת לשילוב הנצחת חברי המחתרות, ותכין תכנית רב שנתית למחשוב ולשימור דיגיטלי של המורשת וההנצחה של כל מחתרת. </w:t>
      </w:r>
    </w:p>
    <w:p w14:paraId="3E24C454" w14:textId="5614B7A6" w:rsidR="001B576D" w:rsidRDefault="001B576D" w:rsidP="001B576D">
      <w:pPr>
        <w:pStyle w:val="Hesber"/>
        <w:rPr>
          <w:rtl/>
        </w:rPr>
      </w:pPr>
      <w:r>
        <w:rPr>
          <w:rFonts w:hint="cs"/>
          <w:rtl/>
        </w:rPr>
        <w:t xml:space="preserve">כן מוצע לקבוע כי אחת לשנה ביום י"א באייר, יקוים יום לציון תרומתן וחשיבותן של המחתרות במאבק על הקמת המדינה. היום יצוין במערכת החינוך ובצה"ל, בבית הנשיא ובכנסת. </w:t>
      </w:r>
    </w:p>
    <w:p w14:paraId="7F6961CB" w14:textId="513CF5FB" w:rsidR="00E13C27" w:rsidRDefault="00F36584" w:rsidP="009F5710">
      <w:pPr>
        <w:pStyle w:val="Hesber"/>
        <w:rPr>
          <w:rtl/>
        </w:rPr>
      </w:pPr>
      <w:r>
        <w:rPr>
          <w:rFonts w:hint="cs"/>
          <w:rtl/>
        </w:rPr>
        <w:t>הצע</w:t>
      </w:r>
      <w:r w:rsidR="000A5E93">
        <w:rPr>
          <w:rFonts w:hint="cs"/>
          <w:rtl/>
        </w:rPr>
        <w:t>ות חוק זהות הונחו</w:t>
      </w:r>
      <w:r>
        <w:rPr>
          <w:rFonts w:hint="cs"/>
          <w:rtl/>
        </w:rPr>
        <w:t xml:space="preserve"> על שולחן הכנסת העשרים על ידי חבר הכנסת מיקי </w:t>
      </w:r>
      <w:r w:rsidR="009F5710">
        <w:rPr>
          <w:rFonts w:hint="cs"/>
          <w:rtl/>
        </w:rPr>
        <w:t xml:space="preserve">מכלוף </w:t>
      </w:r>
      <w:r>
        <w:rPr>
          <w:rFonts w:hint="cs"/>
          <w:rtl/>
        </w:rPr>
        <w:t>זוהר וקבוצת חברי הכנסת (פ/5759/20</w:t>
      </w:r>
      <w:r w:rsidR="000A5E93">
        <w:rPr>
          <w:rFonts w:hint="cs"/>
          <w:rtl/>
        </w:rPr>
        <w:t xml:space="preserve">; </w:t>
      </w:r>
      <w:r>
        <w:rPr>
          <w:rFonts w:hint="cs"/>
          <w:rtl/>
        </w:rPr>
        <w:t xml:space="preserve">פ/5525/20), על שולחן הכנסת העשרים ואחת </w:t>
      </w:r>
      <w:r w:rsidR="009F5710">
        <w:rPr>
          <w:rFonts w:hint="cs"/>
          <w:rtl/>
        </w:rPr>
        <w:t xml:space="preserve">ועל שולחן הכנסת העשרים ושלוש על ידי חבר הכנסת מיקי מכלוף זוהר </w:t>
      </w:r>
      <w:r w:rsidR="009F5710">
        <w:rPr>
          <w:rFonts w:hint="cs"/>
          <w:rtl/>
        </w:rPr>
        <w:t xml:space="preserve">(פ/76/21; </w:t>
      </w:r>
      <w:r>
        <w:rPr>
          <w:rFonts w:hint="cs"/>
          <w:rtl/>
        </w:rPr>
        <w:t xml:space="preserve">פ/1037/23). </w:t>
      </w:r>
    </w:p>
    <w:p w14:paraId="013E0E47" w14:textId="7932B4AD" w:rsidR="00F36584" w:rsidRDefault="00F36584" w:rsidP="000A5E93">
      <w:pPr>
        <w:pStyle w:val="Hesber"/>
        <w:rPr>
          <w:rtl/>
        </w:rPr>
      </w:pPr>
      <w:r>
        <w:rPr>
          <w:rFonts w:hint="cs"/>
          <w:rtl/>
        </w:rPr>
        <w:t xml:space="preserve">הצעת החוק זהה לפ/1037/23 ולפיכך לא נבדקה </w:t>
      </w:r>
      <w:r w:rsidR="000A5E93">
        <w:rPr>
          <w:rFonts w:hint="cs"/>
          <w:rtl/>
        </w:rPr>
        <w:t>מחדש</w:t>
      </w:r>
      <w:r>
        <w:rPr>
          <w:rFonts w:hint="cs"/>
          <w:rtl/>
        </w:rPr>
        <w:t xml:space="preserve"> על ידי הלשכה המשפטית של הכנסת. </w:t>
      </w:r>
    </w:p>
    <w:p w14:paraId="7328F789" w14:textId="73113F35" w:rsidR="000A5E93" w:rsidRDefault="000A5E93" w:rsidP="00F36584">
      <w:pPr>
        <w:pStyle w:val="Hesber"/>
        <w:rPr>
          <w:rtl/>
        </w:rPr>
      </w:pPr>
    </w:p>
    <w:p w14:paraId="77B2C5B1" w14:textId="77777777" w:rsidR="000A5E93" w:rsidRDefault="000A5E93" w:rsidP="00F36584">
      <w:pPr>
        <w:pStyle w:val="Hesber"/>
        <w:rPr>
          <w:rtl/>
        </w:rPr>
      </w:pPr>
    </w:p>
    <w:p w14:paraId="4FA5CCF1" w14:textId="77777777" w:rsidR="0008554B" w:rsidRDefault="000A5E93">
      <w:pPr>
        <w:spacing w:before="0" w:line="360" w:lineRule="auto"/>
        <w:jc w:val="left"/>
      </w:pPr>
      <w:bookmarkStart w:id="8" w:name="selectedDocDateB"/>
      <w:bookmarkEnd w:id="8"/>
      <w:r>
        <w:rPr>
          <w:rFonts w:ascii="David" w:eastAsia="David" w:hAnsi="David" w:cs="David" w:hint="cs"/>
          <w:sz w:val="26"/>
          <w:szCs w:val="26"/>
          <w:rtl/>
        </w:rPr>
        <w:t>--------------------------------</w:t>
      </w:r>
    </w:p>
    <w:p w14:paraId="26B42560" w14:textId="77777777" w:rsidR="0008554B" w:rsidRDefault="000A5E93">
      <w:pPr>
        <w:spacing w:before="0" w:line="360" w:lineRule="auto"/>
        <w:jc w:val="left"/>
      </w:pPr>
      <w:r>
        <w:rPr>
          <w:rFonts w:ascii="David" w:eastAsia="David" w:hAnsi="David" w:cs="David" w:hint="cs"/>
          <w:sz w:val="26"/>
          <w:szCs w:val="26"/>
          <w:rtl/>
        </w:rPr>
        <w:t>הוגשה ליו"ר הכנסת והסגנים</w:t>
      </w:r>
    </w:p>
    <w:p w14:paraId="680A95F6" w14:textId="77777777" w:rsidR="0008554B" w:rsidRDefault="000A5E93">
      <w:pPr>
        <w:spacing w:before="0" w:line="360" w:lineRule="auto"/>
        <w:jc w:val="left"/>
      </w:pPr>
      <w:r>
        <w:rPr>
          <w:rFonts w:ascii="David" w:eastAsia="David" w:hAnsi="David" w:cs="David" w:hint="cs"/>
          <w:sz w:val="26"/>
          <w:szCs w:val="26"/>
          <w:rtl/>
        </w:rPr>
        <w:t>והונחה על שולחן הכנסת ביום</w:t>
      </w:r>
    </w:p>
    <w:p w14:paraId="68458FAD" w14:textId="2AB584C3" w:rsidR="0008554B" w:rsidRDefault="000A5E93" w:rsidP="009F5710">
      <w:pPr>
        <w:spacing w:before="0" w:line="360" w:lineRule="auto"/>
        <w:jc w:val="left"/>
      </w:pPr>
      <w:r>
        <w:rPr>
          <w:rFonts w:ascii="David" w:eastAsia="David" w:hAnsi="David" w:cs="David" w:hint="cs"/>
          <w:sz w:val="26"/>
          <w:szCs w:val="26"/>
          <w:rtl/>
        </w:rPr>
        <w:t xml:space="preserve">כ"ט בשבט התשפ"ב (31.01.2022) </w:t>
      </w:r>
      <w:bookmarkStart w:id="9" w:name="_GoBack"/>
      <w:bookmarkEnd w:id="9"/>
    </w:p>
    <w:sectPr w:rsidR="0008554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0F206924"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F5710">
      <w:rPr>
        <w:rStyle w:val="aa"/>
        <w:noProof/>
        <w:rtl/>
      </w:rPr>
      <w:t>5</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4A48192" w14:textId="77777777" w:rsidR="001B576D" w:rsidRDefault="001B576D" w:rsidP="001B576D">
      <w:pPr>
        <w:pStyle w:val="a4"/>
      </w:pPr>
      <w:r>
        <w:rPr>
          <w:rStyle w:val="a5"/>
        </w:rPr>
        <w:footnoteRef/>
      </w:r>
      <w:r>
        <w:rPr>
          <w:rtl/>
        </w:rPr>
        <w:t xml:space="preserve"> </w:t>
      </w:r>
      <w:r>
        <w:rPr>
          <w:rFonts w:hint="cs"/>
          <w:rtl/>
        </w:rPr>
        <w:t xml:space="preserve">ס"ח התשמ"ה, עמ' 60. </w:t>
      </w:r>
    </w:p>
  </w:footnote>
  <w:footnote w:id="3">
    <w:p w14:paraId="360B8359" w14:textId="77777777" w:rsidR="001B576D" w:rsidRDefault="001B576D" w:rsidP="001B576D">
      <w:pPr>
        <w:pStyle w:val="a4"/>
        <w:rPr>
          <w:rtl/>
        </w:rPr>
      </w:pPr>
      <w:r>
        <w:rPr>
          <w:rStyle w:val="a5"/>
        </w:rPr>
        <w:footnoteRef/>
      </w:r>
      <w:r>
        <w:rPr>
          <w:rtl/>
        </w:rPr>
        <w:t xml:space="preserve"> </w:t>
      </w:r>
      <w:r>
        <w:rPr>
          <w:rFonts w:hint="cs"/>
          <w:rtl/>
        </w:rPr>
        <w:t xml:space="preserve">ס"ח התשל"ה, עמ' 132.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8554B"/>
    <w:rsid w:val="000A542E"/>
    <w:rsid w:val="000A5E93"/>
    <w:rsid w:val="00102B6B"/>
    <w:rsid w:val="001052D4"/>
    <w:rsid w:val="0010644B"/>
    <w:rsid w:val="001207F8"/>
    <w:rsid w:val="00121924"/>
    <w:rsid w:val="001279A8"/>
    <w:rsid w:val="0014195F"/>
    <w:rsid w:val="00152609"/>
    <w:rsid w:val="00153E1B"/>
    <w:rsid w:val="001A0623"/>
    <w:rsid w:val="001B576D"/>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F5710"/>
    <w:rsid w:val="00A14672"/>
    <w:rsid w:val="00A26BD6"/>
    <w:rsid w:val="00A443CF"/>
    <w:rsid w:val="00A6611D"/>
    <w:rsid w:val="00A82CB7"/>
    <w:rsid w:val="00A942C1"/>
    <w:rsid w:val="00AA11CD"/>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36584"/>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06B0289-E37B-474A-B4B7-B46C6FE8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8802EB7-CFAC-4C30-AA60-C1107E3B2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E059493C-5881-4D5F-9860-F6BA3D3B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1388</Words>
  <Characters>7916</Characters>
  <Application>Microsoft Office Word</Application>
  <DocSecurity>0</DocSecurity>
  <Lines>65</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2013-07-04T08:25:00Z</cp:lastPrinted>
  <dcterms:created xsi:type="dcterms:W3CDTF">2015-04-20T09:58:00Z</dcterms:created>
  <dcterms:modified xsi:type="dcterms:W3CDTF">2022-01-30T08:26:00Z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2162851</vt:r8>
  </property>
</Properties>
</file>