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61A1" w14:textId="77777777" w:rsidR="002C2E29" w:rsidRPr="00A5465A" w:rsidRDefault="004033D8" w:rsidP="00E635A2">
      <w:pPr>
        <w:jc w:val="right"/>
        <w:rPr>
          <w:rFonts w:ascii="David" w:hAnsi="David" w:cs="David"/>
          <w:b/>
          <w:bCs/>
          <w:sz w:val="20"/>
          <w:szCs w:val="20"/>
        </w:rPr>
      </w:pPr>
      <w:r w:rsidRPr="00A5465A">
        <w:rPr>
          <w:rFonts w:ascii="David" w:hAnsi="David" w:cs="David"/>
          <w:sz w:val="20"/>
          <w:szCs w:val="20"/>
          <w:rtl/>
        </w:rPr>
        <w:t xml:space="preserve">מספר פנימי: </w:t>
      </w:r>
      <w:bookmarkStart w:id="0" w:name="LGS_Internal_ID"/>
      <w:r w:rsidRPr="00A5465A">
        <w:rPr>
          <w:rFonts w:ascii="David" w:hAnsi="David" w:cs="David"/>
          <w:sz w:val="20"/>
          <w:szCs w:val="20"/>
          <w:rtl/>
        </w:rPr>
        <w:t>2168059</w:t>
      </w:r>
      <w:bookmarkEnd w:id="0"/>
    </w:p>
    <w:p w14:paraId="7F6961A2" w14:textId="53D639AE" w:rsidR="00E13C27" w:rsidRPr="00A5465A" w:rsidRDefault="00E13C27" w:rsidP="00A443CF">
      <w:pPr>
        <w:pStyle w:val="HeadHatzaotHok"/>
        <w:rPr>
          <w:rFonts w:ascii="David" w:hAnsi="David"/>
          <w:sz w:val="28"/>
          <w:szCs w:val="28"/>
          <w:rtl/>
        </w:rPr>
      </w:pPr>
      <w:r w:rsidRPr="00A5465A">
        <w:rPr>
          <w:rFonts w:ascii="David" w:hAnsi="David"/>
          <w:sz w:val="28"/>
          <w:szCs w:val="28"/>
          <w:rtl/>
        </w:rPr>
        <w:t xml:space="preserve">הכנסת </w:t>
      </w:r>
      <w:bookmarkStart w:id="1" w:name="LGS_Knesset_Num"/>
      <w:r w:rsidRPr="00A5465A">
        <w:rPr>
          <w:rFonts w:ascii="David" w:hAnsi="David"/>
          <w:sz w:val="28"/>
          <w:szCs w:val="28"/>
          <w:rtl/>
        </w:rPr>
        <w:t>העשרים וארבע</w:t>
      </w:r>
      <w:bookmarkEnd w:id="1"/>
    </w:p>
    <w:p w14:paraId="7F6961A3" w14:textId="77777777" w:rsidR="00E13C27" w:rsidRPr="00A321AC" w:rsidRDefault="00E13C27" w:rsidP="00E13C27">
      <w:pPr>
        <w:rPr>
          <w:rFonts w:ascii="David" w:hAnsi="David" w:cs="David"/>
          <w:b/>
          <w:bCs/>
          <w:sz w:val="26"/>
          <w:szCs w:val="26"/>
          <w:rtl/>
        </w:rPr>
      </w:pPr>
    </w:p>
    <w:p w14:paraId="7F6961AA" w14:textId="49D7C1D0" w:rsidR="00E13C27" w:rsidRPr="00A321AC" w:rsidRDefault="008F6665" w:rsidP="00A5465A">
      <w:pPr>
        <w:pStyle w:val="David"/>
        <w:spacing w:line="360" w:lineRule="auto"/>
        <w:ind w:left="3544"/>
        <w:rPr>
          <w:rFonts w:ascii="David" w:hAnsi="David" w:hint="cs"/>
          <w:b/>
          <w:bCs/>
          <w:rtl/>
        </w:rPr>
      </w:pPr>
      <w:bookmarkStart w:id="2" w:name="LGS_Initiators_List"/>
      <w:r w:rsidRPr="00A321AC">
        <w:rPr>
          <w:rFonts w:ascii="David" w:hAnsi="David"/>
          <w:b/>
          <w:bCs/>
          <w:rtl/>
        </w:rPr>
        <w:t>יוזם:</w:t>
      </w:r>
      <w:r w:rsidRPr="00A321AC">
        <w:rPr>
          <w:rFonts w:ascii="David" w:hAnsi="David"/>
        </w:rPr>
        <w:tab/>
      </w:r>
      <w:r w:rsidRPr="00A321AC">
        <w:rPr>
          <w:rFonts w:ascii="David" w:hAnsi="David"/>
          <w:b/>
          <w:bCs/>
          <w:rtl/>
        </w:rPr>
        <w:t xml:space="preserve">      חבר הכנסת</w:t>
      </w:r>
      <w:bookmarkEnd w:id="2"/>
      <w:r w:rsidR="00B35784" w:rsidRPr="00A321AC">
        <w:rPr>
          <w:rFonts w:ascii="David" w:hAnsi="David"/>
          <w:b/>
          <w:bCs/>
        </w:rPr>
        <w:tab/>
      </w:r>
      <w:bookmarkStart w:id="3" w:name="LGS_PM_Names"/>
      <w:r w:rsidRPr="00A321AC">
        <w:rPr>
          <w:rFonts w:ascii="David" w:hAnsi="David"/>
          <w:b/>
          <w:bCs/>
          <w:rtl/>
        </w:rPr>
        <w:t>גלעד קריב</w:t>
      </w:r>
      <w:bookmarkStart w:id="4" w:name="LGS_Join_List"/>
      <w:bookmarkEnd w:id="3"/>
      <w:r w:rsidR="007D585A" w:rsidRPr="00A321AC">
        <w:rPr>
          <w:rFonts w:ascii="David" w:hAnsi="David"/>
          <w:rtl/>
        </w:rPr>
        <w:t xml:space="preserve"> </w:t>
      </w:r>
      <w:bookmarkEnd w:id="4"/>
      <w:r w:rsidR="002200A1" w:rsidRPr="00A321AC">
        <w:rPr>
          <w:rFonts w:ascii="David" w:hAnsi="David"/>
          <w:rtl/>
        </w:rPr>
        <w:tab/>
      </w:r>
      <w:bookmarkStart w:id="5" w:name="LGS_PM_NamesJoin"/>
      <w:r w:rsidR="007D585A" w:rsidRPr="00A321AC">
        <w:rPr>
          <w:rFonts w:ascii="David" w:hAnsi="David"/>
          <w:rtl/>
        </w:rPr>
        <w:t xml:space="preserve"> </w:t>
      </w:r>
      <w:bookmarkEnd w:id="5"/>
    </w:p>
    <w:p w14:paraId="7F6961AC" w14:textId="04AE3141" w:rsidR="00E13C27" w:rsidRPr="00A321AC" w:rsidRDefault="00266D86" w:rsidP="007F531E">
      <w:pPr>
        <w:pStyle w:val="David"/>
        <w:spacing w:before="0" w:line="360" w:lineRule="auto"/>
        <w:ind w:left="3544"/>
        <w:rPr>
          <w:rFonts w:ascii="David" w:hAnsi="David"/>
          <w:rtl/>
        </w:rPr>
      </w:pPr>
      <w:r w:rsidRPr="00A321AC">
        <w:rPr>
          <w:rFonts w:ascii="David" w:hAnsi="David"/>
        </w:rPr>
        <w:t>____</w:t>
      </w:r>
      <w:r w:rsidR="00E374F2" w:rsidRPr="00A321AC">
        <w:rPr>
          <w:rFonts w:ascii="David" w:hAnsi="David"/>
        </w:rPr>
        <w:t>__</w:t>
      </w:r>
      <w:r w:rsidRPr="00A321AC">
        <w:rPr>
          <w:rFonts w:ascii="David" w:hAnsi="David"/>
        </w:rPr>
        <w:t>________</w:t>
      </w:r>
      <w:r w:rsidR="007F531E">
        <w:rPr>
          <w:rFonts w:ascii="David" w:hAnsi="David"/>
        </w:rPr>
        <w:t>______________________________</w:t>
      </w:r>
      <w:r w:rsidR="00E13C27" w:rsidRPr="00A321AC">
        <w:rPr>
          <w:rFonts w:ascii="David" w:hAnsi="David"/>
          <w:rtl/>
        </w:rPr>
        <w:tab/>
      </w:r>
      <w:r w:rsidR="007F531E">
        <w:rPr>
          <w:rFonts w:ascii="David" w:hAnsi="David"/>
        </w:rPr>
        <w:t xml:space="preserve"> </w:t>
      </w:r>
    </w:p>
    <w:p w14:paraId="79ACBC98" w14:textId="295CBEE8" w:rsidR="00A5465A" w:rsidRPr="00A5465A" w:rsidRDefault="00A5465A" w:rsidP="00A5465A">
      <w:pPr>
        <w:pStyle w:val="HeadHatzaotHok"/>
        <w:ind w:left="3600" w:firstLine="720"/>
        <w:rPr>
          <w:rFonts w:ascii="David" w:hAnsi="David"/>
          <w:b w:val="0"/>
          <w:bCs w:val="0"/>
          <w:sz w:val="26"/>
          <w:rtl/>
        </w:rPr>
      </w:pPr>
      <w:bookmarkStart w:id="6" w:name="LGS_Subject"/>
      <w:r w:rsidRPr="00A5465A">
        <w:rPr>
          <w:rFonts w:ascii="David" w:hAnsi="David" w:hint="cs"/>
          <w:b w:val="0"/>
          <w:bCs w:val="0"/>
          <w:sz w:val="26"/>
          <w:rtl/>
        </w:rPr>
        <w:t>פ/3179/24</w:t>
      </w:r>
    </w:p>
    <w:p w14:paraId="7F6961AD" w14:textId="4F548CDC" w:rsidR="00E13C27" w:rsidRPr="00A321AC" w:rsidRDefault="00A443CF" w:rsidP="0021633A">
      <w:pPr>
        <w:pStyle w:val="HeadHatzaotHok"/>
        <w:rPr>
          <w:rFonts w:ascii="David" w:hAnsi="David"/>
          <w:sz w:val="26"/>
          <w:rtl/>
        </w:rPr>
      </w:pPr>
      <w:r>
        <w:rPr>
          <w:rFonts w:ascii="David" w:hAnsi="David"/>
          <w:sz w:val="26"/>
          <w:rtl/>
        </w:rPr>
        <w:t>הצעת חוק הגנת הפרטיות (תיקון – חיזוק הזכות לפרטיות וההגנה עליה), התשפ"ב–2022</w:t>
      </w:r>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624"/>
        <w:gridCol w:w="3402"/>
      </w:tblGrid>
      <w:tr w:rsidR="00E54063" w:rsidRPr="00A321AC" w14:paraId="1F36341F" w14:textId="77777777" w:rsidTr="00E44C3A">
        <w:trPr>
          <w:cantSplit/>
          <w:trHeight w:val="60"/>
        </w:trPr>
        <w:tc>
          <w:tcPr>
            <w:tcW w:w="1871" w:type="dxa"/>
          </w:tcPr>
          <w:p w14:paraId="30A6F916" w14:textId="61982DFF" w:rsidR="00E54063" w:rsidRPr="00A321AC" w:rsidRDefault="002651E3" w:rsidP="002651E3">
            <w:pPr>
              <w:pStyle w:val="TableSideHeading"/>
              <w:keepLines w:val="0"/>
              <w:rPr>
                <w:rFonts w:ascii="David" w:hAnsi="David"/>
                <w:sz w:val="26"/>
              </w:rPr>
            </w:pPr>
            <w:r>
              <w:rPr>
                <w:rFonts w:ascii="David" w:hAnsi="David"/>
                <w:sz w:val="26"/>
                <w:rtl/>
              </w:rPr>
              <w:t>תיקון סעיף</w:t>
            </w:r>
            <w:r>
              <w:rPr>
                <w:rFonts w:ascii="David" w:hAnsi="David" w:hint="cs"/>
                <w:sz w:val="26"/>
                <w:rtl/>
              </w:rPr>
              <w:t xml:space="preserve"> 1</w:t>
            </w:r>
          </w:p>
        </w:tc>
        <w:tc>
          <w:tcPr>
            <w:tcW w:w="624" w:type="dxa"/>
          </w:tcPr>
          <w:p w14:paraId="10AE8854" w14:textId="77777777" w:rsidR="00E54063" w:rsidRPr="00A321AC" w:rsidRDefault="00E54063" w:rsidP="00E54063">
            <w:pPr>
              <w:pStyle w:val="TableText"/>
              <w:keepLines w:val="0"/>
              <w:numPr>
                <w:ilvl w:val="0"/>
                <w:numId w:val="12"/>
              </w:numPr>
              <w:tabs>
                <w:tab w:val="clear" w:pos="624"/>
              </w:tabs>
              <w:autoSpaceDE/>
              <w:autoSpaceDN/>
              <w:adjustRightInd/>
              <w:ind w:right="0"/>
              <w:contextualSpacing/>
              <w:textAlignment w:val="auto"/>
              <w:rPr>
                <w:rFonts w:ascii="David" w:hAnsi="David"/>
                <w:sz w:val="26"/>
              </w:rPr>
            </w:pPr>
          </w:p>
        </w:tc>
        <w:tc>
          <w:tcPr>
            <w:tcW w:w="7146" w:type="dxa"/>
            <w:gridSpan w:val="7"/>
          </w:tcPr>
          <w:p w14:paraId="12B0AEFF" w14:textId="77777777" w:rsidR="00E54063" w:rsidRPr="00A321AC" w:rsidRDefault="00E54063" w:rsidP="00E44C3A">
            <w:pPr>
              <w:pStyle w:val="TableBlock"/>
              <w:keepLines w:val="0"/>
              <w:rPr>
                <w:rFonts w:ascii="David" w:hAnsi="David"/>
                <w:sz w:val="26"/>
              </w:rPr>
            </w:pPr>
            <w:r w:rsidRPr="00A321AC">
              <w:rPr>
                <w:rFonts w:ascii="David" w:hAnsi="David"/>
                <w:sz w:val="26"/>
                <w:rtl/>
              </w:rPr>
              <w:t>בחוק הגנת הפרטיות, התשמ"א–1981</w:t>
            </w:r>
            <w:r w:rsidRPr="00A321AC">
              <w:rPr>
                <w:rStyle w:val="a7"/>
                <w:rFonts w:ascii="David" w:hAnsi="David"/>
                <w:sz w:val="26"/>
                <w:rtl/>
              </w:rPr>
              <w:footnoteReference w:id="2"/>
            </w:r>
            <w:r w:rsidRPr="00A321AC">
              <w:rPr>
                <w:rFonts w:ascii="David" w:hAnsi="David"/>
                <w:sz w:val="26"/>
                <w:rtl/>
              </w:rPr>
              <w:t xml:space="preserve"> (להלן – החוק העיקרי), בסעיף 1, במקום המילים "ללא הסכמתו" </w:t>
            </w:r>
            <w:bookmarkStart w:id="7" w:name="_GoBack"/>
            <w:bookmarkEnd w:id="7"/>
            <w:r w:rsidRPr="00A321AC">
              <w:rPr>
                <w:rFonts w:ascii="David" w:hAnsi="David"/>
                <w:sz w:val="26"/>
                <w:rtl/>
              </w:rPr>
              <w:t>יבוא "אלא לפי הוראות חוק זה".</w:t>
            </w:r>
          </w:p>
        </w:tc>
      </w:tr>
      <w:tr w:rsidR="00E54063" w:rsidRPr="00A321AC" w14:paraId="1650D0E6" w14:textId="77777777" w:rsidTr="00E44C3A">
        <w:trPr>
          <w:cantSplit/>
          <w:trHeight w:val="60"/>
        </w:trPr>
        <w:tc>
          <w:tcPr>
            <w:tcW w:w="1871" w:type="dxa"/>
          </w:tcPr>
          <w:p w14:paraId="7D7A47AC" w14:textId="77777777" w:rsidR="00E54063" w:rsidRPr="00A321AC" w:rsidRDefault="00E54063" w:rsidP="00E44C3A">
            <w:pPr>
              <w:pStyle w:val="TableSideHeading"/>
              <w:keepLines w:val="0"/>
              <w:rPr>
                <w:rFonts w:ascii="David" w:hAnsi="David"/>
                <w:sz w:val="26"/>
                <w:rtl/>
              </w:rPr>
            </w:pPr>
            <w:r w:rsidRPr="00A321AC">
              <w:rPr>
                <w:rFonts w:ascii="David" w:hAnsi="David"/>
                <w:sz w:val="26"/>
                <w:rtl/>
              </w:rPr>
              <w:t>תיקון סעיף 3</w:t>
            </w:r>
          </w:p>
        </w:tc>
        <w:tc>
          <w:tcPr>
            <w:tcW w:w="624" w:type="dxa"/>
          </w:tcPr>
          <w:p w14:paraId="571C9D73" w14:textId="77777777" w:rsidR="00E54063" w:rsidRPr="00A321AC" w:rsidRDefault="00E54063" w:rsidP="00E44C3A">
            <w:pPr>
              <w:pStyle w:val="TableText"/>
              <w:rPr>
                <w:rFonts w:ascii="David" w:hAnsi="David"/>
                <w:sz w:val="26"/>
              </w:rPr>
            </w:pPr>
            <w:r w:rsidRPr="00A321AC">
              <w:rPr>
                <w:rFonts w:ascii="David" w:hAnsi="David"/>
                <w:sz w:val="26"/>
                <w:rtl/>
              </w:rPr>
              <w:t>2.</w:t>
            </w:r>
          </w:p>
        </w:tc>
        <w:tc>
          <w:tcPr>
            <w:tcW w:w="7146" w:type="dxa"/>
            <w:gridSpan w:val="7"/>
          </w:tcPr>
          <w:p w14:paraId="7FD12A4D" w14:textId="5034181D" w:rsidR="00E54063" w:rsidRPr="00A321AC" w:rsidRDefault="00C74578" w:rsidP="00C74578">
            <w:pPr>
              <w:pStyle w:val="TableBlock"/>
              <w:keepLines w:val="0"/>
              <w:rPr>
                <w:rFonts w:ascii="David" w:hAnsi="David"/>
                <w:sz w:val="26"/>
                <w:rtl/>
              </w:rPr>
            </w:pPr>
            <w:r>
              <w:rPr>
                <w:rFonts w:ascii="David" w:hAnsi="David"/>
                <w:sz w:val="26"/>
                <w:rtl/>
              </w:rPr>
              <w:t>בסעיף 3 לחוק העיקרי</w:t>
            </w:r>
            <w:r>
              <w:rPr>
                <w:rFonts w:ascii="David" w:hAnsi="David" w:hint="cs"/>
                <w:sz w:val="26"/>
                <w:rtl/>
              </w:rPr>
              <w:t xml:space="preserve"> </w:t>
            </w:r>
            <w:r>
              <w:rPr>
                <w:rFonts w:ascii="David" w:hAnsi="David"/>
                <w:sz w:val="26"/>
                <w:rtl/>
              </w:rPr>
              <w:t>–</w:t>
            </w:r>
            <w:r>
              <w:rPr>
                <w:rFonts w:ascii="David" w:hAnsi="David" w:hint="cs"/>
                <w:sz w:val="26"/>
                <w:rtl/>
              </w:rPr>
              <w:t xml:space="preserve"> </w:t>
            </w:r>
            <w:r w:rsidR="00E54063" w:rsidRPr="00A321AC">
              <w:rPr>
                <w:rFonts w:ascii="David" w:hAnsi="David"/>
                <w:sz w:val="26"/>
                <w:rtl/>
              </w:rPr>
              <w:t xml:space="preserve"> </w:t>
            </w:r>
          </w:p>
        </w:tc>
      </w:tr>
      <w:tr w:rsidR="00C74578" w14:paraId="28D18C6F" w14:textId="77777777">
        <w:trPr>
          <w:cantSplit/>
          <w:trHeight w:val="60"/>
        </w:trPr>
        <w:tc>
          <w:tcPr>
            <w:tcW w:w="1871" w:type="dxa"/>
          </w:tcPr>
          <w:p w14:paraId="5BFF1B84" w14:textId="77777777" w:rsidR="00C74578" w:rsidRDefault="00C74578">
            <w:pPr>
              <w:pStyle w:val="TableSideHeading"/>
            </w:pPr>
          </w:p>
        </w:tc>
        <w:tc>
          <w:tcPr>
            <w:tcW w:w="624" w:type="dxa"/>
          </w:tcPr>
          <w:p w14:paraId="64CF7297" w14:textId="77777777" w:rsidR="00C74578" w:rsidRDefault="00C74578">
            <w:pPr>
              <w:pStyle w:val="TableText"/>
            </w:pPr>
          </w:p>
        </w:tc>
        <w:tc>
          <w:tcPr>
            <w:tcW w:w="624" w:type="dxa"/>
          </w:tcPr>
          <w:p w14:paraId="056BEA51" w14:textId="77777777" w:rsidR="00C74578" w:rsidRDefault="00C74578">
            <w:pPr>
              <w:pStyle w:val="TableText"/>
            </w:pPr>
          </w:p>
        </w:tc>
        <w:tc>
          <w:tcPr>
            <w:tcW w:w="6522" w:type="dxa"/>
            <w:gridSpan w:val="6"/>
          </w:tcPr>
          <w:p w14:paraId="1808E8A4" w14:textId="4F2924E9" w:rsidR="00C74578" w:rsidRDefault="00C74578">
            <w:pPr>
              <w:pStyle w:val="TableBlock"/>
            </w:pPr>
            <w:r>
              <w:rPr>
                <w:rFonts w:ascii="David" w:hAnsi="David" w:hint="cs"/>
                <w:sz w:val="26"/>
                <w:rtl/>
              </w:rPr>
              <w:t>(1)</w:t>
            </w:r>
            <w:r>
              <w:rPr>
                <w:rFonts w:ascii="David" w:hAnsi="David"/>
                <w:sz w:val="26"/>
                <w:rtl/>
              </w:rPr>
              <w:tab/>
            </w:r>
            <w:r w:rsidRPr="00A321AC">
              <w:rPr>
                <w:rFonts w:ascii="David" w:hAnsi="David"/>
                <w:sz w:val="26"/>
                <w:rtl/>
              </w:rPr>
              <w:t>בהגדרה "הסכמה" – אחרי המילה "מדעת" יבוא "ומרצון חופשי".</w:t>
            </w:r>
          </w:p>
        </w:tc>
      </w:tr>
      <w:tr w:rsidR="00C74578" w14:paraId="0D9BBEBC" w14:textId="77777777">
        <w:trPr>
          <w:cantSplit/>
          <w:trHeight w:val="60"/>
        </w:trPr>
        <w:tc>
          <w:tcPr>
            <w:tcW w:w="1871" w:type="dxa"/>
          </w:tcPr>
          <w:p w14:paraId="79BE574B" w14:textId="77777777" w:rsidR="00C74578" w:rsidRDefault="00C74578">
            <w:pPr>
              <w:pStyle w:val="TableSideHeading"/>
              <w:rPr>
                <w:rtl/>
              </w:rPr>
            </w:pPr>
          </w:p>
        </w:tc>
        <w:tc>
          <w:tcPr>
            <w:tcW w:w="624" w:type="dxa"/>
          </w:tcPr>
          <w:p w14:paraId="1627E245" w14:textId="77777777" w:rsidR="00C74578" w:rsidRDefault="00C74578" w:rsidP="00C74578">
            <w:pPr>
              <w:pStyle w:val="TableText"/>
            </w:pPr>
          </w:p>
        </w:tc>
        <w:tc>
          <w:tcPr>
            <w:tcW w:w="624" w:type="dxa"/>
          </w:tcPr>
          <w:p w14:paraId="13202B97" w14:textId="77777777" w:rsidR="00C74578" w:rsidRDefault="00C74578">
            <w:pPr>
              <w:pStyle w:val="TableText"/>
            </w:pPr>
          </w:p>
        </w:tc>
        <w:tc>
          <w:tcPr>
            <w:tcW w:w="6522" w:type="dxa"/>
            <w:gridSpan w:val="6"/>
          </w:tcPr>
          <w:p w14:paraId="5434EE03" w14:textId="2F00762D" w:rsidR="00C74578" w:rsidRDefault="00C74578">
            <w:pPr>
              <w:pStyle w:val="TableBlock"/>
              <w:rPr>
                <w:rFonts w:ascii="David" w:hAnsi="David"/>
                <w:sz w:val="26"/>
                <w:rtl/>
              </w:rPr>
            </w:pPr>
            <w:r>
              <w:rPr>
                <w:rFonts w:ascii="David" w:hAnsi="David" w:hint="cs"/>
                <w:sz w:val="26"/>
                <w:rtl/>
              </w:rPr>
              <w:t>(2)</w:t>
            </w:r>
            <w:r>
              <w:rPr>
                <w:rFonts w:ascii="David" w:hAnsi="David"/>
                <w:sz w:val="26"/>
                <w:rtl/>
              </w:rPr>
              <w:tab/>
            </w:r>
            <w:r>
              <w:rPr>
                <w:rFonts w:ascii="David" w:hAnsi="David" w:hint="cs"/>
                <w:sz w:val="26"/>
                <w:rtl/>
              </w:rPr>
              <w:t xml:space="preserve">במקום ההגדרה מחזיק יבוא </w:t>
            </w:r>
            <w:r>
              <w:rPr>
                <w:rFonts w:ascii="David" w:hAnsi="David"/>
                <w:sz w:val="26"/>
                <w:rtl/>
              </w:rPr>
              <w:t>–</w:t>
            </w:r>
          </w:p>
        </w:tc>
      </w:tr>
      <w:tr w:rsidR="00C74578" w14:paraId="2B266E76" w14:textId="77777777">
        <w:trPr>
          <w:cantSplit/>
          <w:trHeight w:val="60"/>
        </w:trPr>
        <w:tc>
          <w:tcPr>
            <w:tcW w:w="1871" w:type="dxa"/>
          </w:tcPr>
          <w:p w14:paraId="199EFFB8" w14:textId="77777777" w:rsidR="00C74578" w:rsidRDefault="00C74578">
            <w:pPr>
              <w:pStyle w:val="TableSideHeading"/>
              <w:rPr>
                <w:rtl/>
              </w:rPr>
            </w:pPr>
          </w:p>
        </w:tc>
        <w:tc>
          <w:tcPr>
            <w:tcW w:w="624" w:type="dxa"/>
          </w:tcPr>
          <w:p w14:paraId="03C4EAE6" w14:textId="77777777" w:rsidR="00C74578" w:rsidRDefault="00C74578" w:rsidP="00C74578">
            <w:pPr>
              <w:pStyle w:val="TableText"/>
            </w:pPr>
          </w:p>
        </w:tc>
        <w:tc>
          <w:tcPr>
            <w:tcW w:w="624" w:type="dxa"/>
          </w:tcPr>
          <w:p w14:paraId="34741DBF" w14:textId="77777777" w:rsidR="00C74578" w:rsidRDefault="00C74578">
            <w:pPr>
              <w:pStyle w:val="TableText"/>
            </w:pPr>
          </w:p>
        </w:tc>
        <w:tc>
          <w:tcPr>
            <w:tcW w:w="6522" w:type="dxa"/>
            <w:gridSpan w:val="6"/>
          </w:tcPr>
          <w:p w14:paraId="65A5F7F5" w14:textId="4F66C1C9" w:rsidR="00C74578" w:rsidRDefault="00C74578">
            <w:pPr>
              <w:pStyle w:val="TableBlock"/>
              <w:rPr>
                <w:rFonts w:ascii="David" w:hAnsi="David"/>
                <w:sz w:val="26"/>
                <w:rtl/>
              </w:rPr>
            </w:pPr>
            <w:r w:rsidRPr="00A321AC">
              <w:rPr>
                <w:rFonts w:ascii="David" w:hAnsi="David"/>
                <w:sz w:val="26"/>
                <w:rtl/>
              </w:rPr>
              <w:t xml:space="preserve">"מחזיק", לעניין מאגר מידע – מי שהתקשר עם בעל שליטה במאגר </w:t>
            </w:r>
            <w:r>
              <w:rPr>
                <w:rFonts w:ascii="David" w:hAnsi="David"/>
                <w:sz w:val="26"/>
                <w:rtl/>
              </w:rPr>
              <w:tab/>
            </w:r>
            <w:r w:rsidRPr="00A321AC">
              <w:rPr>
                <w:rFonts w:ascii="David" w:hAnsi="David"/>
                <w:sz w:val="26"/>
                <w:rtl/>
              </w:rPr>
              <w:t>מידע למתן שירות לבעל השליטה או למתן שירות מטע</w:t>
            </w:r>
            <w:r w:rsidRPr="00A321AC">
              <w:rPr>
                <w:rFonts w:ascii="David" w:hAnsi="David" w:hint="cs"/>
                <w:sz w:val="26"/>
                <w:rtl/>
              </w:rPr>
              <w:t>ם</w:t>
            </w:r>
            <w:r w:rsidRPr="00A321AC">
              <w:rPr>
                <w:rFonts w:ascii="David" w:hAnsi="David"/>
                <w:sz w:val="26"/>
                <w:rtl/>
              </w:rPr>
              <w:t xml:space="preserve"> בעל </w:t>
            </w:r>
            <w:r>
              <w:rPr>
                <w:rFonts w:ascii="David" w:hAnsi="David"/>
                <w:sz w:val="26"/>
                <w:rtl/>
              </w:rPr>
              <w:tab/>
            </w:r>
            <w:r w:rsidRPr="00A321AC">
              <w:rPr>
                <w:rFonts w:ascii="David" w:hAnsi="David"/>
                <w:sz w:val="26"/>
                <w:rtl/>
              </w:rPr>
              <w:t xml:space="preserve">השליטה, וקיבל מבעל השליטה במאגר המידע, במסגרת </w:t>
            </w:r>
            <w:r>
              <w:rPr>
                <w:rFonts w:ascii="David" w:hAnsi="David"/>
                <w:sz w:val="26"/>
                <w:rtl/>
              </w:rPr>
              <w:tab/>
            </w:r>
            <w:r w:rsidRPr="00A321AC">
              <w:rPr>
                <w:rFonts w:ascii="David" w:hAnsi="David"/>
                <w:sz w:val="26"/>
                <w:rtl/>
              </w:rPr>
              <w:t xml:space="preserve">ההתקשרות, הרשאה לעשות שימוש במידע שבמאגר לצורך מתן </w:t>
            </w:r>
            <w:r>
              <w:rPr>
                <w:rFonts w:ascii="David" w:hAnsi="David"/>
                <w:sz w:val="26"/>
                <w:rtl/>
              </w:rPr>
              <w:tab/>
            </w:r>
            <w:r w:rsidRPr="00A321AC">
              <w:rPr>
                <w:rFonts w:ascii="David" w:hAnsi="David"/>
                <w:sz w:val="26"/>
                <w:rtl/>
              </w:rPr>
              <w:t>השירות;"</w:t>
            </w:r>
          </w:p>
        </w:tc>
      </w:tr>
      <w:tr w:rsidR="00E54063" w:rsidRPr="00A321AC" w14:paraId="56BEBB16" w14:textId="77777777" w:rsidTr="00E44C3A">
        <w:trPr>
          <w:cantSplit/>
          <w:trHeight w:val="60"/>
        </w:trPr>
        <w:tc>
          <w:tcPr>
            <w:tcW w:w="1871" w:type="dxa"/>
          </w:tcPr>
          <w:p w14:paraId="356AC406" w14:textId="77777777" w:rsidR="00E54063" w:rsidRPr="00A321AC" w:rsidRDefault="00E54063" w:rsidP="00E44C3A">
            <w:pPr>
              <w:pStyle w:val="TableSideHeading"/>
              <w:keepLines w:val="0"/>
              <w:rPr>
                <w:rFonts w:ascii="David" w:hAnsi="David"/>
                <w:sz w:val="26"/>
                <w:rtl/>
              </w:rPr>
            </w:pPr>
            <w:r w:rsidRPr="00A321AC">
              <w:rPr>
                <w:rFonts w:ascii="David" w:hAnsi="David"/>
                <w:sz w:val="26"/>
                <w:rtl/>
              </w:rPr>
              <w:t>תיקון סעיף 7</w:t>
            </w:r>
          </w:p>
        </w:tc>
        <w:tc>
          <w:tcPr>
            <w:tcW w:w="624" w:type="dxa"/>
          </w:tcPr>
          <w:p w14:paraId="5BEEE40F" w14:textId="77777777" w:rsidR="00E54063" w:rsidRPr="00A321AC" w:rsidRDefault="00E54063" w:rsidP="00E44C3A">
            <w:pPr>
              <w:pStyle w:val="TableText"/>
              <w:rPr>
                <w:rFonts w:ascii="David" w:hAnsi="David"/>
                <w:sz w:val="26"/>
                <w:rtl/>
              </w:rPr>
            </w:pPr>
            <w:r w:rsidRPr="00A321AC">
              <w:rPr>
                <w:rFonts w:ascii="David" w:hAnsi="David"/>
                <w:sz w:val="26"/>
                <w:rtl/>
              </w:rPr>
              <w:t>3.</w:t>
            </w:r>
          </w:p>
        </w:tc>
        <w:tc>
          <w:tcPr>
            <w:tcW w:w="7146" w:type="dxa"/>
            <w:gridSpan w:val="7"/>
          </w:tcPr>
          <w:p w14:paraId="76AFF108" w14:textId="77777777" w:rsidR="00E54063" w:rsidRPr="00A321AC" w:rsidRDefault="00E54063" w:rsidP="00E44C3A">
            <w:pPr>
              <w:pStyle w:val="TableBlock"/>
              <w:keepLines w:val="0"/>
              <w:rPr>
                <w:rFonts w:ascii="David" w:hAnsi="David"/>
                <w:sz w:val="26"/>
                <w:rtl/>
              </w:rPr>
            </w:pPr>
            <w:r w:rsidRPr="00A321AC">
              <w:rPr>
                <w:rFonts w:ascii="David" w:hAnsi="David"/>
                <w:sz w:val="26"/>
                <w:rtl/>
              </w:rPr>
              <w:t xml:space="preserve">בסעיף 7 לחוק העיקרי – </w:t>
            </w:r>
          </w:p>
        </w:tc>
      </w:tr>
      <w:tr w:rsidR="00E54063" w:rsidRPr="00A321AC" w14:paraId="59D9AFFA" w14:textId="77777777" w:rsidTr="00E44C3A">
        <w:trPr>
          <w:cantSplit/>
          <w:trHeight w:val="60"/>
        </w:trPr>
        <w:tc>
          <w:tcPr>
            <w:tcW w:w="1871" w:type="dxa"/>
          </w:tcPr>
          <w:p w14:paraId="6E1C2C82" w14:textId="77777777" w:rsidR="00E54063" w:rsidRPr="00A321AC" w:rsidRDefault="00E54063" w:rsidP="00E44C3A">
            <w:pPr>
              <w:pStyle w:val="TableSideHeading"/>
              <w:rPr>
                <w:rFonts w:ascii="David" w:hAnsi="David"/>
                <w:sz w:val="26"/>
              </w:rPr>
            </w:pPr>
          </w:p>
        </w:tc>
        <w:tc>
          <w:tcPr>
            <w:tcW w:w="624" w:type="dxa"/>
          </w:tcPr>
          <w:p w14:paraId="49E4582F" w14:textId="77777777" w:rsidR="00E54063" w:rsidRPr="00A321AC" w:rsidRDefault="00E54063" w:rsidP="00E44C3A">
            <w:pPr>
              <w:pStyle w:val="TableText"/>
              <w:rPr>
                <w:rFonts w:ascii="David" w:hAnsi="David"/>
                <w:sz w:val="26"/>
              </w:rPr>
            </w:pPr>
          </w:p>
        </w:tc>
        <w:tc>
          <w:tcPr>
            <w:tcW w:w="624" w:type="dxa"/>
          </w:tcPr>
          <w:p w14:paraId="5817DEB6" w14:textId="77777777" w:rsidR="00E54063" w:rsidRPr="00A321AC" w:rsidRDefault="00E54063" w:rsidP="00E44C3A">
            <w:pPr>
              <w:pStyle w:val="TableText"/>
              <w:rPr>
                <w:rFonts w:ascii="David" w:hAnsi="David"/>
                <w:sz w:val="26"/>
              </w:rPr>
            </w:pPr>
          </w:p>
        </w:tc>
        <w:tc>
          <w:tcPr>
            <w:tcW w:w="6522" w:type="dxa"/>
            <w:gridSpan w:val="6"/>
          </w:tcPr>
          <w:p w14:paraId="26C7CB94" w14:textId="09329DE9" w:rsidR="00E54063" w:rsidRPr="00A321AC" w:rsidRDefault="00E54063" w:rsidP="00B60C01">
            <w:pPr>
              <w:pStyle w:val="TableBlock"/>
              <w:keepLines w:val="0"/>
              <w:rPr>
                <w:rFonts w:ascii="David" w:hAnsi="David"/>
                <w:sz w:val="26"/>
              </w:rPr>
            </w:pPr>
            <w:r w:rsidRPr="00A321AC">
              <w:rPr>
                <w:rFonts w:ascii="David" w:hAnsi="David"/>
                <w:sz w:val="26"/>
                <w:rtl/>
              </w:rPr>
              <w:t>(</w:t>
            </w:r>
            <w:r w:rsidR="00B60C01">
              <w:rPr>
                <w:rFonts w:ascii="David" w:hAnsi="David"/>
                <w:sz w:val="26"/>
              </w:rPr>
              <w:t>1</w:t>
            </w:r>
            <w:r w:rsidRPr="00A321AC">
              <w:rPr>
                <w:rFonts w:ascii="David" w:hAnsi="David"/>
                <w:sz w:val="26"/>
                <w:rtl/>
              </w:rPr>
              <w:t xml:space="preserve">) </w:t>
            </w:r>
            <w:r w:rsidR="00DC154A">
              <w:rPr>
                <w:rFonts w:ascii="David" w:hAnsi="David"/>
                <w:sz w:val="26"/>
                <w:rtl/>
              </w:rPr>
              <w:tab/>
              <w:t>אחרי ההגדרה "אבטחת מידע" יבוא</w:t>
            </w:r>
            <w:r w:rsidR="00DC154A">
              <w:rPr>
                <w:rFonts w:ascii="David" w:hAnsi="David" w:hint="cs"/>
                <w:sz w:val="26"/>
                <w:rtl/>
              </w:rPr>
              <w:t xml:space="preserve"> </w:t>
            </w:r>
            <w:r w:rsidR="00DC154A">
              <w:rPr>
                <w:rFonts w:ascii="David" w:hAnsi="David"/>
                <w:sz w:val="26"/>
                <w:rtl/>
              </w:rPr>
              <w:t>–</w:t>
            </w:r>
          </w:p>
        </w:tc>
      </w:tr>
      <w:tr w:rsidR="00E54063" w:rsidRPr="00A321AC" w14:paraId="6989B8C1" w14:textId="77777777" w:rsidTr="00E44C3A">
        <w:trPr>
          <w:cantSplit/>
          <w:trHeight w:val="60"/>
        </w:trPr>
        <w:tc>
          <w:tcPr>
            <w:tcW w:w="1871" w:type="dxa"/>
          </w:tcPr>
          <w:p w14:paraId="0F40E10A" w14:textId="77777777" w:rsidR="00E54063" w:rsidRPr="00A321AC" w:rsidRDefault="00E54063" w:rsidP="00E44C3A">
            <w:pPr>
              <w:pStyle w:val="TableSideHeading"/>
              <w:rPr>
                <w:rFonts w:ascii="David" w:hAnsi="David"/>
                <w:sz w:val="26"/>
              </w:rPr>
            </w:pPr>
          </w:p>
        </w:tc>
        <w:tc>
          <w:tcPr>
            <w:tcW w:w="624" w:type="dxa"/>
          </w:tcPr>
          <w:p w14:paraId="47060098" w14:textId="77777777" w:rsidR="00E54063" w:rsidRPr="00A321AC" w:rsidRDefault="00E54063" w:rsidP="00E44C3A">
            <w:pPr>
              <w:pStyle w:val="TableText"/>
              <w:rPr>
                <w:rFonts w:ascii="David" w:hAnsi="David"/>
                <w:sz w:val="26"/>
              </w:rPr>
            </w:pPr>
          </w:p>
        </w:tc>
        <w:tc>
          <w:tcPr>
            <w:tcW w:w="624" w:type="dxa"/>
          </w:tcPr>
          <w:p w14:paraId="4C519764" w14:textId="77777777" w:rsidR="00E54063" w:rsidRPr="00A321AC" w:rsidRDefault="00E54063" w:rsidP="00E44C3A">
            <w:pPr>
              <w:pStyle w:val="TableText"/>
              <w:rPr>
                <w:rFonts w:ascii="David" w:hAnsi="David"/>
                <w:sz w:val="26"/>
              </w:rPr>
            </w:pPr>
          </w:p>
        </w:tc>
        <w:tc>
          <w:tcPr>
            <w:tcW w:w="6522" w:type="dxa"/>
            <w:gridSpan w:val="6"/>
          </w:tcPr>
          <w:p w14:paraId="7129BECD" w14:textId="42876479" w:rsidR="00E54063" w:rsidRPr="00A321AC" w:rsidRDefault="00E54063" w:rsidP="00E44C3A">
            <w:pPr>
              <w:pStyle w:val="TableBlock"/>
              <w:keepLines w:val="0"/>
              <w:rPr>
                <w:rFonts w:ascii="David" w:hAnsi="David"/>
                <w:sz w:val="26"/>
                <w:rtl/>
              </w:rPr>
            </w:pPr>
            <w:r w:rsidRPr="00A321AC">
              <w:rPr>
                <w:rFonts w:ascii="David" w:hAnsi="David"/>
                <w:sz w:val="26"/>
                <w:rtl/>
              </w:rPr>
              <w:t xml:space="preserve">""בעל שליטה במאגר מידע" – מי שקובע, לבדו או יחד עם אחר, את </w:t>
            </w:r>
            <w:r w:rsidR="00B60C01">
              <w:rPr>
                <w:rFonts w:ascii="David" w:hAnsi="David"/>
                <w:sz w:val="26"/>
                <w:rtl/>
              </w:rPr>
              <w:tab/>
            </w:r>
            <w:r w:rsidRPr="00A321AC">
              <w:rPr>
                <w:rFonts w:ascii="David" w:hAnsi="David"/>
                <w:sz w:val="26"/>
                <w:rtl/>
              </w:rPr>
              <w:t xml:space="preserve">המטרות והאמצעים לעיבוד המידע שבמאגר המידע או גוף </w:t>
            </w:r>
            <w:r w:rsidR="00B60C01">
              <w:rPr>
                <w:rFonts w:ascii="David" w:hAnsi="David"/>
                <w:sz w:val="26"/>
                <w:rtl/>
              </w:rPr>
              <w:tab/>
            </w:r>
            <w:r w:rsidRPr="00A321AC">
              <w:rPr>
                <w:rFonts w:ascii="David" w:hAnsi="David"/>
                <w:sz w:val="26"/>
                <w:rtl/>
              </w:rPr>
              <w:t>שהוסמך</w:t>
            </w:r>
            <w:r w:rsidR="00AC476D" w:rsidRPr="00A321AC">
              <w:rPr>
                <w:rFonts w:ascii="David" w:hAnsi="David"/>
                <w:sz w:val="26"/>
                <w:rtl/>
              </w:rPr>
              <w:t xml:space="preserve"> בחיקוק לנהל מאגר מידע או שבעל </w:t>
            </w:r>
            <w:r w:rsidRPr="00A321AC">
              <w:rPr>
                <w:rFonts w:ascii="David" w:hAnsi="David"/>
                <w:sz w:val="26"/>
                <w:rtl/>
              </w:rPr>
              <w:t xml:space="preserve">תפקיד בו הוסמך </w:t>
            </w:r>
            <w:r w:rsidR="00B60C01">
              <w:rPr>
                <w:rFonts w:ascii="David" w:hAnsi="David"/>
                <w:sz w:val="26"/>
                <w:rtl/>
              </w:rPr>
              <w:tab/>
            </w:r>
            <w:r w:rsidRPr="00A321AC">
              <w:rPr>
                <w:rFonts w:ascii="David" w:hAnsi="David"/>
                <w:sz w:val="26"/>
                <w:rtl/>
              </w:rPr>
              <w:t>לכך כאמור;"</w:t>
            </w:r>
          </w:p>
        </w:tc>
      </w:tr>
      <w:tr w:rsidR="00C74578" w:rsidRPr="00A321AC" w14:paraId="471211D6" w14:textId="77777777" w:rsidTr="00E44C3A">
        <w:trPr>
          <w:cantSplit/>
          <w:trHeight w:val="60"/>
        </w:trPr>
        <w:tc>
          <w:tcPr>
            <w:tcW w:w="1871" w:type="dxa"/>
          </w:tcPr>
          <w:p w14:paraId="0C695B3F" w14:textId="77777777" w:rsidR="00C74578" w:rsidRPr="00A321AC" w:rsidRDefault="00C74578" w:rsidP="00E44C3A">
            <w:pPr>
              <w:pStyle w:val="TableSideHeading"/>
              <w:rPr>
                <w:rFonts w:ascii="David" w:hAnsi="David"/>
                <w:sz w:val="26"/>
              </w:rPr>
            </w:pPr>
          </w:p>
        </w:tc>
        <w:tc>
          <w:tcPr>
            <w:tcW w:w="624" w:type="dxa"/>
          </w:tcPr>
          <w:p w14:paraId="40DE4426" w14:textId="77777777" w:rsidR="00C74578" w:rsidRPr="00A321AC" w:rsidRDefault="00C74578" w:rsidP="00C74578">
            <w:pPr>
              <w:pStyle w:val="TableText"/>
            </w:pPr>
          </w:p>
        </w:tc>
        <w:tc>
          <w:tcPr>
            <w:tcW w:w="624" w:type="dxa"/>
          </w:tcPr>
          <w:p w14:paraId="29E92B7D" w14:textId="77777777" w:rsidR="00C74578" w:rsidRPr="00A321AC" w:rsidRDefault="00C74578" w:rsidP="00E44C3A">
            <w:pPr>
              <w:pStyle w:val="TableText"/>
              <w:rPr>
                <w:rFonts w:ascii="David" w:hAnsi="David"/>
                <w:sz w:val="26"/>
              </w:rPr>
            </w:pPr>
          </w:p>
        </w:tc>
        <w:tc>
          <w:tcPr>
            <w:tcW w:w="6522" w:type="dxa"/>
            <w:gridSpan w:val="6"/>
          </w:tcPr>
          <w:p w14:paraId="71363166" w14:textId="575FBB2F" w:rsidR="00C74578" w:rsidRPr="00A321AC" w:rsidRDefault="00C74578" w:rsidP="00E44C3A">
            <w:pPr>
              <w:pStyle w:val="TableBlock"/>
              <w:keepLines w:val="0"/>
              <w:rPr>
                <w:rFonts w:ascii="David" w:hAnsi="David"/>
                <w:sz w:val="26"/>
                <w:rtl/>
              </w:rPr>
            </w:pPr>
            <w:r w:rsidRPr="00A321AC">
              <w:rPr>
                <w:rFonts w:ascii="David" w:hAnsi="David"/>
                <w:sz w:val="26"/>
                <w:rtl/>
              </w:rPr>
              <w:t xml:space="preserve">"הרשות", "הרשות להגנת הפרטיות" – הרשות להגנת הפרטיות </w:t>
            </w:r>
            <w:r w:rsidR="00224C12">
              <w:rPr>
                <w:rFonts w:ascii="David" w:hAnsi="David"/>
                <w:sz w:val="26"/>
                <w:rtl/>
              </w:rPr>
              <w:tab/>
            </w:r>
            <w:r w:rsidRPr="00A321AC">
              <w:rPr>
                <w:rFonts w:ascii="David" w:hAnsi="David"/>
                <w:sz w:val="26"/>
                <w:rtl/>
              </w:rPr>
              <w:t>במשרד המשפטים;"</w:t>
            </w:r>
          </w:p>
        </w:tc>
      </w:tr>
      <w:tr w:rsidR="00E54063" w:rsidRPr="00A321AC" w14:paraId="25B1DDB7" w14:textId="77777777" w:rsidTr="00E44C3A">
        <w:trPr>
          <w:cantSplit/>
          <w:trHeight w:val="60"/>
        </w:trPr>
        <w:tc>
          <w:tcPr>
            <w:tcW w:w="1871" w:type="dxa"/>
          </w:tcPr>
          <w:p w14:paraId="46F068EC" w14:textId="77777777" w:rsidR="00E54063" w:rsidRPr="00A321AC" w:rsidRDefault="00E54063" w:rsidP="00E44C3A">
            <w:pPr>
              <w:pStyle w:val="TableSideHeading"/>
              <w:rPr>
                <w:rFonts w:ascii="David" w:hAnsi="David"/>
                <w:sz w:val="26"/>
              </w:rPr>
            </w:pPr>
          </w:p>
        </w:tc>
        <w:tc>
          <w:tcPr>
            <w:tcW w:w="624" w:type="dxa"/>
          </w:tcPr>
          <w:p w14:paraId="0FF60413" w14:textId="77777777" w:rsidR="00E54063" w:rsidRPr="00A321AC" w:rsidRDefault="00E54063" w:rsidP="00E44C3A">
            <w:pPr>
              <w:pStyle w:val="TableText"/>
              <w:rPr>
                <w:rFonts w:ascii="David" w:hAnsi="David"/>
                <w:sz w:val="26"/>
              </w:rPr>
            </w:pPr>
          </w:p>
        </w:tc>
        <w:tc>
          <w:tcPr>
            <w:tcW w:w="624" w:type="dxa"/>
          </w:tcPr>
          <w:p w14:paraId="6C06F450" w14:textId="77777777" w:rsidR="00E54063" w:rsidRPr="00A321AC" w:rsidRDefault="00E54063" w:rsidP="00E44C3A">
            <w:pPr>
              <w:pStyle w:val="TableText"/>
              <w:rPr>
                <w:rFonts w:ascii="David" w:hAnsi="David"/>
                <w:sz w:val="26"/>
              </w:rPr>
            </w:pPr>
          </w:p>
        </w:tc>
        <w:tc>
          <w:tcPr>
            <w:tcW w:w="6522" w:type="dxa"/>
            <w:gridSpan w:val="6"/>
          </w:tcPr>
          <w:p w14:paraId="61D78FBB" w14:textId="27C422BF" w:rsidR="00E54063" w:rsidRPr="00A321AC" w:rsidRDefault="00B60C01" w:rsidP="00C74578">
            <w:pPr>
              <w:pStyle w:val="TableBlock"/>
              <w:keepLines w:val="0"/>
              <w:rPr>
                <w:rFonts w:ascii="David" w:hAnsi="David"/>
                <w:sz w:val="26"/>
                <w:rtl/>
              </w:rPr>
            </w:pPr>
            <w:r>
              <w:rPr>
                <w:rFonts w:ascii="David" w:hAnsi="David"/>
                <w:sz w:val="26"/>
                <w:rtl/>
              </w:rPr>
              <w:t>(</w:t>
            </w:r>
            <w:r w:rsidR="00C74578">
              <w:rPr>
                <w:rFonts w:ascii="David" w:hAnsi="David" w:hint="cs"/>
                <w:sz w:val="26"/>
                <w:rtl/>
              </w:rPr>
              <w:t>2</w:t>
            </w:r>
            <w:r w:rsidR="00DC154A">
              <w:rPr>
                <w:rFonts w:ascii="David" w:hAnsi="David"/>
                <w:sz w:val="26"/>
                <w:rtl/>
              </w:rPr>
              <w:t>)</w:t>
            </w:r>
            <w:r w:rsidR="00DC154A">
              <w:rPr>
                <w:rFonts w:ascii="David" w:hAnsi="David"/>
                <w:sz w:val="26"/>
                <w:rtl/>
              </w:rPr>
              <w:tab/>
              <w:t>אחרי ההגדרה "מנהל מאגר" יבוא</w:t>
            </w:r>
            <w:r w:rsidR="00DC154A">
              <w:rPr>
                <w:rFonts w:ascii="David" w:hAnsi="David" w:hint="cs"/>
                <w:sz w:val="26"/>
                <w:rtl/>
              </w:rPr>
              <w:t xml:space="preserve"> </w:t>
            </w:r>
            <w:r w:rsidR="00DC154A">
              <w:rPr>
                <w:rFonts w:ascii="David" w:hAnsi="David"/>
                <w:sz w:val="26"/>
                <w:rtl/>
              </w:rPr>
              <w:t>–</w:t>
            </w:r>
          </w:p>
        </w:tc>
      </w:tr>
      <w:tr w:rsidR="00E54063" w:rsidRPr="00A321AC" w14:paraId="50251422" w14:textId="77777777" w:rsidTr="00E44C3A">
        <w:trPr>
          <w:cantSplit/>
          <w:trHeight w:val="60"/>
        </w:trPr>
        <w:tc>
          <w:tcPr>
            <w:tcW w:w="1871" w:type="dxa"/>
          </w:tcPr>
          <w:p w14:paraId="339374B9" w14:textId="77777777" w:rsidR="00E54063" w:rsidRPr="00A321AC" w:rsidRDefault="00E54063" w:rsidP="00E44C3A">
            <w:pPr>
              <w:pStyle w:val="TableSideHeading"/>
              <w:rPr>
                <w:rFonts w:ascii="David" w:hAnsi="David"/>
                <w:sz w:val="26"/>
              </w:rPr>
            </w:pPr>
          </w:p>
        </w:tc>
        <w:tc>
          <w:tcPr>
            <w:tcW w:w="624" w:type="dxa"/>
          </w:tcPr>
          <w:p w14:paraId="3AF19C5F" w14:textId="77777777" w:rsidR="00E54063" w:rsidRPr="00A321AC" w:rsidRDefault="00E54063" w:rsidP="00E44C3A">
            <w:pPr>
              <w:pStyle w:val="TableText"/>
              <w:rPr>
                <w:rFonts w:ascii="David" w:hAnsi="David"/>
                <w:sz w:val="26"/>
              </w:rPr>
            </w:pPr>
          </w:p>
        </w:tc>
        <w:tc>
          <w:tcPr>
            <w:tcW w:w="624" w:type="dxa"/>
          </w:tcPr>
          <w:p w14:paraId="6208C712" w14:textId="77777777" w:rsidR="00E54063" w:rsidRPr="00A321AC" w:rsidRDefault="00E54063" w:rsidP="00E44C3A">
            <w:pPr>
              <w:pStyle w:val="TableText"/>
              <w:rPr>
                <w:rFonts w:ascii="David" w:hAnsi="David"/>
                <w:sz w:val="26"/>
              </w:rPr>
            </w:pPr>
          </w:p>
        </w:tc>
        <w:tc>
          <w:tcPr>
            <w:tcW w:w="6522" w:type="dxa"/>
            <w:gridSpan w:val="6"/>
          </w:tcPr>
          <w:p w14:paraId="2CABA6A7" w14:textId="14B06B28" w:rsidR="00E54063" w:rsidRPr="00A321AC" w:rsidRDefault="00E54063" w:rsidP="00B60C01">
            <w:pPr>
              <w:pStyle w:val="TableBlock"/>
              <w:keepLines w:val="0"/>
              <w:rPr>
                <w:rFonts w:ascii="David" w:hAnsi="David"/>
                <w:sz w:val="26"/>
                <w:rtl/>
              </w:rPr>
            </w:pPr>
            <w:r w:rsidRPr="00A321AC">
              <w:rPr>
                <w:rFonts w:ascii="David" w:hAnsi="David"/>
                <w:sz w:val="26"/>
                <w:rtl/>
              </w:rPr>
              <w:t xml:space="preserve">"עיבוד" – אחזקה, תיעוד, איסוף, ארגון או שימוש; </w:t>
            </w:r>
          </w:p>
        </w:tc>
      </w:tr>
      <w:tr w:rsidR="00E54063" w:rsidRPr="00A321AC" w14:paraId="287D72F2" w14:textId="77777777" w:rsidTr="00E44C3A">
        <w:trPr>
          <w:cantSplit/>
          <w:trHeight w:val="60"/>
        </w:trPr>
        <w:tc>
          <w:tcPr>
            <w:tcW w:w="1871" w:type="dxa"/>
          </w:tcPr>
          <w:p w14:paraId="3982306C" w14:textId="77777777" w:rsidR="00E54063" w:rsidRPr="00A321AC" w:rsidRDefault="00E54063" w:rsidP="00E44C3A">
            <w:pPr>
              <w:pStyle w:val="TableSideHeading"/>
              <w:keepLines w:val="0"/>
              <w:rPr>
                <w:rFonts w:ascii="David" w:hAnsi="David"/>
                <w:sz w:val="26"/>
                <w:rtl/>
              </w:rPr>
            </w:pPr>
            <w:r w:rsidRPr="00A321AC">
              <w:rPr>
                <w:rFonts w:ascii="David" w:hAnsi="David"/>
                <w:sz w:val="26"/>
                <w:rtl/>
              </w:rPr>
              <w:t>הוספת סעיף 9א</w:t>
            </w:r>
          </w:p>
        </w:tc>
        <w:tc>
          <w:tcPr>
            <w:tcW w:w="624" w:type="dxa"/>
          </w:tcPr>
          <w:p w14:paraId="5288716E" w14:textId="77777777" w:rsidR="00E54063" w:rsidRPr="00A321AC" w:rsidRDefault="00E54063" w:rsidP="00E44C3A">
            <w:pPr>
              <w:pStyle w:val="TableText"/>
              <w:rPr>
                <w:rFonts w:ascii="David" w:hAnsi="David"/>
                <w:sz w:val="26"/>
                <w:rtl/>
              </w:rPr>
            </w:pPr>
            <w:r w:rsidRPr="00A321AC">
              <w:rPr>
                <w:rFonts w:ascii="David" w:hAnsi="David"/>
                <w:sz w:val="26"/>
                <w:rtl/>
              </w:rPr>
              <w:t>4.</w:t>
            </w:r>
          </w:p>
        </w:tc>
        <w:tc>
          <w:tcPr>
            <w:tcW w:w="7146" w:type="dxa"/>
            <w:gridSpan w:val="7"/>
          </w:tcPr>
          <w:p w14:paraId="57746CC4" w14:textId="77777777" w:rsidR="00E54063" w:rsidRPr="00A321AC" w:rsidRDefault="00E54063" w:rsidP="00E44C3A">
            <w:pPr>
              <w:pStyle w:val="TableBlock"/>
              <w:keepLines w:val="0"/>
              <w:rPr>
                <w:rFonts w:ascii="David" w:hAnsi="David"/>
                <w:sz w:val="26"/>
                <w:rtl/>
              </w:rPr>
            </w:pPr>
            <w:r w:rsidRPr="00A321AC">
              <w:rPr>
                <w:rFonts w:ascii="David" w:hAnsi="David"/>
                <w:sz w:val="26"/>
                <w:rtl/>
              </w:rPr>
              <w:t xml:space="preserve">אחרי סעיף 9 לחוק העיקרי יבוא – </w:t>
            </w:r>
          </w:p>
        </w:tc>
      </w:tr>
      <w:tr w:rsidR="00E54063" w:rsidRPr="00A321AC" w14:paraId="7CC319D4" w14:textId="77777777" w:rsidTr="00E44C3A">
        <w:trPr>
          <w:cantSplit/>
          <w:trHeight w:val="60"/>
        </w:trPr>
        <w:tc>
          <w:tcPr>
            <w:tcW w:w="1871" w:type="dxa"/>
          </w:tcPr>
          <w:p w14:paraId="6FAF7C49" w14:textId="77777777" w:rsidR="00E54063" w:rsidRPr="00A321AC" w:rsidRDefault="00E54063" w:rsidP="00E44C3A">
            <w:pPr>
              <w:pStyle w:val="TableSideHeading"/>
              <w:rPr>
                <w:rFonts w:ascii="David" w:hAnsi="David"/>
                <w:sz w:val="26"/>
              </w:rPr>
            </w:pPr>
          </w:p>
        </w:tc>
        <w:tc>
          <w:tcPr>
            <w:tcW w:w="624" w:type="dxa"/>
          </w:tcPr>
          <w:p w14:paraId="3A3FFC93" w14:textId="77777777" w:rsidR="00E54063" w:rsidRPr="00A321AC" w:rsidRDefault="00E54063" w:rsidP="00E44C3A">
            <w:pPr>
              <w:pStyle w:val="TableText"/>
              <w:rPr>
                <w:rFonts w:ascii="David" w:hAnsi="David"/>
                <w:sz w:val="26"/>
              </w:rPr>
            </w:pPr>
          </w:p>
        </w:tc>
        <w:tc>
          <w:tcPr>
            <w:tcW w:w="1872" w:type="dxa"/>
            <w:gridSpan w:val="3"/>
          </w:tcPr>
          <w:p w14:paraId="43C95736" w14:textId="05BE61FC" w:rsidR="00E54063" w:rsidRPr="00A321AC" w:rsidRDefault="00AC476D" w:rsidP="00E44C3A">
            <w:pPr>
              <w:pStyle w:val="TableText"/>
              <w:rPr>
                <w:rFonts w:ascii="David" w:hAnsi="David"/>
                <w:sz w:val="26"/>
                <w:rtl/>
              </w:rPr>
            </w:pPr>
            <w:r w:rsidRPr="00A321AC">
              <w:rPr>
                <w:rFonts w:ascii="David" w:hAnsi="David" w:hint="cs"/>
                <w:sz w:val="26"/>
                <w:rtl/>
              </w:rPr>
              <w:t>"</w:t>
            </w:r>
            <w:r w:rsidR="00E54063" w:rsidRPr="00A321AC">
              <w:rPr>
                <w:rFonts w:ascii="David" w:hAnsi="David"/>
                <w:sz w:val="26"/>
                <w:rtl/>
              </w:rPr>
              <w:t>תפקידי הרשות להגנת הפרטיות</w:t>
            </w:r>
          </w:p>
        </w:tc>
        <w:tc>
          <w:tcPr>
            <w:tcW w:w="624" w:type="dxa"/>
          </w:tcPr>
          <w:p w14:paraId="1E239B38" w14:textId="73C1B43F" w:rsidR="00E54063" w:rsidRPr="00A321AC" w:rsidRDefault="00E54063" w:rsidP="00E44C3A">
            <w:pPr>
              <w:pStyle w:val="TableText"/>
              <w:rPr>
                <w:rFonts w:ascii="David" w:hAnsi="David"/>
                <w:sz w:val="26"/>
                <w:rtl/>
              </w:rPr>
            </w:pPr>
            <w:r w:rsidRPr="00A321AC">
              <w:rPr>
                <w:rFonts w:ascii="David" w:hAnsi="David"/>
                <w:sz w:val="26"/>
                <w:rtl/>
              </w:rPr>
              <w:t>9א</w:t>
            </w:r>
            <w:r w:rsidR="00AC476D" w:rsidRPr="00A321AC">
              <w:rPr>
                <w:rFonts w:ascii="David" w:hAnsi="David" w:hint="cs"/>
                <w:sz w:val="26"/>
                <w:rtl/>
              </w:rPr>
              <w:t>.</w:t>
            </w:r>
          </w:p>
        </w:tc>
        <w:tc>
          <w:tcPr>
            <w:tcW w:w="4650" w:type="dxa"/>
            <w:gridSpan w:val="3"/>
          </w:tcPr>
          <w:p w14:paraId="57067CB3" w14:textId="77777777" w:rsidR="00E54063" w:rsidRPr="00A321AC" w:rsidRDefault="00E54063" w:rsidP="00E44C3A">
            <w:pPr>
              <w:pStyle w:val="TableBlock"/>
              <w:rPr>
                <w:rFonts w:ascii="David" w:hAnsi="David"/>
                <w:sz w:val="26"/>
                <w:rtl/>
              </w:rPr>
            </w:pPr>
            <w:r w:rsidRPr="00A321AC">
              <w:rPr>
                <w:rFonts w:ascii="David" w:hAnsi="David"/>
                <w:sz w:val="26"/>
                <w:rtl/>
              </w:rPr>
              <w:t>תפקידי הרשות יהיו אלה:</w:t>
            </w:r>
          </w:p>
          <w:p w14:paraId="2EEAB233" w14:textId="77777777" w:rsidR="00E54063" w:rsidRPr="00A321AC" w:rsidRDefault="00E54063" w:rsidP="00E44C3A">
            <w:pPr>
              <w:pStyle w:val="TableBlock"/>
              <w:rPr>
                <w:rFonts w:ascii="David" w:hAnsi="David"/>
                <w:sz w:val="26"/>
                <w:rtl/>
              </w:rPr>
            </w:pPr>
          </w:p>
        </w:tc>
      </w:tr>
      <w:tr w:rsidR="00E54063" w:rsidRPr="00A321AC" w14:paraId="43FABDB7" w14:textId="77777777" w:rsidTr="00E44C3A">
        <w:trPr>
          <w:cantSplit/>
          <w:trHeight w:val="60"/>
        </w:trPr>
        <w:tc>
          <w:tcPr>
            <w:tcW w:w="1871" w:type="dxa"/>
          </w:tcPr>
          <w:p w14:paraId="63C2C8E8" w14:textId="77777777" w:rsidR="00E54063" w:rsidRPr="00A321AC" w:rsidRDefault="00E54063" w:rsidP="00E44C3A">
            <w:pPr>
              <w:pStyle w:val="TableSideHeading"/>
              <w:rPr>
                <w:rFonts w:ascii="David" w:hAnsi="David"/>
                <w:sz w:val="26"/>
              </w:rPr>
            </w:pPr>
          </w:p>
        </w:tc>
        <w:tc>
          <w:tcPr>
            <w:tcW w:w="624" w:type="dxa"/>
          </w:tcPr>
          <w:p w14:paraId="42A265E4" w14:textId="77777777" w:rsidR="00E54063" w:rsidRPr="00A321AC" w:rsidRDefault="00E54063" w:rsidP="00E44C3A">
            <w:pPr>
              <w:pStyle w:val="TableText"/>
              <w:rPr>
                <w:rFonts w:ascii="David" w:hAnsi="David"/>
                <w:sz w:val="26"/>
              </w:rPr>
            </w:pPr>
          </w:p>
        </w:tc>
        <w:tc>
          <w:tcPr>
            <w:tcW w:w="624" w:type="dxa"/>
          </w:tcPr>
          <w:p w14:paraId="6B2BAE19" w14:textId="77777777" w:rsidR="00E54063" w:rsidRPr="00A321AC" w:rsidRDefault="00E54063" w:rsidP="00E44C3A">
            <w:pPr>
              <w:pStyle w:val="TableText"/>
              <w:rPr>
                <w:rFonts w:ascii="David" w:hAnsi="David"/>
                <w:sz w:val="26"/>
              </w:rPr>
            </w:pPr>
          </w:p>
        </w:tc>
        <w:tc>
          <w:tcPr>
            <w:tcW w:w="624" w:type="dxa"/>
          </w:tcPr>
          <w:p w14:paraId="05C2DFDC" w14:textId="77777777" w:rsidR="00E54063" w:rsidRPr="00A321AC" w:rsidRDefault="00E54063" w:rsidP="00E44C3A">
            <w:pPr>
              <w:pStyle w:val="TableText"/>
              <w:rPr>
                <w:rFonts w:ascii="David" w:hAnsi="David"/>
                <w:sz w:val="26"/>
              </w:rPr>
            </w:pPr>
          </w:p>
        </w:tc>
        <w:tc>
          <w:tcPr>
            <w:tcW w:w="624" w:type="dxa"/>
          </w:tcPr>
          <w:p w14:paraId="2012A841" w14:textId="77777777" w:rsidR="00E54063" w:rsidRPr="00A321AC" w:rsidRDefault="00E54063" w:rsidP="00E44C3A">
            <w:pPr>
              <w:pStyle w:val="TableText"/>
              <w:rPr>
                <w:rFonts w:ascii="David" w:hAnsi="David"/>
                <w:sz w:val="26"/>
              </w:rPr>
            </w:pPr>
          </w:p>
        </w:tc>
        <w:tc>
          <w:tcPr>
            <w:tcW w:w="624" w:type="dxa"/>
          </w:tcPr>
          <w:p w14:paraId="06CD9B56" w14:textId="77777777" w:rsidR="00E54063" w:rsidRPr="00A321AC" w:rsidRDefault="00E54063" w:rsidP="00E44C3A">
            <w:pPr>
              <w:pStyle w:val="TableText"/>
              <w:rPr>
                <w:rFonts w:ascii="David" w:hAnsi="David"/>
                <w:sz w:val="26"/>
              </w:rPr>
            </w:pPr>
          </w:p>
        </w:tc>
        <w:tc>
          <w:tcPr>
            <w:tcW w:w="624" w:type="dxa"/>
          </w:tcPr>
          <w:p w14:paraId="18CCDDEE" w14:textId="77777777" w:rsidR="00E54063" w:rsidRPr="00A321AC" w:rsidRDefault="00E54063" w:rsidP="00E44C3A">
            <w:pPr>
              <w:pStyle w:val="TableText"/>
              <w:rPr>
                <w:rFonts w:ascii="David" w:hAnsi="David"/>
                <w:sz w:val="26"/>
              </w:rPr>
            </w:pPr>
          </w:p>
        </w:tc>
        <w:tc>
          <w:tcPr>
            <w:tcW w:w="4026" w:type="dxa"/>
            <w:gridSpan w:val="2"/>
          </w:tcPr>
          <w:p w14:paraId="066AA2F8" w14:textId="77777777" w:rsidR="00E54063" w:rsidRPr="00A321AC" w:rsidRDefault="00E54063" w:rsidP="00E44C3A">
            <w:pPr>
              <w:pStyle w:val="TableBlock"/>
              <w:rPr>
                <w:rFonts w:ascii="David" w:hAnsi="David"/>
                <w:sz w:val="26"/>
              </w:rPr>
            </w:pPr>
            <w:r w:rsidRPr="00A321AC">
              <w:rPr>
                <w:rFonts w:ascii="David" w:hAnsi="David"/>
                <w:sz w:val="26"/>
                <w:rtl/>
              </w:rPr>
              <w:t>(1)</w:t>
            </w:r>
            <w:r w:rsidRPr="00A321AC">
              <w:rPr>
                <w:rFonts w:ascii="David" w:hAnsi="David"/>
                <w:sz w:val="26"/>
                <w:rtl/>
              </w:rPr>
              <w:tab/>
              <w:t>לטפח תודעה ציבורית להגנת הפרטיות באמצעות חינוך, הדרכה והסברה, ככל שתפקיד זה אינו מוטל על רשות ציבורית אחרת הפועלת על פי דין;</w:t>
            </w:r>
          </w:p>
        </w:tc>
      </w:tr>
      <w:tr w:rsidR="00E54063" w:rsidRPr="00A321AC" w14:paraId="4AC915A7" w14:textId="77777777" w:rsidTr="00E44C3A">
        <w:trPr>
          <w:cantSplit/>
          <w:trHeight w:val="60"/>
        </w:trPr>
        <w:tc>
          <w:tcPr>
            <w:tcW w:w="1871" w:type="dxa"/>
          </w:tcPr>
          <w:p w14:paraId="054CE31C" w14:textId="77777777" w:rsidR="00E54063" w:rsidRPr="00A321AC" w:rsidRDefault="00E54063" w:rsidP="00E44C3A">
            <w:pPr>
              <w:pStyle w:val="TableSideHeading"/>
              <w:rPr>
                <w:rFonts w:ascii="David" w:hAnsi="David"/>
                <w:sz w:val="26"/>
              </w:rPr>
            </w:pPr>
          </w:p>
        </w:tc>
        <w:tc>
          <w:tcPr>
            <w:tcW w:w="624" w:type="dxa"/>
          </w:tcPr>
          <w:p w14:paraId="71B1638A" w14:textId="77777777" w:rsidR="00E54063" w:rsidRPr="00A321AC" w:rsidRDefault="00E54063" w:rsidP="00E44C3A">
            <w:pPr>
              <w:pStyle w:val="TableText"/>
              <w:rPr>
                <w:rFonts w:ascii="David" w:hAnsi="David"/>
                <w:sz w:val="26"/>
              </w:rPr>
            </w:pPr>
          </w:p>
        </w:tc>
        <w:tc>
          <w:tcPr>
            <w:tcW w:w="624" w:type="dxa"/>
          </w:tcPr>
          <w:p w14:paraId="3D449214" w14:textId="77777777" w:rsidR="00E54063" w:rsidRPr="00A321AC" w:rsidRDefault="00E54063" w:rsidP="00E44C3A">
            <w:pPr>
              <w:pStyle w:val="TableText"/>
              <w:rPr>
                <w:rFonts w:ascii="David" w:hAnsi="David"/>
                <w:sz w:val="26"/>
              </w:rPr>
            </w:pPr>
          </w:p>
        </w:tc>
        <w:tc>
          <w:tcPr>
            <w:tcW w:w="624" w:type="dxa"/>
          </w:tcPr>
          <w:p w14:paraId="0AA4E74E" w14:textId="77777777" w:rsidR="00E54063" w:rsidRPr="00A321AC" w:rsidRDefault="00E54063" w:rsidP="00E44C3A">
            <w:pPr>
              <w:pStyle w:val="TableText"/>
              <w:rPr>
                <w:rFonts w:ascii="David" w:hAnsi="David"/>
                <w:sz w:val="26"/>
              </w:rPr>
            </w:pPr>
          </w:p>
        </w:tc>
        <w:tc>
          <w:tcPr>
            <w:tcW w:w="624" w:type="dxa"/>
          </w:tcPr>
          <w:p w14:paraId="734A4D3C" w14:textId="77777777" w:rsidR="00E54063" w:rsidRPr="00A321AC" w:rsidRDefault="00E54063" w:rsidP="00E44C3A">
            <w:pPr>
              <w:pStyle w:val="TableText"/>
              <w:rPr>
                <w:rFonts w:ascii="David" w:hAnsi="David"/>
                <w:sz w:val="26"/>
              </w:rPr>
            </w:pPr>
          </w:p>
        </w:tc>
        <w:tc>
          <w:tcPr>
            <w:tcW w:w="624" w:type="dxa"/>
          </w:tcPr>
          <w:p w14:paraId="0481F5F4" w14:textId="77777777" w:rsidR="00E54063" w:rsidRPr="00A321AC" w:rsidRDefault="00E54063" w:rsidP="00E44C3A">
            <w:pPr>
              <w:pStyle w:val="TableText"/>
              <w:rPr>
                <w:rFonts w:ascii="David" w:hAnsi="David"/>
                <w:sz w:val="26"/>
              </w:rPr>
            </w:pPr>
          </w:p>
        </w:tc>
        <w:tc>
          <w:tcPr>
            <w:tcW w:w="624" w:type="dxa"/>
          </w:tcPr>
          <w:p w14:paraId="08C54E90" w14:textId="77777777" w:rsidR="00E54063" w:rsidRPr="00A321AC" w:rsidRDefault="00E54063" w:rsidP="00E44C3A">
            <w:pPr>
              <w:pStyle w:val="TableText"/>
              <w:rPr>
                <w:rFonts w:ascii="David" w:hAnsi="David"/>
                <w:sz w:val="26"/>
              </w:rPr>
            </w:pPr>
          </w:p>
        </w:tc>
        <w:tc>
          <w:tcPr>
            <w:tcW w:w="4026" w:type="dxa"/>
            <w:gridSpan w:val="2"/>
          </w:tcPr>
          <w:p w14:paraId="14639147" w14:textId="11DFD20E" w:rsidR="00E54063" w:rsidRPr="00A321AC" w:rsidRDefault="00E54063" w:rsidP="00E44C3A">
            <w:pPr>
              <w:pStyle w:val="TableBlock"/>
              <w:rPr>
                <w:rFonts w:ascii="David" w:hAnsi="David"/>
                <w:sz w:val="26"/>
                <w:rtl/>
              </w:rPr>
            </w:pPr>
            <w:r w:rsidRPr="00A321AC">
              <w:rPr>
                <w:rFonts w:ascii="David" w:hAnsi="David"/>
                <w:sz w:val="26"/>
                <w:rtl/>
              </w:rPr>
              <w:t>(2)</w:t>
            </w:r>
            <w:r w:rsidRPr="00A321AC">
              <w:rPr>
                <w:rFonts w:ascii="David" w:hAnsi="David"/>
                <w:sz w:val="26"/>
                <w:rtl/>
              </w:rPr>
              <w:tab/>
              <w:t>לסייע ולהדריך בעלי שליטה במאגר ומחזיק</w:t>
            </w:r>
            <w:r w:rsidR="00B14187" w:rsidRPr="00A321AC">
              <w:rPr>
                <w:rFonts w:ascii="David" w:hAnsi="David"/>
                <w:sz w:val="26"/>
                <w:rtl/>
              </w:rPr>
              <w:t>ים בכל הנוגע לשמירת הוראות החוק</w:t>
            </w:r>
            <w:r w:rsidRPr="00A321AC">
              <w:rPr>
                <w:rFonts w:ascii="David" w:hAnsi="David"/>
                <w:sz w:val="26"/>
                <w:rtl/>
              </w:rPr>
              <w:t xml:space="preserve"> </w:t>
            </w:r>
            <w:r w:rsidR="00B14187" w:rsidRPr="00A321AC">
              <w:rPr>
                <w:rFonts w:ascii="David" w:hAnsi="David" w:hint="cs"/>
                <w:sz w:val="26"/>
                <w:rtl/>
              </w:rPr>
              <w:t>ו</w:t>
            </w:r>
            <w:r w:rsidRPr="00A321AC">
              <w:rPr>
                <w:rFonts w:ascii="David" w:hAnsi="David"/>
                <w:sz w:val="26"/>
                <w:rtl/>
              </w:rPr>
              <w:t xml:space="preserve">לעניין שמירת אבטחת המידע במאגר; </w:t>
            </w:r>
          </w:p>
        </w:tc>
      </w:tr>
      <w:tr w:rsidR="00E54063" w:rsidRPr="00A321AC" w14:paraId="4BB6B0A9" w14:textId="77777777" w:rsidTr="00E44C3A">
        <w:trPr>
          <w:cantSplit/>
          <w:trHeight w:val="60"/>
        </w:trPr>
        <w:tc>
          <w:tcPr>
            <w:tcW w:w="1871" w:type="dxa"/>
          </w:tcPr>
          <w:p w14:paraId="1F507EBD" w14:textId="77777777" w:rsidR="00E54063" w:rsidRPr="00A321AC" w:rsidRDefault="00E54063" w:rsidP="00E44C3A">
            <w:pPr>
              <w:pStyle w:val="TableSideHeading"/>
              <w:rPr>
                <w:rFonts w:ascii="David" w:hAnsi="David"/>
                <w:sz w:val="26"/>
              </w:rPr>
            </w:pPr>
          </w:p>
        </w:tc>
        <w:tc>
          <w:tcPr>
            <w:tcW w:w="624" w:type="dxa"/>
          </w:tcPr>
          <w:p w14:paraId="6E1ACEAE" w14:textId="77777777" w:rsidR="00E54063" w:rsidRPr="00A321AC" w:rsidRDefault="00E54063" w:rsidP="00E44C3A">
            <w:pPr>
              <w:pStyle w:val="TableText"/>
              <w:rPr>
                <w:rFonts w:ascii="David" w:hAnsi="David"/>
                <w:sz w:val="26"/>
              </w:rPr>
            </w:pPr>
          </w:p>
        </w:tc>
        <w:tc>
          <w:tcPr>
            <w:tcW w:w="624" w:type="dxa"/>
          </w:tcPr>
          <w:p w14:paraId="1577E7FE" w14:textId="77777777" w:rsidR="00E54063" w:rsidRPr="00A321AC" w:rsidRDefault="00E54063" w:rsidP="00E44C3A">
            <w:pPr>
              <w:pStyle w:val="TableText"/>
              <w:rPr>
                <w:rFonts w:ascii="David" w:hAnsi="David"/>
                <w:sz w:val="26"/>
              </w:rPr>
            </w:pPr>
          </w:p>
        </w:tc>
        <w:tc>
          <w:tcPr>
            <w:tcW w:w="624" w:type="dxa"/>
          </w:tcPr>
          <w:p w14:paraId="340BBBA3" w14:textId="77777777" w:rsidR="00E54063" w:rsidRPr="00A321AC" w:rsidRDefault="00E54063" w:rsidP="00E44C3A">
            <w:pPr>
              <w:pStyle w:val="TableText"/>
              <w:rPr>
                <w:rFonts w:ascii="David" w:hAnsi="David"/>
                <w:sz w:val="26"/>
              </w:rPr>
            </w:pPr>
          </w:p>
        </w:tc>
        <w:tc>
          <w:tcPr>
            <w:tcW w:w="624" w:type="dxa"/>
          </w:tcPr>
          <w:p w14:paraId="412A372E" w14:textId="77777777" w:rsidR="00E54063" w:rsidRPr="00A321AC" w:rsidRDefault="00E54063" w:rsidP="00E44C3A">
            <w:pPr>
              <w:pStyle w:val="TableText"/>
              <w:rPr>
                <w:rFonts w:ascii="David" w:hAnsi="David"/>
                <w:sz w:val="26"/>
              </w:rPr>
            </w:pPr>
          </w:p>
        </w:tc>
        <w:tc>
          <w:tcPr>
            <w:tcW w:w="624" w:type="dxa"/>
          </w:tcPr>
          <w:p w14:paraId="0B93A6D2" w14:textId="77777777" w:rsidR="00E54063" w:rsidRPr="00A321AC" w:rsidRDefault="00E54063" w:rsidP="00E44C3A">
            <w:pPr>
              <w:pStyle w:val="TableText"/>
              <w:rPr>
                <w:rFonts w:ascii="David" w:hAnsi="David"/>
                <w:sz w:val="26"/>
              </w:rPr>
            </w:pPr>
          </w:p>
        </w:tc>
        <w:tc>
          <w:tcPr>
            <w:tcW w:w="624" w:type="dxa"/>
          </w:tcPr>
          <w:p w14:paraId="3A73883A" w14:textId="77777777" w:rsidR="00E54063" w:rsidRPr="00A321AC" w:rsidRDefault="00E54063" w:rsidP="00E44C3A">
            <w:pPr>
              <w:pStyle w:val="TableText"/>
              <w:rPr>
                <w:rFonts w:ascii="David" w:hAnsi="David"/>
                <w:sz w:val="26"/>
              </w:rPr>
            </w:pPr>
          </w:p>
        </w:tc>
        <w:tc>
          <w:tcPr>
            <w:tcW w:w="4026" w:type="dxa"/>
            <w:gridSpan w:val="2"/>
          </w:tcPr>
          <w:p w14:paraId="7D3DECE9" w14:textId="77777777" w:rsidR="00E54063" w:rsidRPr="00A321AC" w:rsidRDefault="00E54063" w:rsidP="00E44C3A">
            <w:pPr>
              <w:pStyle w:val="TableBlock"/>
              <w:rPr>
                <w:rFonts w:ascii="David" w:hAnsi="David"/>
                <w:sz w:val="26"/>
                <w:rtl/>
              </w:rPr>
            </w:pPr>
            <w:r w:rsidRPr="00A321AC">
              <w:rPr>
                <w:rFonts w:ascii="David" w:hAnsi="David"/>
                <w:sz w:val="26"/>
                <w:rtl/>
              </w:rPr>
              <w:t>(3)</w:t>
            </w:r>
            <w:r w:rsidRPr="00A321AC">
              <w:rPr>
                <w:rFonts w:ascii="David" w:hAnsi="David"/>
                <w:sz w:val="26"/>
                <w:rtl/>
              </w:rPr>
              <w:tab/>
              <w:t xml:space="preserve">לטפל בתלונות שיש בהן ממש על פגיעה בפרטיות נושא מידע; </w:t>
            </w:r>
          </w:p>
        </w:tc>
      </w:tr>
      <w:tr w:rsidR="00E54063" w:rsidRPr="00A321AC" w14:paraId="45F162C9" w14:textId="77777777" w:rsidTr="00E44C3A">
        <w:trPr>
          <w:cantSplit/>
          <w:trHeight w:val="60"/>
        </w:trPr>
        <w:tc>
          <w:tcPr>
            <w:tcW w:w="1871" w:type="dxa"/>
          </w:tcPr>
          <w:p w14:paraId="3AA433B6" w14:textId="77777777" w:rsidR="00E54063" w:rsidRPr="00A321AC" w:rsidRDefault="00E54063" w:rsidP="00E44C3A">
            <w:pPr>
              <w:pStyle w:val="TableSideHeading"/>
              <w:rPr>
                <w:rFonts w:ascii="David" w:hAnsi="David"/>
                <w:sz w:val="26"/>
              </w:rPr>
            </w:pPr>
          </w:p>
        </w:tc>
        <w:tc>
          <w:tcPr>
            <w:tcW w:w="624" w:type="dxa"/>
          </w:tcPr>
          <w:p w14:paraId="4860B1AC" w14:textId="77777777" w:rsidR="00E54063" w:rsidRPr="00A321AC" w:rsidRDefault="00E54063" w:rsidP="00E44C3A">
            <w:pPr>
              <w:pStyle w:val="TableText"/>
              <w:rPr>
                <w:rFonts w:ascii="David" w:hAnsi="David"/>
                <w:sz w:val="26"/>
              </w:rPr>
            </w:pPr>
          </w:p>
        </w:tc>
        <w:tc>
          <w:tcPr>
            <w:tcW w:w="624" w:type="dxa"/>
          </w:tcPr>
          <w:p w14:paraId="408CE42F" w14:textId="77777777" w:rsidR="00E54063" w:rsidRPr="00A321AC" w:rsidRDefault="00E54063" w:rsidP="00E44C3A">
            <w:pPr>
              <w:pStyle w:val="TableText"/>
              <w:rPr>
                <w:rFonts w:ascii="David" w:hAnsi="David"/>
                <w:sz w:val="26"/>
              </w:rPr>
            </w:pPr>
          </w:p>
        </w:tc>
        <w:tc>
          <w:tcPr>
            <w:tcW w:w="624" w:type="dxa"/>
          </w:tcPr>
          <w:p w14:paraId="781AAA99" w14:textId="77777777" w:rsidR="00E54063" w:rsidRPr="00A321AC" w:rsidRDefault="00E54063" w:rsidP="00E44C3A">
            <w:pPr>
              <w:pStyle w:val="TableText"/>
              <w:rPr>
                <w:rFonts w:ascii="David" w:hAnsi="David"/>
                <w:sz w:val="26"/>
              </w:rPr>
            </w:pPr>
          </w:p>
        </w:tc>
        <w:tc>
          <w:tcPr>
            <w:tcW w:w="624" w:type="dxa"/>
          </w:tcPr>
          <w:p w14:paraId="320FB362" w14:textId="77777777" w:rsidR="00E54063" w:rsidRPr="00A321AC" w:rsidRDefault="00E54063" w:rsidP="00E44C3A">
            <w:pPr>
              <w:pStyle w:val="TableText"/>
              <w:rPr>
                <w:rFonts w:ascii="David" w:hAnsi="David"/>
                <w:sz w:val="26"/>
              </w:rPr>
            </w:pPr>
          </w:p>
        </w:tc>
        <w:tc>
          <w:tcPr>
            <w:tcW w:w="624" w:type="dxa"/>
          </w:tcPr>
          <w:p w14:paraId="1F617D90" w14:textId="77777777" w:rsidR="00E54063" w:rsidRPr="00A321AC" w:rsidRDefault="00E54063" w:rsidP="00E44C3A">
            <w:pPr>
              <w:pStyle w:val="TableText"/>
              <w:rPr>
                <w:rFonts w:ascii="David" w:hAnsi="David"/>
                <w:sz w:val="26"/>
              </w:rPr>
            </w:pPr>
          </w:p>
        </w:tc>
        <w:tc>
          <w:tcPr>
            <w:tcW w:w="624" w:type="dxa"/>
          </w:tcPr>
          <w:p w14:paraId="7A1AB14F" w14:textId="77777777" w:rsidR="00E54063" w:rsidRPr="00A321AC" w:rsidRDefault="00E54063" w:rsidP="00E44C3A">
            <w:pPr>
              <w:pStyle w:val="TableText"/>
              <w:rPr>
                <w:rFonts w:ascii="David" w:hAnsi="David"/>
                <w:sz w:val="26"/>
              </w:rPr>
            </w:pPr>
          </w:p>
        </w:tc>
        <w:tc>
          <w:tcPr>
            <w:tcW w:w="4026" w:type="dxa"/>
            <w:gridSpan w:val="2"/>
          </w:tcPr>
          <w:p w14:paraId="6D112626" w14:textId="77777777" w:rsidR="00E54063" w:rsidRPr="00A321AC" w:rsidRDefault="00E54063" w:rsidP="00E44C3A">
            <w:pPr>
              <w:pStyle w:val="TableBlock"/>
              <w:rPr>
                <w:rFonts w:ascii="David" w:hAnsi="David"/>
                <w:sz w:val="26"/>
                <w:rtl/>
              </w:rPr>
            </w:pPr>
            <w:r w:rsidRPr="00A321AC">
              <w:rPr>
                <w:rFonts w:ascii="David" w:hAnsi="David"/>
                <w:sz w:val="26"/>
                <w:rtl/>
              </w:rPr>
              <w:t>(4)</w:t>
            </w:r>
            <w:r w:rsidRPr="00A321AC">
              <w:rPr>
                <w:rFonts w:ascii="David" w:hAnsi="David"/>
                <w:sz w:val="26"/>
                <w:rtl/>
              </w:rPr>
              <w:tab/>
              <w:t xml:space="preserve">לפקח על ביצוע הוראות חוק זה, לרבות באמצעות פיקוח על הפרת הוראות וחקירת חשד לביצוע עבירות; </w:t>
            </w:r>
          </w:p>
        </w:tc>
      </w:tr>
      <w:tr w:rsidR="00E54063" w:rsidRPr="00A321AC" w14:paraId="0C39B351" w14:textId="77777777" w:rsidTr="00E44C3A">
        <w:trPr>
          <w:cantSplit/>
          <w:trHeight w:val="60"/>
        </w:trPr>
        <w:tc>
          <w:tcPr>
            <w:tcW w:w="1871" w:type="dxa"/>
          </w:tcPr>
          <w:p w14:paraId="586790E9" w14:textId="77777777" w:rsidR="00E54063" w:rsidRPr="00A321AC" w:rsidRDefault="00E54063" w:rsidP="00E44C3A">
            <w:pPr>
              <w:pStyle w:val="TableSideHeading"/>
              <w:rPr>
                <w:rFonts w:ascii="David" w:hAnsi="David"/>
                <w:sz w:val="26"/>
              </w:rPr>
            </w:pPr>
          </w:p>
        </w:tc>
        <w:tc>
          <w:tcPr>
            <w:tcW w:w="624" w:type="dxa"/>
          </w:tcPr>
          <w:p w14:paraId="182F16F5" w14:textId="77777777" w:rsidR="00E54063" w:rsidRPr="00A321AC" w:rsidRDefault="00E54063" w:rsidP="00E44C3A">
            <w:pPr>
              <w:pStyle w:val="TableText"/>
              <w:rPr>
                <w:rFonts w:ascii="David" w:hAnsi="David"/>
                <w:sz w:val="26"/>
              </w:rPr>
            </w:pPr>
          </w:p>
        </w:tc>
        <w:tc>
          <w:tcPr>
            <w:tcW w:w="624" w:type="dxa"/>
          </w:tcPr>
          <w:p w14:paraId="61908673" w14:textId="77777777" w:rsidR="00E54063" w:rsidRPr="00A321AC" w:rsidRDefault="00E54063" w:rsidP="00E44C3A">
            <w:pPr>
              <w:pStyle w:val="TableText"/>
              <w:rPr>
                <w:rFonts w:ascii="David" w:hAnsi="David"/>
                <w:sz w:val="26"/>
              </w:rPr>
            </w:pPr>
          </w:p>
        </w:tc>
        <w:tc>
          <w:tcPr>
            <w:tcW w:w="624" w:type="dxa"/>
          </w:tcPr>
          <w:p w14:paraId="0082D4A1" w14:textId="77777777" w:rsidR="00E54063" w:rsidRPr="00A321AC" w:rsidRDefault="00E54063" w:rsidP="00E44C3A">
            <w:pPr>
              <w:pStyle w:val="TableText"/>
              <w:rPr>
                <w:rFonts w:ascii="David" w:hAnsi="David"/>
                <w:sz w:val="26"/>
              </w:rPr>
            </w:pPr>
          </w:p>
        </w:tc>
        <w:tc>
          <w:tcPr>
            <w:tcW w:w="624" w:type="dxa"/>
          </w:tcPr>
          <w:p w14:paraId="3623D8B7" w14:textId="77777777" w:rsidR="00E54063" w:rsidRPr="00A321AC" w:rsidRDefault="00E54063" w:rsidP="00E44C3A">
            <w:pPr>
              <w:pStyle w:val="TableText"/>
              <w:rPr>
                <w:rFonts w:ascii="David" w:hAnsi="David"/>
                <w:sz w:val="26"/>
              </w:rPr>
            </w:pPr>
          </w:p>
        </w:tc>
        <w:tc>
          <w:tcPr>
            <w:tcW w:w="624" w:type="dxa"/>
          </w:tcPr>
          <w:p w14:paraId="183DAF1D" w14:textId="77777777" w:rsidR="00E54063" w:rsidRPr="00A321AC" w:rsidRDefault="00E54063" w:rsidP="00E44C3A">
            <w:pPr>
              <w:pStyle w:val="TableText"/>
              <w:rPr>
                <w:rFonts w:ascii="David" w:hAnsi="David"/>
                <w:sz w:val="26"/>
              </w:rPr>
            </w:pPr>
          </w:p>
        </w:tc>
        <w:tc>
          <w:tcPr>
            <w:tcW w:w="624" w:type="dxa"/>
          </w:tcPr>
          <w:p w14:paraId="1173A72E" w14:textId="77777777" w:rsidR="00E54063" w:rsidRPr="00A321AC" w:rsidRDefault="00E54063" w:rsidP="00E44C3A">
            <w:pPr>
              <w:pStyle w:val="TableText"/>
              <w:rPr>
                <w:rFonts w:ascii="David" w:hAnsi="David"/>
                <w:sz w:val="26"/>
              </w:rPr>
            </w:pPr>
          </w:p>
        </w:tc>
        <w:tc>
          <w:tcPr>
            <w:tcW w:w="4026" w:type="dxa"/>
            <w:gridSpan w:val="2"/>
          </w:tcPr>
          <w:p w14:paraId="1CE159AB" w14:textId="77777777" w:rsidR="00E54063" w:rsidRPr="00A321AC" w:rsidRDefault="00E54063" w:rsidP="00E44C3A">
            <w:pPr>
              <w:pStyle w:val="TableBlock"/>
              <w:rPr>
                <w:rFonts w:ascii="David" w:hAnsi="David"/>
                <w:sz w:val="26"/>
                <w:rtl/>
              </w:rPr>
            </w:pPr>
            <w:r w:rsidRPr="00A321AC">
              <w:rPr>
                <w:rFonts w:ascii="David" w:hAnsi="David"/>
                <w:sz w:val="26"/>
                <w:rtl/>
              </w:rPr>
              <w:t>(5)</w:t>
            </w:r>
            <w:r w:rsidRPr="00A321AC">
              <w:rPr>
                <w:rFonts w:ascii="David" w:hAnsi="David"/>
                <w:sz w:val="26"/>
                <w:rtl/>
              </w:rPr>
              <w:tab/>
              <w:t>לייעץ לממשלה בכל הקשור ביישום מטרות חוק זה;</w:t>
            </w:r>
          </w:p>
        </w:tc>
      </w:tr>
      <w:tr w:rsidR="00E54063" w:rsidRPr="00A321AC" w14:paraId="2C7D973D" w14:textId="77777777" w:rsidTr="00E44C3A">
        <w:trPr>
          <w:cantSplit/>
          <w:trHeight w:val="60"/>
        </w:trPr>
        <w:tc>
          <w:tcPr>
            <w:tcW w:w="1871" w:type="dxa"/>
          </w:tcPr>
          <w:p w14:paraId="1CA0D4C3" w14:textId="77777777" w:rsidR="00E54063" w:rsidRPr="00A321AC" w:rsidRDefault="00E54063" w:rsidP="00E44C3A">
            <w:pPr>
              <w:pStyle w:val="TableSideHeading"/>
              <w:rPr>
                <w:rFonts w:ascii="David" w:hAnsi="David"/>
                <w:sz w:val="26"/>
              </w:rPr>
            </w:pPr>
          </w:p>
        </w:tc>
        <w:tc>
          <w:tcPr>
            <w:tcW w:w="624" w:type="dxa"/>
          </w:tcPr>
          <w:p w14:paraId="610F085E" w14:textId="77777777" w:rsidR="00E54063" w:rsidRPr="00A321AC" w:rsidRDefault="00E54063" w:rsidP="00E44C3A">
            <w:pPr>
              <w:pStyle w:val="TableText"/>
              <w:rPr>
                <w:rFonts w:ascii="David" w:hAnsi="David"/>
                <w:sz w:val="26"/>
              </w:rPr>
            </w:pPr>
          </w:p>
        </w:tc>
        <w:tc>
          <w:tcPr>
            <w:tcW w:w="624" w:type="dxa"/>
          </w:tcPr>
          <w:p w14:paraId="18C0DB96" w14:textId="77777777" w:rsidR="00E54063" w:rsidRPr="00A321AC" w:rsidRDefault="00E54063" w:rsidP="00E44C3A">
            <w:pPr>
              <w:pStyle w:val="TableText"/>
              <w:rPr>
                <w:rFonts w:ascii="David" w:hAnsi="David"/>
                <w:sz w:val="26"/>
              </w:rPr>
            </w:pPr>
          </w:p>
        </w:tc>
        <w:tc>
          <w:tcPr>
            <w:tcW w:w="624" w:type="dxa"/>
          </w:tcPr>
          <w:p w14:paraId="39B4D060" w14:textId="77777777" w:rsidR="00E54063" w:rsidRPr="00A321AC" w:rsidRDefault="00E54063" w:rsidP="00E44C3A">
            <w:pPr>
              <w:pStyle w:val="TableText"/>
              <w:rPr>
                <w:rFonts w:ascii="David" w:hAnsi="David"/>
                <w:sz w:val="26"/>
              </w:rPr>
            </w:pPr>
          </w:p>
        </w:tc>
        <w:tc>
          <w:tcPr>
            <w:tcW w:w="624" w:type="dxa"/>
          </w:tcPr>
          <w:p w14:paraId="68AAC645" w14:textId="77777777" w:rsidR="00E54063" w:rsidRPr="00A321AC" w:rsidRDefault="00E54063" w:rsidP="00E44C3A">
            <w:pPr>
              <w:pStyle w:val="TableText"/>
              <w:rPr>
                <w:rFonts w:ascii="David" w:hAnsi="David"/>
                <w:sz w:val="26"/>
              </w:rPr>
            </w:pPr>
          </w:p>
        </w:tc>
        <w:tc>
          <w:tcPr>
            <w:tcW w:w="624" w:type="dxa"/>
          </w:tcPr>
          <w:p w14:paraId="7A852545" w14:textId="77777777" w:rsidR="00E54063" w:rsidRPr="00A321AC" w:rsidRDefault="00E54063" w:rsidP="00E44C3A">
            <w:pPr>
              <w:pStyle w:val="TableText"/>
              <w:rPr>
                <w:rFonts w:ascii="David" w:hAnsi="David"/>
                <w:sz w:val="26"/>
              </w:rPr>
            </w:pPr>
          </w:p>
        </w:tc>
        <w:tc>
          <w:tcPr>
            <w:tcW w:w="624" w:type="dxa"/>
          </w:tcPr>
          <w:p w14:paraId="60F3D0F5" w14:textId="77777777" w:rsidR="00E54063" w:rsidRPr="00A321AC" w:rsidRDefault="00E54063" w:rsidP="00E44C3A">
            <w:pPr>
              <w:pStyle w:val="TableText"/>
              <w:rPr>
                <w:rFonts w:ascii="David" w:hAnsi="David"/>
                <w:sz w:val="26"/>
              </w:rPr>
            </w:pPr>
          </w:p>
        </w:tc>
        <w:tc>
          <w:tcPr>
            <w:tcW w:w="4026" w:type="dxa"/>
            <w:gridSpan w:val="2"/>
          </w:tcPr>
          <w:p w14:paraId="04A441D1" w14:textId="67BAAD92" w:rsidR="00E54063" w:rsidRPr="00A321AC" w:rsidRDefault="00E54063" w:rsidP="00E44C3A">
            <w:pPr>
              <w:pStyle w:val="TableBlock"/>
              <w:rPr>
                <w:rFonts w:ascii="David" w:hAnsi="David"/>
                <w:sz w:val="26"/>
                <w:rtl/>
              </w:rPr>
            </w:pPr>
            <w:r w:rsidRPr="00A321AC">
              <w:rPr>
                <w:rFonts w:ascii="David" w:hAnsi="David"/>
                <w:sz w:val="26"/>
                <w:rtl/>
              </w:rPr>
              <w:t>(6)</w:t>
            </w:r>
            <w:r w:rsidRPr="00A321AC">
              <w:rPr>
                <w:rFonts w:ascii="David" w:hAnsi="David"/>
                <w:sz w:val="26"/>
                <w:rtl/>
              </w:rPr>
              <w:tab/>
              <w:t>לטפל בכל עניין אחר הקשור להגנת הפרטיות ואשר לא הוטל בדין על רשות אחרת.</w:t>
            </w:r>
            <w:r w:rsidR="009A4067">
              <w:rPr>
                <w:rFonts w:ascii="David" w:hAnsi="David" w:hint="cs"/>
                <w:sz w:val="26"/>
                <w:rtl/>
              </w:rPr>
              <w:t>"</w:t>
            </w:r>
          </w:p>
        </w:tc>
      </w:tr>
      <w:tr w:rsidR="00E54063" w:rsidRPr="00A321AC" w14:paraId="4BFFFBCF" w14:textId="77777777" w:rsidTr="00E44C3A">
        <w:trPr>
          <w:cantSplit/>
          <w:trHeight w:val="60"/>
        </w:trPr>
        <w:tc>
          <w:tcPr>
            <w:tcW w:w="1871" w:type="dxa"/>
          </w:tcPr>
          <w:p w14:paraId="691FCE5B" w14:textId="77777777" w:rsidR="00E54063" w:rsidRPr="00A321AC" w:rsidRDefault="00E54063" w:rsidP="00E44C3A">
            <w:pPr>
              <w:pStyle w:val="TableSideHeading"/>
              <w:rPr>
                <w:rFonts w:ascii="David" w:hAnsi="David"/>
                <w:sz w:val="26"/>
              </w:rPr>
            </w:pPr>
            <w:r w:rsidRPr="00A321AC">
              <w:rPr>
                <w:rFonts w:ascii="David" w:hAnsi="David"/>
                <w:sz w:val="26"/>
                <w:rtl/>
              </w:rPr>
              <w:t>הוספת סעיפים 10ב עד 10ד</w:t>
            </w:r>
          </w:p>
        </w:tc>
        <w:tc>
          <w:tcPr>
            <w:tcW w:w="624" w:type="dxa"/>
          </w:tcPr>
          <w:p w14:paraId="043C790A" w14:textId="77777777" w:rsidR="00E54063" w:rsidRPr="00A321AC" w:rsidRDefault="00E54063" w:rsidP="00E44C3A">
            <w:pPr>
              <w:pStyle w:val="TableText"/>
              <w:rPr>
                <w:rFonts w:ascii="David" w:hAnsi="David"/>
                <w:sz w:val="26"/>
              </w:rPr>
            </w:pPr>
            <w:r w:rsidRPr="00A321AC">
              <w:rPr>
                <w:rFonts w:ascii="David" w:hAnsi="David"/>
                <w:sz w:val="26"/>
                <w:rtl/>
              </w:rPr>
              <w:t>5.</w:t>
            </w:r>
          </w:p>
        </w:tc>
        <w:tc>
          <w:tcPr>
            <w:tcW w:w="7146" w:type="dxa"/>
            <w:gridSpan w:val="7"/>
          </w:tcPr>
          <w:p w14:paraId="1EFC3167" w14:textId="77777777" w:rsidR="00E54063" w:rsidRPr="00A321AC" w:rsidRDefault="00E54063" w:rsidP="00E44C3A">
            <w:pPr>
              <w:pStyle w:val="TableBlock"/>
              <w:rPr>
                <w:rFonts w:ascii="David" w:hAnsi="David"/>
                <w:sz w:val="26"/>
                <w:rtl/>
              </w:rPr>
            </w:pPr>
            <w:r w:rsidRPr="00A321AC">
              <w:rPr>
                <w:rFonts w:ascii="David" w:hAnsi="David"/>
                <w:sz w:val="26"/>
                <w:rtl/>
              </w:rPr>
              <w:t>אחרי סעיף 10א לחוק העיקרי יבוא –</w:t>
            </w:r>
          </w:p>
        </w:tc>
      </w:tr>
      <w:tr w:rsidR="00E54063" w:rsidRPr="00A321AC" w14:paraId="1A97DE2C" w14:textId="77777777" w:rsidTr="00E44C3A">
        <w:trPr>
          <w:cantSplit/>
          <w:trHeight w:val="60"/>
        </w:trPr>
        <w:tc>
          <w:tcPr>
            <w:tcW w:w="1871" w:type="dxa"/>
          </w:tcPr>
          <w:p w14:paraId="366C014D" w14:textId="77777777" w:rsidR="00E54063" w:rsidRPr="00A321AC" w:rsidRDefault="00E54063" w:rsidP="00E44C3A">
            <w:pPr>
              <w:pStyle w:val="TableSideHeading"/>
              <w:rPr>
                <w:rFonts w:ascii="David" w:hAnsi="David"/>
                <w:sz w:val="26"/>
              </w:rPr>
            </w:pPr>
          </w:p>
        </w:tc>
        <w:tc>
          <w:tcPr>
            <w:tcW w:w="624" w:type="dxa"/>
          </w:tcPr>
          <w:p w14:paraId="687ABD4A" w14:textId="77777777" w:rsidR="00E54063" w:rsidRPr="00A321AC" w:rsidRDefault="00E54063" w:rsidP="00E44C3A">
            <w:pPr>
              <w:pStyle w:val="TableText"/>
              <w:rPr>
                <w:rFonts w:ascii="David" w:hAnsi="David"/>
                <w:sz w:val="26"/>
              </w:rPr>
            </w:pPr>
          </w:p>
        </w:tc>
        <w:tc>
          <w:tcPr>
            <w:tcW w:w="1872" w:type="dxa"/>
            <w:gridSpan w:val="3"/>
          </w:tcPr>
          <w:p w14:paraId="47BCA350" w14:textId="77777777" w:rsidR="00E54063" w:rsidRPr="00A321AC" w:rsidRDefault="00E54063" w:rsidP="00E44C3A">
            <w:pPr>
              <w:pStyle w:val="TableText"/>
              <w:rPr>
                <w:rFonts w:ascii="David" w:hAnsi="David"/>
                <w:sz w:val="26"/>
              </w:rPr>
            </w:pPr>
            <w:r w:rsidRPr="00A321AC">
              <w:rPr>
                <w:rFonts w:ascii="David" w:hAnsi="David"/>
                <w:sz w:val="26"/>
                <w:rtl/>
              </w:rPr>
              <w:t>"שיתוף פעולה עם רשויות חוץ</w:t>
            </w:r>
          </w:p>
        </w:tc>
        <w:tc>
          <w:tcPr>
            <w:tcW w:w="624" w:type="dxa"/>
          </w:tcPr>
          <w:p w14:paraId="2AD20F54" w14:textId="77777777" w:rsidR="00E54063" w:rsidRPr="00A321AC" w:rsidRDefault="00E54063" w:rsidP="00E44C3A">
            <w:pPr>
              <w:pStyle w:val="TableText"/>
              <w:rPr>
                <w:rFonts w:ascii="David" w:hAnsi="David"/>
                <w:sz w:val="26"/>
              </w:rPr>
            </w:pPr>
            <w:r w:rsidRPr="00A321AC">
              <w:rPr>
                <w:rFonts w:ascii="David" w:hAnsi="David"/>
                <w:sz w:val="26"/>
                <w:rtl/>
              </w:rPr>
              <w:t>10ב.</w:t>
            </w:r>
          </w:p>
        </w:tc>
        <w:tc>
          <w:tcPr>
            <w:tcW w:w="4650" w:type="dxa"/>
            <w:gridSpan w:val="3"/>
          </w:tcPr>
          <w:p w14:paraId="57A2C622" w14:textId="5905100D" w:rsidR="00E54063" w:rsidRPr="00A321AC" w:rsidRDefault="00E54063" w:rsidP="00E44C3A">
            <w:pPr>
              <w:pStyle w:val="TableBlock"/>
              <w:rPr>
                <w:rFonts w:ascii="David" w:hAnsi="David"/>
                <w:sz w:val="26"/>
              </w:rPr>
            </w:pPr>
            <w:r w:rsidRPr="00A321AC">
              <w:rPr>
                <w:rFonts w:ascii="David" w:hAnsi="David"/>
                <w:sz w:val="26"/>
                <w:rtl/>
              </w:rPr>
              <w:t>(א)</w:t>
            </w:r>
            <w:r w:rsidRPr="00A321AC">
              <w:rPr>
                <w:rFonts w:ascii="David" w:hAnsi="David"/>
                <w:sz w:val="26"/>
                <w:rtl/>
              </w:rPr>
              <w:tab/>
            </w:r>
            <w:r w:rsidRPr="00A321AC">
              <w:rPr>
                <w:rStyle w:val="default"/>
                <w:rFonts w:ascii="David" w:hAnsi="David" w:cs="David"/>
                <w:rtl/>
              </w:rPr>
              <w:t>מצא הרשם כי התקיימו כל אלה</w:t>
            </w:r>
            <w:r w:rsidR="00162778" w:rsidRPr="00A321AC">
              <w:rPr>
                <w:rStyle w:val="default"/>
                <w:rFonts w:ascii="David" w:hAnsi="David" w:cs="David" w:hint="cs"/>
                <w:rtl/>
              </w:rPr>
              <w:t>,</w:t>
            </w:r>
            <w:r w:rsidRPr="00A321AC">
              <w:rPr>
                <w:rStyle w:val="default"/>
                <w:rFonts w:ascii="David" w:hAnsi="David" w:cs="David"/>
                <w:rtl/>
              </w:rPr>
              <w:t xml:space="preserve"> רשאי הוא לקבוע כי על הבקשה לסיוע יחולו הוראות סעיף זה:</w:t>
            </w:r>
          </w:p>
        </w:tc>
      </w:tr>
      <w:tr w:rsidR="006E6D02" w14:paraId="7A111E25" w14:textId="77777777">
        <w:trPr>
          <w:cantSplit/>
          <w:trHeight w:val="60"/>
        </w:trPr>
        <w:tc>
          <w:tcPr>
            <w:tcW w:w="1871" w:type="dxa"/>
          </w:tcPr>
          <w:p w14:paraId="4721CC9D" w14:textId="54FFBC6E" w:rsidR="006E6D02" w:rsidRDefault="006E6D02" w:rsidP="006E6D02">
            <w:pPr>
              <w:pStyle w:val="TableSideHeading"/>
            </w:pPr>
          </w:p>
        </w:tc>
        <w:tc>
          <w:tcPr>
            <w:tcW w:w="624" w:type="dxa"/>
          </w:tcPr>
          <w:p w14:paraId="76B38257" w14:textId="77777777" w:rsidR="006E6D02" w:rsidRDefault="006E6D02" w:rsidP="006E6D02">
            <w:pPr>
              <w:pStyle w:val="TableText"/>
            </w:pPr>
          </w:p>
        </w:tc>
        <w:tc>
          <w:tcPr>
            <w:tcW w:w="624" w:type="dxa"/>
          </w:tcPr>
          <w:p w14:paraId="5F9C459B" w14:textId="77777777" w:rsidR="006E6D02" w:rsidRDefault="006E6D02" w:rsidP="006E6D02">
            <w:pPr>
              <w:pStyle w:val="TableText"/>
            </w:pPr>
          </w:p>
        </w:tc>
        <w:tc>
          <w:tcPr>
            <w:tcW w:w="624" w:type="dxa"/>
          </w:tcPr>
          <w:p w14:paraId="09272AD9" w14:textId="77777777" w:rsidR="006E6D02" w:rsidRDefault="006E6D02" w:rsidP="006E6D02">
            <w:pPr>
              <w:pStyle w:val="TableText"/>
            </w:pPr>
          </w:p>
        </w:tc>
        <w:tc>
          <w:tcPr>
            <w:tcW w:w="624" w:type="dxa"/>
          </w:tcPr>
          <w:p w14:paraId="3EA36AA6" w14:textId="77777777" w:rsidR="006E6D02" w:rsidRDefault="006E6D02" w:rsidP="006E6D02">
            <w:pPr>
              <w:pStyle w:val="TableText"/>
            </w:pPr>
          </w:p>
        </w:tc>
        <w:tc>
          <w:tcPr>
            <w:tcW w:w="624" w:type="dxa"/>
          </w:tcPr>
          <w:p w14:paraId="1E3F3567" w14:textId="77777777" w:rsidR="006E6D02" w:rsidRDefault="006E6D02" w:rsidP="006E6D02">
            <w:pPr>
              <w:pStyle w:val="TableText"/>
            </w:pPr>
          </w:p>
        </w:tc>
        <w:tc>
          <w:tcPr>
            <w:tcW w:w="624" w:type="dxa"/>
          </w:tcPr>
          <w:p w14:paraId="79F074C0" w14:textId="77777777" w:rsidR="006E6D02" w:rsidRDefault="006E6D02" w:rsidP="006E6D02">
            <w:pPr>
              <w:pStyle w:val="TableText"/>
            </w:pPr>
          </w:p>
        </w:tc>
        <w:tc>
          <w:tcPr>
            <w:tcW w:w="4026" w:type="dxa"/>
            <w:gridSpan w:val="2"/>
          </w:tcPr>
          <w:p w14:paraId="18BBDCC5" w14:textId="7530321F" w:rsidR="006E6D02" w:rsidRDefault="006E6D02" w:rsidP="006E6D02">
            <w:pPr>
              <w:pStyle w:val="TableBlock"/>
            </w:pPr>
            <w:r w:rsidRPr="00A321AC">
              <w:rPr>
                <w:rFonts w:ascii="David" w:hAnsi="David"/>
                <w:sz w:val="26"/>
                <w:rtl/>
              </w:rPr>
              <w:t>(1)</w:t>
            </w:r>
            <w:r w:rsidRPr="00A321AC">
              <w:rPr>
                <w:rFonts w:ascii="David" w:hAnsi="David"/>
                <w:sz w:val="26"/>
                <w:rtl/>
              </w:rPr>
              <w:tab/>
            </w:r>
            <w:r w:rsidRPr="00A321AC">
              <w:rPr>
                <w:rStyle w:val="default"/>
                <w:rFonts w:ascii="David" w:hAnsi="David" w:cs="David"/>
                <w:rtl/>
              </w:rPr>
              <w:t>רשות חוץ הגישה לרשות להגנת הפרטיות בקשה לסיוע</w:t>
            </w:r>
            <w:r w:rsidRPr="00A321AC">
              <w:rPr>
                <w:rStyle w:val="default"/>
                <w:rFonts w:ascii="David" w:hAnsi="David" w:cs="David"/>
              </w:rPr>
              <w:t>;</w:t>
            </w:r>
          </w:p>
        </w:tc>
      </w:tr>
      <w:tr w:rsidR="006E6D02" w14:paraId="4B2DDB77" w14:textId="77777777">
        <w:trPr>
          <w:cantSplit/>
          <w:trHeight w:val="60"/>
        </w:trPr>
        <w:tc>
          <w:tcPr>
            <w:tcW w:w="1871" w:type="dxa"/>
          </w:tcPr>
          <w:p w14:paraId="2715DBFE" w14:textId="1AA3794D" w:rsidR="006E6D02" w:rsidRDefault="006E6D02" w:rsidP="006E6D02">
            <w:pPr>
              <w:pStyle w:val="TableSideHeading"/>
              <w:rPr>
                <w:rtl/>
              </w:rPr>
            </w:pPr>
          </w:p>
        </w:tc>
        <w:tc>
          <w:tcPr>
            <w:tcW w:w="624" w:type="dxa"/>
          </w:tcPr>
          <w:p w14:paraId="0CA55560" w14:textId="77777777" w:rsidR="006E6D02" w:rsidRDefault="006E6D02" w:rsidP="006E6D02">
            <w:pPr>
              <w:pStyle w:val="TableText"/>
            </w:pPr>
          </w:p>
        </w:tc>
        <w:tc>
          <w:tcPr>
            <w:tcW w:w="624" w:type="dxa"/>
          </w:tcPr>
          <w:p w14:paraId="3DC8FCE5" w14:textId="77777777" w:rsidR="006E6D02" w:rsidRDefault="006E6D02" w:rsidP="006E6D02">
            <w:pPr>
              <w:pStyle w:val="TableText"/>
            </w:pPr>
          </w:p>
        </w:tc>
        <w:tc>
          <w:tcPr>
            <w:tcW w:w="624" w:type="dxa"/>
          </w:tcPr>
          <w:p w14:paraId="629ABFCC" w14:textId="77777777" w:rsidR="006E6D02" w:rsidRDefault="006E6D02" w:rsidP="006E6D02">
            <w:pPr>
              <w:pStyle w:val="TableText"/>
            </w:pPr>
          </w:p>
        </w:tc>
        <w:tc>
          <w:tcPr>
            <w:tcW w:w="624" w:type="dxa"/>
          </w:tcPr>
          <w:p w14:paraId="65BCD072" w14:textId="77777777" w:rsidR="006E6D02" w:rsidRDefault="006E6D02" w:rsidP="006E6D02">
            <w:pPr>
              <w:pStyle w:val="TableText"/>
            </w:pPr>
          </w:p>
        </w:tc>
        <w:tc>
          <w:tcPr>
            <w:tcW w:w="624" w:type="dxa"/>
          </w:tcPr>
          <w:p w14:paraId="17958F5E" w14:textId="77777777" w:rsidR="006E6D02" w:rsidRDefault="006E6D02" w:rsidP="006E6D02">
            <w:pPr>
              <w:pStyle w:val="TableText"/>
            </w:pPr>
          </w:p>
        </w:tc>
        <w:tc>
          <w:tcPr>
            <w:tcW w:w="624" w:type="dxa"/>
          </w:tcPr>
          <w:p w14:paraId="5FA9B67A" w14:textId="77777777" w:rsidR="006E6D02" w:rsidRDefault="006E6D02" w:rsidP="006E6D02">
            <w:pPr>
              <w:pStyle w:val="TableText"/>
            </w:pPr>
          </w:p>
        </w:tc>
        <w:tc>
          <w:tcPr>
            <w:tcW w:w="4026" w:type="dxa"/>
            <w:gridSpan w:val="2"/>
          </w:tcPr>
          <w:p w14:paraId="0CCA6268" w14:textId="1E0E035B" w:rsidR="006E6D02" w:rsidRPr="00A321AC" w:rsidRDefault="006E6D02" w:rsidP="006E6D02">
            <w:pPr>
              <w:pStyle w:val="TableBlock"/>
              <w:rPr>
                <w:rFonts w:ascii="David" w:hAnsi="David"/>
                <w:sz w:val="26"/>
                <w:rtl/>
              </w:rPr>
            </w:pPr>
            <w:r w:rsidRPr="00A321AC">
              <w:rPr>
                <w:rFonts w:ascii="David" w:hAnsi="David"/>
                <w:sz w:val="26"/>
                <w:rtl/>
              </w:rPr>
              <w:t>(2)</w:t>
            </w:r>
            <w:r w:rsidRPr="00A321AC">
              <w:rPr>
                <w:rFonts w:ascii="David" w:hAnsi="David"/>
                <w:sz w:val="26"/>
                <w:rtl/>
              </w:rPr>
              <w:tab/>
            </w:r>
            <w:r w:rsidRPr="00A321AC">
              <w:rPr>
                <w:rStyle w:val="default"/>
                <w:rFonts w:ascii="David" w:hAnsi="David" w:cs="David"/>
                <w:rtl/>
              </w:rPr>
              <w:t>נושא הבקשה לסיוע עשוי להיות הפרה של דיני הגנת הפרטיות שרשות חוץ, שהגישה את הבקשה, מופקדת על ביצועם, אכיפתם ופיקוחם.</w:t>
            </w:r>
          </w:p>
        </w:tc>
      </w:tr>
      <w:tr w:rsidR="006E6D02" w:rsidRPr="00A321AC" w14:paraId="0CABDC8C" w14:textId="77777777" w:rsidTr="00E44C3A">
        <w:trPr>
          <w:cantSplit/>
          <w:trHeight w:val="60"/>
        </w:trPr>
        <w:tc>
          <w:tcPr>
            <w:tcW w:w="1871" w:type="dxa"/>
          </w:tcPr>
          <w:p w14:paraId="42C8E428" w14:textId="159945DD" w:rsidR="006E6D02" w:rsidRPr="007C1365" w:rsidRDefault="006E6D02" w:rsidP="006E6D02">
            <w:pPr>
              <w:pStyle w:val="TableSideHeading"/>
              <w:rPr>
                <w:rFonts w:ascii="David" w:hAnsi="David"/>
                <w:sz w:val="26"/>
              </w:rPr>
            </w:pPr>
          </w:p>
        </w:tc>
        <w:tc>
          <w:tcPr>
            <w:tcW w:w="624" w:type="dxa"/>
          </w:tcPr>
          <w:p w14:paraId="2FE5BD15" w14:textId="77777777" w:rsidR="006E6D02" w:rsidRPr="00A321AC" w:rsidRDefault="006E6D02" w:rsidP="006E6D02">
            <w:pPr>
              <w:pStyle w:val="TableText"/>
              <w:rPr>
                <w:rFonts w:ascii="David" w:hAnsi="David"/>
                <w:sz w:val="26"/>
              </w:rPr>
            </w:pPr>
          </w:p>
        </w:tc>
        <w:tc>
          <w:tcPr>
            <w:tcW w:w="1872" w:type="dxa"/>
            <w:gridSpan w:val="3"/>
          </w:tcPr>
          <w:p w14:paraId="1B938D59" w14:textId="77777777" w:rsidR="006E6D02" w:rsidRPr="00A321AC" w:rsidRDefault="006E6D02" w:rsidP="006E6D02">
            <w:pPr>
              <w:pStyle w:val="TableText"/>
              <w:rPr>
                <w:rFonts w:ascii="David" w:hAnsi="David"/>
                <w:sz w:val="26"/>
                <w:rtl/>
              </w:rPr>
            </w:pPr>
          </w:p>
        </w:tc>
        <w:tc>
          <w:tcPr>
            <w:tcW w:w="624" w:type="dxa"/>
          </w:tcPr>
          <w:p w14:paraId="06A24416" w14:textId="77777777" w:rsidR="006E6D02" w:rsidRPr="00A321AC" w:rsidRDefault="006E6D02" w:rsidP="006E6D02">
            <w:pPr>
              <w:pStyle w:val="TableText"/>
              <w:rPr>
                <w:rFonts w:ascii="David" w:hAnsi="David"/>
                <w:sz w:val="26"/>
                <w:rtl/>
              </w:rPr>
            </w:pPr>
          </w:p>
        </w:tc>
        <w:tc>
          <w:tcPr>
            <w:tcW w:w="4650" w:type="dxa"/>
            <w:gridSpan w:val="3"/>
          </w:tcPr>
          <w:p w14:paraId="1A1AAEAD" w14:textId="0B56A233" w:rsidR="006E6D02" w:rsidRPr="00A321AC" w:rsidRDefault="006E6D02" w:rsidP="006E6D02">
            <w:pPr>
              <w:pStyle w:val="TableBlock"/>
              <w:rPr>
                <w:rStyle w:val="default"/>
                <w:rFonts w:ascii="David" w:hAnsi="David" w:cs="David"/>
                <w:rtl/>
              </w:rPr>
            </w:pPr>
            <w:r w:rsidRPr="00A321AC">
              <w:rPr>
                <w:rStyle w:val="default"/>
                <w:rFonts w:ascii="David" w:hAnsi="David" w:cs="David"/>
                <w:rtl/>
              </w:rPr>
              <w:t>(ב)</w:t>
            </w:r>
            <w:r w:rsidRPr="00A321AC">
              <w:rPr>
                <w:rStyle w:val="default"/>
                <w:rFonts w:ascii="David" w:hAnsi="David" w:cs="David"/>
                <w:rtl/>
              </w:rPr>
              <w:tab/>
              <w:t>לא תיעשה פעולה מכוח הוראות סעיף זה אם היא עלולה, לדעת היועץ המשפטי לממשלה, לפגוע בריבונות מדינת ישראל, בביטחונה, באינטרס החיוני לה, בתקנת הציבור או בחקירה תלויה ועומדת.</w:t>
            </w:r>
          </w:p>
        </w:tc>
      </w:tr>
      <w:tr w:rsidR="006E6D02" w:rsidRPr="00A321AC" w14:paraId="59E0FD02" w14:textId="77777777" w:rsidTr="00E44C3A">
        <w:trPr>
          <w:cantSplit/>
          <w:trHeight w:val="60"/>
        </w:trPr>
        <w:tc>
          <w:tcPr>
            <w:tcW w:w="1871" w:type="dxa"/>
          </w:tcPr>
          <w:p w14:paraId="38389517" w14:textId="20D44B3A" w:rsidR="006E6D02" w:rsidRPr="00A321AC" w:rsidRDefault="006E6D02" w:rsidP="006E6D02">
            <w:pPr>
              <w:pStyle w:val="TableSideHeading"/>
              <w:rPr>
                <w:rFonts w:ascii="David" w:hAnsi="David"/>
                <w:sz w:val="26"/>
              </w:rPr>
            </w:pPr>
          </w:p>
        </w:tc>
        <w:tc>
          <w:tcPr>
            <w:tcW w:w="624" w:type="dxa"/>
          </w:tcPr>
          <w:p w14:paraId="6DBC6FF7" w14:textId="77777777" w:rsidR="006E6D02" w:rsidRPr="00A321AC" w:rsidRDefault="006E6D02" w:rsidP="006E6D02">
            <w:pPr>
              <w:pStyle w:val="TableText"/>
              <w:rPr>
                <w:rFonts w:ascii="David" w:hAnsi="David"/>
                <w:sz w:val="26"/>
              </w:rPr>
            </w:pPr>
          </w:p>
        </w:tc>
        <w:tc>
          <w:tcPr>
            <w:tcW w:w="1872" w:type="dxa"/>
            <w:gridSpan w:val="3"/>
          </w:tcPr>
          <w:p w14:paraId="7120440C" w14:textId="77777777" w:rsidR="006E6D02" w:rsidRPr="00A321AC" w:rsidRDefault="006E6D02" w:rsidP="006E6D02">
            <w:pPr>
              <w:pStyle w:val="TableText"/>
              <w:rPr>
                <w:rFonts w:ascii="David" w:hAnsi="David"/>
                <w:sz w:val="26"/>
                <w:rtl/>
              </w:rPr>
            </w:pPr>
          </w:p>
        </w:tc>
        <w:tc>
          <w:tcPr>
            <w:tcW w:w="624" w:type="dxa"/>
          </w:tcPr>
          <w:p w14:paraId="7DDF8128" w14:textId="77777777" w:rsidR="006E6D02" w:rsidRPr="00A321AC" w:rsidRDefault="006E6D02" w:rsidP="006E6D02">
            <w:pPr>
              <w:pStyle w:val="TableText"/>
              <w:rPr>
                <w:rFonts w:ascii="David" w:hAnsi="David"/>
                <w:sz w:val="26"/>
                <w:rtl/>
              </w:rPr>
            </w:pPr>
          </w:p>
        </w:tc>
        <w:tc>
          <w:tcPr>
            <w:tcW w:w="4650" w:type="dxa"/>
            <w:gridSpan w:val="3"/>
          </w:tcPr>
          <w:p w14:paraId="026AE507" w14:textId="21CBC1BE" w:rsidR="006E6D02" w:rsidRPr="00A321AC" w:rsidRDefault="006E6D02" w:rsidP="006E6D02">
            <w:pPr>
              <w:pStyle w:val="TableBlock"/>
              <w:rPr>
                <w:rStyle w:val="default"/>
                <w:rFonts w:ascii="David" w:hAnsi="David" w:cs="David"/>
                <w:rtl/>
              </w:rPr>
            </w:pPr>
            <w:r w:rsidRPr="00A321AC">
              <w:rPr>
                <w:rStyle w:val="default"/>
                <w:rFonts w:ascii="David" w:hAnsi="David" w:cs="David"/>
                <w:rtl/>
              </w:rPr>
              <w:t>(ג)</w:t>
            </w:r>
            <w:r w:rsidRPr="00A321AC">
              <w:rPr>
                <w:rStyle w:val="default"/>
                <w:rFonts w:ascii="David" w:hAnsi="David" w:cs="David"/>
                <w:rtl/>
              </w:rPr>
              <w:tab/>
              <w:t xml:space="preserve">כדי להבטיח מתן סיוע לרשות חוץ, יהיו הרשם, או מפקח שהוסמך לכך לפי סעיף 10(ה), רשאים להשתמש בסמכויות לפי סעיף 10 לפי העניין, </w:t>
            </w:r>
            <w:r w:rsidRPr="00A321AC">
              <w:rPr>
                <w:rFonts w:ascii="David" w:hAnsi="David"/>
                <w:sz w:val="26"/>
                <w:rtl/>
              </w:rPr>
              <w:t>בשינויים המחויבים</w:t>
            </w:r>
            <w:r w:rsidRPr="00A321AC">
              <w:rPr>
                <w:rStyle w:val="default"/>
                <w:rFonts w:ascii="David" w:hAnsi="David" w:cs="David"/>
                <w:rtl/>
              </w:rPr>
              <w:t>.</w:t>
            </w:r>
          </w:p>
        </w:tc>
      </w:tr>
      <w:tr w:rsidR="006E6D02" w:rsidRPr="00A321AC" w14:paraId="4A1200BB" w14:textId="77777777" w:rsidTr="00E44C3A">
        <w:trPr>
          <w:cantSplit/>
          <w:trHeight w:val="60"/>
        </w:trPr>
        <w:tc>
          <w:tcPr>
            <w:tcW w:w="1871" w:type="dxa"/>
          </w:tcPr>
          <w:p w14:paraId="275709CD" w14:textId="47ABB857" w:rsidR="006E6D02" w:rsidRPr="00A321AC" w:rsidRDefault="006E6D02" w:rsidP="006E6D02">
            <w:pPr>
              <w:pStyle w:val="TableSideHeading"/>
              <w:rPr>
                <w:rFonts w:ascii="David" w:hAnsi="David"/>
                <w:sz w:val="26"/>
              </w:rPr>
            </w:pPr>
          </w:p>
        </w:tc>
        <w:tc>
          <w:tcPr>
            <w:tcW w:w="624" w:type="dxa"/>
          </w:tcPr>
          <w:p w14:paraId="511FC04F" w14:textId="77777777" w:rsidR="006E6D02" w:rsidRPr="00A321AC" w:rsidRDefault="006E6D02" w:rsidP="006E6D02">
            <w:pPr>
              <w:pStyle w:val="TableText"/>
              <w:rPr>
                <w:rFonts w:ascii="David" w:hAnsi="David"/>
                <w:sz w:val="26"/>
              </w:rPr>
            </w:pPr>
          </w:p>
        </w:tc>
        <w:tc>
          <w:tcPr>
            <w:tcW w:w="1872" w:type="dxa"/>
            <w:gridSpan w:val="3"/>
          </w:tcPr>
          <w:p w14:paraId="4A217170" w14:textId="77777777" w:rsidR="006E6D02" w:rsidRPr="00A321AC" w:rsidRDefault="006E6D02" w:rsidP="006E6D02">
            <w:pPr>
              <w:pStyle w:val="TableText"/>
              <w:rPr>
                <w:rFonts w:ascii="David" w:hAnsi="David"/>
                <w:sz w:val="26"/>
                <w:rtl/>
              </w:rPr>
            </w:pPr>
          </w:p>
        </w:tc>
        <w:tc>
          <w:tcPr>
            <w:tcW w:w="624" w:type="dxa"/>
          </w:tcPr>
          <w:p w14:paraId="0009AE42" w14:textId="77777777" w:rsidR="006E6D02" w:rsidRPr="00A321AC" w:rsidRDefault="006E6D02" w:rsidP="006E6D02">
            <w:pPr>
              <w:pStyle w:val="TableText"/>
              <w:rPr>
                <w:rFonts w:ascii="David" w:hAnsi="David"/>
                <w:sz w:val="26"/>
                <w:rtl/>
              </w:rPr>
            </w:pPr>
          </w:p>
        </w:tc>
        <w:tc>
          <w:tcPr>
            <w:tcW w:w="4650" w:type="dxa"/>
            <w:gridSpan w:val="3"/>
          </w:tcPr>
          <w:p w14:paraId="0E6EC1EB" w14:textId="6B3E14AA" w:rsidR="006E6D02" w:rsidRPr="00A321AC" w:rsidRDefault="006E6D02" w:rsidP="006E6D02">
            <w:pPr>
              <w:pStyle w:val="TableBlock"/>
              <w:rPr>
                <w:rStyle w:val="default"/>
                <w:rFonts w:ascii="David" w:hAnsi="David" w:cs="David"/>
                <w:rtl/>
              </w:rPr>
            </w:pPr>
            <w:r w:rsidRPr="00A321AC">
              <w:rPr>
                <w:rStyle w:val="default"/>
                <w:rFonts w:ascii="David" w:hAnsi="David" w:cs="David"/>
                <w:rtl/>
              </w:rPr>
              <w:t>(ד)</w:t>
            </w:r>
            <w:r w:rsidRPr="00A321AC">
              <w:rPr>
                <w:rStyle w:val="default"/>
                <w:rFonts w:ascii="David" w:hAnsi="David" w:cs="David"/>
                <w:rtl/>
              </w:rPr>
              <w:tab/>
              <w:t>קבע הרשם כי על הבקשה לסיוע יחולו הוראות סעיף זה, ומידע או מסמך שמבוקשים בבקשה לסיוע מצויים בידי הרשות להגנת הפרטיות, רשאי מי שהרשם הסמיכו לכך בכתב להעביר לרשות החוץ את המידע או המסמך או העתק מאושר או העתק צילומי מאושר שלו.</w:t>
            </w:r>
          </w:p>
        </w:tc>
      </w:tr>
      <w:tr w:rsidR="006E6D02" w:rsidRPr="00A321AC" w14:paraId="46B18D67" w14:textId="77777777" w:rsidTr="00E44C3A">
        <w:trPr>
          <w:cantSplit/>
          <w:trHeight w:val="60"/>
        </w:trPr>
        <w:tc>
          <w:tcPr>
            <w:tcW w:w="1871" w:type="dxa"/>
          </w:tcPr>
          <w:p w14:paraId="2FB2DB72" w14:textId="5ACC50A1" w:rsidR="006E6D02" w:rsidRPr="00A321AC" w:rsidRDefault="006E6D02" w:rsidP="006E6D02">
            <w:pPr>
              <w:pStyle w:val="TableSideHeading"/>
              <w:rPr>
                <w:rFonts w:ascii="David" w:hAnsi="David"/>
                <w:sz w:val="26"/>
              </w:rPr>
            </w:pPr>
          </w:p>
        </w:tc>
        <w:tc>
          <w:tcPr>
            <w:tcW w:w="624" w:type="dxa"/>
          </w:tcPr>
          <w:p w14:paraId="7B99800C" w14:textId="77777777" w:rsidR="006E6D02" w:rsidRPr="00A321AC" w:rsidRDefault="006E6D02" w:rsidP="006E6D02">
            <w:pPr>
              <w:pStyle w:val="TableText"/>
              <w:rPr>
                <w:rFonts w:ascii="David" w:hAnsi="David"/>
                <w:sz w:val="26"/>
              </w:rPr>
            </w:pPr>
          </w:p>
        </w:tc>
        <w:tc>
          <w:tcPr>
            <w:tcW w:w="1872" w:type="dxa"/>
            <w:gridSpan w:val="3"/>
          </w:tcPr>
          <w:p w14:paraId="4AD2522E" w14:textId="77777777" w:rsidR="006E6D02" w:rsidRPr="00A321AC" w:rsidRDefault="006E6D02" w:rsidP="006E6D02">
            <w:pPr>
              <w:pStyle w:val="TableText"/>
              <w:rPr>
                <w:rFonts w:ascii="David" w:hAnsi="David"/>
                <w:sz w:val="26"/>
                <w:rtl/>
              </w:rPr>
            </w:pPr>
          </w:p>
        </w:tc>
        <w:tc>
          <w:tcPr>
            <w:tcW w:w="624" w:type="dxa"/>
          </w:tcPr>
          <w:p w14:paraId="01A79870" w14:textId="77777777" w:rsidR="006E6D02" w:rsidRPr="00A321AC" w:rsidRDefault="006E6D02" w:rsidP="006E6D02">
            <w:pPr>
              <w:pStyle w:val="TableText"/>
              <w:rPr>
                <w:rFonts w:ascii="David" w:hAnsi="David"/>
                <w:sz w:val="26"/>
                <w:rtl/>
              </w:rPr>
            </w:pPr>
          </w:p>
        </w:tc>
        <w:tc>
          <w:tcPr>
            <w:tcW w:w="4650" w:type="dxa"/>
            <w:gridSpan w:val="3"/>
          </w:tcPr>
          <w:p w14:paraId="158FBF7B" w14:textId="1ECA87E6" w:rsidR="006E6D02" w:rsidRPr="00A321AC" w:rsidRDefault="006E6D02" w:rsidP="006E6D02">
            <w:pPr>
              <w:pStyle w:val="TableBlock"/>
              <w:rPr>
                <w:rStyle w:val="default"/>
                <w:rFonts w:ascii="David" w:hAnsi="David" w:cs="David"/>
              </w:rPr>
            </w:pPr>
            <w:r w:rsidRPr="00A321AC">
              <w:rPr>
                <w:rStyle w:val="default"/>
                <w:rFonts w:ascii="David" w:hAnsi="David" w:cs="David"/>
                <w:rtl/>
              </w:rPr>
              <w:t>(ה)</w:t>
            </w:r>
            <w:r w:rsidRPr="00A321AC">
              <w:rPr>
                <w:rStyle w:val="default"/>
                <w:rFonts w:ascii="David" w:hAnsi="David" w:cs="David"/>
                <w:rtl/>
              </w:rPr>
              <w:tab/>
              <w:t>לא יועבר מידע או מסמך בהתאם לסעיף קטן (</w:t>
            </w:r>
            <w:r w:rsidRPr="00A321AC">
              <w:rPr>
                <w:rStyle w:val="default"/>
                <w:rFonts w:ascii="David" w:hAnsi="David" w:cs="David" w:hint="cs"/>
                <w:rtl/>
              </w:rPr>
              <w:t>ד</w:t>
            </w:r>
            <w:r w:rsidRPr="00A321AC">
              <w:rPr>
                <w:rStyle w:val="default"/>
                <w:rFonts w:ascii="David" w:hAnsi="David" w:cs="David"/>
                <w:rtl/>
              </w:rPr>
              <w:t>) לעיל אלא אם שוכנע הרשם כי הוא ישמש אך ורק למטרה שלשמה נמסר.</w:t>
            </w:r>
          </w:p>
        </w:tc>
      </w:tr>
      <w:tr w:rsidR="006E6D02" w:rsidRPr="00A321AC" w14:paraId="60D90695" w14:textId="77777777" w:rsidTr="00E44C3A">
        <w:trPr>
          <w:cantSplit/>
          <w:trHeight w:val="60"/>
        </w:trPr>
        <w:tc>
          <w:tcPr>
            <w:tcW w:w="1871" w:type="dxa"/>
          </w:tcPr>
          <w:p w14:paraId="248A84D8" w14:textId="141C5A8D" w:rsidR="006E6D02" w:rsidRPr="00A321AC" w:rsidRDefault="006E6D02" w:rsidP="006E6D02">
            <w:pPr>
              <w:pStyle w:val="TableSideHeading"/>
              <w:rPr>
                <w:rFonts w:ascii="David" w:hAnsi="David"/>
                <w:sz w:val="26"/>
              </w:rPr>
            </w:pPr>
          </w:p>
        </w:tc>
        <w:tc>
          <w:tcPr>
            <w:tcW w:w="624" w:type="dxa"/>
          </w:tcPr>
          <w:p w14:paraId="71171B26" w14:textId="77777777" w:rsidR="006E6D02" w:rsidRPr="00A321AC" w:rsidRDefault="006E6D02" w:rsidP="006E6D02">
            <w:pPr>
              <w:pStyle w:val="TableText"/>
              <w:rPr>
                <w:rFonts w:ascii="David" w:hAnsi="David"/>
                <w:sz w:val="26"/>
              </w:rPr>
            </w:pPr>
          </w:p>
        </w:tc>
        <w:tc>
          <w:tcPr>
            <w:tcW w:w="1872" w:type="dxa"/>
            <w:gridSpan w:val="3"/>
          </w:tcPr>
          <w:p w14:paraId="1E7961FD" w14:textId="77777777" w:rsidR="006E6D02" w:rsidRPr="00A321AC" w:rsidRDefault="006E6D02" w:rsidP="006E6D02">
            <w:pPr>
              <w:pStyle w:val="TableText"/>
              <w:rPr>
                <w:rFonts w:ascii="David" w:hAnsi="David"/>
                <w:sz w:val="26"/>
                <w:rtl/>
              </w:rPr>
            </w:pPr>
          </w:p>
        </w:tc>
        <w:tc>
          <w:tcPr>
            <w:tcW w:w="624" w:type="dxa"/>
          </w:tcPr>
          <w:p w14:paraId="31B0F104" w14:textId="77777777" w:rsidR="006E6D02" w:rsidRPr="00A321AC" w:rsidRDefault="006E6D02" w:rsidP="006E6D02">
            <w:pPr>
              <w:pStyle w:val="TableText"/>
              <w:rPr>
                <w:rFonts w:ascii="David" w:hAnsi="David"/>
                <w:sz w:val="26"/>
                <w:rtl/>
              </w:rPr>
            </w:pPr>
          </w:p>
        </w:tc>
        <w:tc>
          <w:tcPr>
            <w:tcW w:w="4650" w:type="dxa"/>
            <w:gridSpan w:val="3"/>
          </w:tcPr>
          <w:p w14:paraId="6C1AF294" w14:textId="378212EA" w:rsidR="006E6D02" w:rsidRPr="00A321AC" w:rsidRDefault="006E6D02" w:rsidP="006E6D02">
            <w:pPr>
              <w:pStyle w:val="TableBlock"/>
              <w:rPr>
                <w:rStyle w:val="default"/>
                <w:rFonts w:ascii="David" w:hAnsi="David" w:cs="David"/>
                <w:rtl/>
              </w:rPr>
            </w:pPr>
            <w:r w:rsidRPr="00A321AC">
              <w:rPr>
                <w:rStyle w:val="default"/>
                <w:rFonts w:ascii="David" w:hAnsi="David" w:cs="David"/>
                <w:rtl/>
              </w:rPr>
              <w:t>(ו)</w:t>
            </w:r>
            <w:r w:rsidRPr="00A321AC">
              <w:rPr>
                <w:rStyle w:val="default"/>
                <w:rFonts w:ascii="David" w:hAnsi="David" w:cs="David"/>
                <w:rtl/>
              </w:rPr>
              <w:tab/>
              <w:t>הועבר מידע או מסמך לפי סעיף קטן (</w:t>
            </w:r>
            <w:r w:rsidRPr="00A321AC">
              <w:rPr>
                <w:rStyle w:val="default"/>
                <w:rFonts w:ascii="David" w:hAnsi="David" w:cs="David" w:hint="cs"/>
                <w:rtl/>
              </w:rPr>
              <w:t>ד</w:t>
            </w:r>
            <w:r w:rsidRPr="00A321AC">
              <w:rPr>
                <w:rStyle w:val="default"/>
                <w:rFonts w:ascii="David" w:hAnsi="David" w:cs="David"/>
                <w:rtl/>
              </w:rPr>
              <w:t>) לעיל, רשאי הרשם לאשר לרשות חוץ להעביר מידע או מסמך לשם ביצוע ואכיפה של דיני הגנת הפרטיות ופיקוח על ביצועם, לרשות ממשלתית אחרת או לרשות שהוקמה מכוח הסכם בין מדינות ורשאי הוא להתנות העברת מידע או מסמך כאמור בתנאים.</w:t>
            </w:r>
          </w:p>
        </w:tc>
      </w:tr>
      <w:tr w:rsidR="006E6D02" w:rsidRPr="00A321AC" w14:paraId="1A921B98" w14:textId="77777777" w:rsidTr="00E44C3A">
        <w:trPr>
          <w:cantSplit/>
          <w:trHeight w:val="60"/>
        </w:trPr>
        <w:tc>
          <w:tcPr>
            <w:tcW w:w="1871" w:type="dxa"/>
          </w:tcPr>
          <w:p w14:paraId="00DE74D9" w14:textId="03824447" w:rsidR="006E6D02" w:rsidRPr="00A321AC" w:rsidRDefault="006E6D02" w:rsidP="006E6D02">
            <w:pPr>
              <w:pStyle w:val="TableSideHeading"/>
              <w:rPr>
                <w:rFonts w:ascii="David" w:hAnsi="David"/>
                <w:sz w:val="26"/>
              </w:rPr>
            </w:pPr>
          </w:p>
        </w:tc>
        <w:tc>
          <w:tcPr>
            <w:tcW w:w="624" w:type="dxa"/>
          </w:tcPr>
          <w:p w14:paraId="71355FD4" w14:textId="77777777" w:rsidR="006E6D02" w:rsidRPr="00A321AC" w:rsidRDefault="006E6D02" w:rsidP="006E6D02">
            <w:pPr>
              <w:pStyle w:val="TableText"/>
              <w:rPr>
                <w:rFonts w:ascii="David" w:hAnsi="David"/>
                <w:sz w:val="26"/>
              </w:rPr>
            </w:pPr>
          </w:p>
        </w:tc>
        <w:tc>
          <w:tcPr>
            <w:tcW w:w="1872" w:type="dxa"/>
            <w:gridSpan w:val="3"/>
          </w:tcPr>
          <w:p w14:paraId="27AA2E4C" w14:textId="77777777" w:rsidR="006E6D02" w:rsidRPr="00A321AC" w:rsidRDefault="006E6D02" w:rsidP="006E6D02">
            <w:pPr>
              <w:pStyle w:val="TableText"/>
              <w:rPr>
                <w:rFonts w:ascii="David" w:hAnsi="David"/>
                <w:sz w:val="26"/>
                <w:rtl/>
              </w:rPr>
            </w:pPr>
          </w:p>
        </w:tc>
        <w:tc>
          <w:tcPr>
            <w:tcW w:w="624" w:type="dxa"/>
          </w:tcPr>
          <w:p w14:paraId="46BED660" w14:textId="77777777" w:rsidR="006E6D02" w:rsidRPr="00A321AC" w:rsidRDefault="006E6D02" w:rsidP="006E6D02">
            <w:pPr>
              <w:pStyle w:val="TableText"/>
              <w:rPr>
                <w:rFonts w:ascii="David" w:hAnsi="David"/>
                <w:sz w:val="26"/>
                <w:rtl/>
              </w:rPr>
            </w:pPr>
          </w:p>
        </w:tc>
        <w:tc>
          <w:tcPr>
            <w:tcW w:w="4650" w:type="dxa"/>
            <w:gridSpan w:val="3"/>
          </w:tcPr>
          <w:p w14:paraId="223306A1" w14:textId="59614433" w:rsidR="006E6D02" w:rsidRPr="00A321AC" w:rsidRDefault="006E6D02" w:rsidP="006E6D02">
            <w:pPr>
              <w:pStyle w:val="TableBlock"/>
              <w:rPr>
                <w:rStyle w:val="default"/>
                <w:rFonts w:ascii="David" w:hAnsi="David" w:cs="David"/>
                <w:rtl/>
              </w:rPr>
            </w:pPr>
            <w:r w:rsidRPr="00A321AC">
              <w:rPr>
                <w:rStyle w:val="default"/>
                <w:rFonts w:ascii="David" w:hAnsi="David" w:cs="David"/>
                <w:rtl/>
              </w:rPr>
              <w:t>(ז)</w:t>
            </w:r>
            <w:r w:rsidRPr="00A321AC">
              <w:rPr>
                <w:rStyle w:val="default"/>
                <w:rFonts w:ascii="David" w:hAnsi="David" w:cs="David"/>
                <w:rtl/>
              </w:rPr>
              <w:tab/>
              <w:t>הרשם רשאי להורות שפעולה לפי סעיף זה לא תיעשה לפי בקשת רשות חוץ, אשר מנועה או נמנעה מביצוע פעולה דומה לבקשת הרשות להגנת הפרטיות.</w:t>
            </w:r>
          </w:p>
        </w:tc>
      </w:tr>
      <w:tr w:rsidR="006E6D02" w:rsidRPr="00A321AC" w14:paraId="3005EE65" w14:textId="77777777" w:rsidTr="00E44C3A">
        <w:trPr>
          <w:cantSplit/>
          <w:trHeight w:val="60"/>
        </w:trPr>
        <w:tc>
          <w:tcPr>
            <w:tcW w:w="1871" w:type="dxa"/>
          </w:tcPr>
          <w:p w14:paraId="7239462C" w14:textId="227ABAE9" w:rsidR="006E6D02" w:rsidRPr="00A321AC" w:rsidRDefault="006E6D02" w:rsidP="006E6D02">
            <w:pPr>
              <w:pStyle w:val="TableSideHeading"/>
              <w:rPr>
                <w:rFonts w:ascii="David" w:hAnsi="David"/>
                <w:sz w:val="26"/>
              </w:rPr>
            </w:pPr>
          </w:p>
        </w:tc>
        <w:tc>
          <w:tcPr>
            <w:tcW w:w="624" w:type="dxa"/>
          </w:tcPr>
          <w:p w14:paraId="1A45E96B" w14:textId="77777777" w:rsidR="006E6D02" w:rsidRPr="00A321AC" w:rsidRDefault="006E6D02" w:rsidP="006E6D02">
            <w:pPr>
              <w:pStyle w:val="TableText"/>
              <w:rPr>
                <w:rFonts w:ascii="David" w:hAnsi="David"/>
                <w:sz w:val="26"/>
              </w:rPr>
            </w:pPr>
          </w:p>
        </w:tc>
        <w:tc>
          <w:tcPr>
            <w:tcW w:w="1872" w:type="dxa"/>
            <w:gridSpan w:val="3"/>
          </w:tcPr>
          <w:p w14:paraId="071862D9" w14:textId="77777777" w:rsidR="006E6D02" w:rsidRPr="00A321AC" w:rsidRDefault="006E6D02" w:rsidP="006E6D02">
            <w:pPr>
              <w:pStyle w:val="TableText"/>
              <w:rPr>
                <w:rFonts w:ascii="David" w:hAnsi="David"/>
                <w:sz w:val="26"/>
                <w:rtl/>
              </w:rPr>
            </w:pPr>
          </w:p>
        </w:tc>
        <w:tc>
          <w:tcPr>
            <w:tcW w:w="624" w:type="dxa"/>
          </w:tcPr>
          <w:p w14:paraId="4D94E26B" w14:textId="77777777" w:rsidR="006E6D02" w:rsidRPr="00A321AC" w:rsidRDefault="006E6D02" w:rsidP="006E6D02">
            <w:pPr>
              <w:pStyle w:val="TableText"/>
              <w:rPr>
                <w:rFonts w:ascii="David" w:hAnsi="David"/>
                <w:sz w:val="26"/>
                <w:rtl/>
              </w:rPr>
            </w:pPr>
          </w:p>
        </w:tc>
        <w:tc>
          <w:tcPr>
            <w:tcW w:w="4650" w:type="dxa"/>
            <w:gridSpan w:val="3"/>
          </w:tcPr>
          <w:p w14:paraId="63BEF690" w14:textId="1328E235" w:rsidR="006E6D02" w:rsidRPr="00A321AC" w:rsidRDefault="006E6D02" w:rsidP="006E6D02">
            <w:pPr>
              <w:pStyle w:val="TableBlock"/>
              <w:rPr>
                <w:rStyle w:val="default"/>
                <w:rFonts w:ascii="David" w:hAnsi="David" w:cs="David"/>
                <w:rtl/>
              </w:rPr>
            </w:pPr>
            <w:r w:rsidRPr="00A321AC">
              <w:rPr>
                <w:rStyle w:val="default"/>
                <w:rFonts w:ascii="David" w:hAnsi="David" w:cs="David"/>
                <w:rtl/>
              </w:rPr>
              <w:t>(ח)</w:t>
            </w:r>
            <w:r w:rsidRPr="00A321AC">
              <w:rPr>
                <w:rStyle w:val="default"/>
                <w:rFonts w:ascii="David" w:hAnsi="David" w:cs="David"/>
                <w:rtl/>
              </w:rPr>
              <w:tab/>
              <w:t>על אף האמור בכל דין, מידע, ידיעה או מסמך שנמסרו לרשות על ידי רשות חוץ או שהתקבלו, שנאספו או שנוצרו בעקבות בקשה לסיוע או בקשה לקבלת מידע, ידיעה או מסמך שהוגשה לרשות להגנת הפרטיות על ידי רשות חוץ, לרבות הבקשה עצמה, רשאית הרשות להגנת הפרטיות שלא להעבירם לצד שלישי; אין בהוראה זו כדי למנוע גילוי לפי דרישת היועץ המשפטי לממשלה לצורך משפט פלילי או לפי דרישת בית המשפט.</w:t>
            </w:r>
          </w:p>
        </w:tc>
      </w:tr>
      <w:tr w:rsidR="006E6D02" w:rsidRPr="00A321AC" w14:paraId="752A4F0B" w14:textId="77777777" w:rsidTr="00E44C3A">
        <w:trPr>
          <w:cantSplit/>
          <w:trHeight w:val="60"/>
        </w:trPr>
        <w:tc>
          <w:tcPr>
            <w:tcW w:w="1871" w:type="dxa"/>
          </w:tcPr>
          <w:p w14:paraId="6E976ABC" w14:textId="1E49E026" w:rsidR="006E6D02" w:rsidRPr="00A321AC" w:rsidRDefault="006E6D02" w:rsidP="006E6D02">
            <w:pPr>
              <w:pStyle w:val="TableSideHeading"/>
              <w:rPr>
                <w:rFonts w:ascii="David" w:hAnsi="David"/>
                <w:sz w:val="26"/>
              </w:rPr>
            </w:pPr>
          </w:p>
        </w:tc>
        <w:tc>
          <w:tcPr>
            <w:tcW w:w="624" w:type="dxa"/>
          </w:tcPr>
          <w:p w14:paraId="41E6AA87" w14:textId="77777777" w:rsidR="006E6D02" w:rsidRPr="00A321AC" w:rsidRDefault="006E6D02" w:rsidP="006E6D02">
            <w:pPr>
              <w:pStyle w:val="TableText"/>
              <w:rPr>
                <w:rFonts w:ascii="David" w:hAnsi="David"/>
                <w:sz w:val="26"/>
              </w:rPr>
            </w:pPr>
          </w:p>
        </w:tc>
        <w:tc>
          <w:tcPr>
            <w:tcW w:w="1872" w:type="dxa"/>
            <w:gridSpan w:val="3"/>
          </w:tcPr>
          <w:p w14:paraId="4928DD2D" w14:textId="440A6137" w:rsidR="006E6D02" w:rsidRPr="00A321AC" w:rsidRDefault="006E6D02" w:rsidP="006E6D02">
            <w:pPr>
              <w:pStyle w:val="TableText"/>
              <w:rPr>
                <w:rFonts w:ascii="David" w:hAnsi="David"/>
                <w:sz w:val="26"/>
              </w:rPr>
            </w:pPr>
            <w:r w:rsidRPr="00A321AC">
              <w:rPr>
                <w:rFonts w:ascii="David" w:hAnsi="David"/>
                <w:sz w:val="26"/>
                <w:rtl/>
              </w:rPr>
              <w:t>פגיעה מותרת בפרטיות</w:t>
            </w:r>
          </w:p>
        </w:tc>
        <w:tc>
          <w:tcPr>
            <w:tcW w:w="624" w:type="dxa"/>
          </w:tcPr>
          <w:p w14:paraId="3FB9E2E9" w14:textId="77777777" w:rsidR="006E6D02" w:rsidRPr="00A321AC" w:rsidRDefault="006E6D02" w:rsidP="006E6D02">
            <w:pPr>
              <w:pStyle w:val="TableText"/>
              <w:rPr>
                <w:rFonts w:ascii="David" w:hAnsi="David"/>
                <w:sz w:val="26"/>
              </w:rPr>
            </w:pPr>
            <w:r w:rsidRPr="00A321AC">
              <w:rPr>
                <w:rFonts w:ascii="David" w:hAnsi="David"/>
                <w:sz w:val="26"/>
                <w:rtl/>
              </w:rPr>
              <w:t>10ג.</w:t>
            </w:r>
          </w:p>
        </w:tc>
        <w:tc>
          <w:tcPr>
            <w:tcW w:w="4650" w:type="dxa"/>
            <w:gridSpan w:val="3"/>
          </w:tcPr>
          <w:p w14:paraId="5942DD22" w14:textId="1A7F3CBD" w:rsidR="006E6D02" w:rsidRPr="00A321AC" w:rsidRDefault="006E6D02" w:rsidP="006E6D02">
            <w:pPr>
              <w:pStyle w:val="TableBlock"/>
              <w:rPr>
                <w:rFonts w:ascii="David" w:hAnsi="David"/>
                <w:sz w:val="26"/>
              </w:rPr>
            </w:pPr>
            <w:r w:rsidRPr="00A321AC">
              <w:rPr>
                <w:rFonts w:ascii="David" w:hAnsi="David"/>
                <w:sz w:val="26"/>
                <w:rtl/>
              </w:rPr>
              <w:t>(א)</w:t>
            </w:r>
            <w:r w:rsidRPr="00A321AC">
              <w:rPr>
                <w:rFonts w:ascii="David" w:hAnsi="David"/>
                <w:sz w:val="26"/>
                <w:rtl/>
              </w:rPr>
              <w:tab/>
            </w:r>
            <w:r w:rsidRPr="00A321AC">
              <w:rPr>
                <w:rStyle w:val="default"/>
                <w:rFonts w:ascii="David" w:hAnsi="David" w:cs="David"/>
                <w:rtl/>
              </w:rPr>
              <w:t>פגיעה בפרטיות מותרת בהתקיים אחד מאלה:</w:t>
            </w:r>
          </w:p>
        </w:tc>
      </w:tr>
      <w:tr w:rsidR="006E6D02" w:rsidRPr="00A321AC" w14:paraId="34686AD0" w14:textId="77777777" w:rsidTr="00E44C3A">
        <w:trPr>
          <w:cantSplit/>
          <w:trHeight w:val="60"/>
        </w:trPr>
        <w:tc>
          <w:tcPr>
            <w:tcW w:w="1871" w:type="dxa"/>
          </w:tcPr>
          <w:p w14:paraId="73275633" w14:textId="0A9BEA7C" w:rsidR="006E6D02" w:rsidRPr="00A321AC" w:rsidRDefault="006E6D02" w:rsidP="006E6D02">
            <w:pPr>
              <w:pStyle w:val="TableSideHeading"/>
              <w:rPr>
                <w:rFonts w:ascii="David" w:hAnsi="David"/>
                <w:sz w:val="26"/>
              </w:rPr>
            </w:pPr>
          </w:p>
        </w:tc>
        <w:tc>
          <w:tcPr>
            <w:tcW w:w="624" w:type="dxa"/>
          </w:tcPr>
          <w:p w14:paraId="4722D072" w14:textId="77777777" w:rsidR="006E6D02" w:rsidRPr="00A321AC" w:rsidRDefault="006E6D02" w:rsidP="006E6D02">
            <w:pPr>
              <w:pStyle w:val="TableText"/>
              <w:rPr>
                <w:rFonts w:ascii="David" w:hAnsi="David"/>
                <w:sz w:val="26"/>
              </w:rPr>
            </w:pPr>
          </w:p>
        </w:tc>
        <w:tc>
          <w:tcPr>
            <w:tcW w:w="624" w:type="dxa"/>
          </w:tcPr>
          <w:p w14:paraId="1DA3913D" w14:textId="77777777" w:rsidR="006E6D02" w:rsidRPr="00A321AC" w:rsidRDefault="006E6D02" w:rsidP="006E6D02">
            <w:pPr>
              <w:pStyle w:val="TableText"/>
              <w:rPr>
                <w:rFonts w:ascii="David" w:hAnsi="David"/>
                <w:sz w:val="26"/>
              </w:rPr>
            </w:pPr>
          </w:p>
        </w:tc>
        <w:tc>
          <w:tcPr>
            <w:tcW w:w="624" w:type="dxa"/>
          </w:tcPr>
          <w:p w14:paraId="27079340" w14:textId="77777777" w:rsidR="006E6D02" w:rsidRPr="00A321AC" w:rsidRDefault="006E6D02" w:rsidP="006E6D02">
            <w:pPr>
              <w:pStyle w:val="TableText"/>
              <w:rPr>
                <w:rFonts w:ascii="David" w:hAnsi="David"/>
                <w:sz w:val="26"/>
              </w:rPr>
            </w:pPr>
          </w:p>
        </w:tc>
        <w:tc>
          <w:tcPr>
            <w:tcW w:w="624" w:type="dxa"/>
          </w:tcPr>
          <w:p w14:paraId="68A8B9AA" w14:textId="77777777" w:rsidR="006E6D02" w:rsidRPr="00A321AC" w:rsidRDefault="006E6D02" w:rsidP="006E6D02">
            <w:pPr>
              <w:pStyle w:val="TableText"/>
              <w:rPr>
                <w:rFonts w:ascii="David" w:hAnsi="David"/>
                <w:sz w:val="26"/>
              </w:rPr>
            </w:pPr>
          </w:p>
        </w:tc>
        <w:tc>
          <w:tcPr>
            <w:tcW w:w="624" w:type="dxa"/>
          </w:tcPr>
          <w:p w14:paraId="2BE7B089" w14:textId="77777777" w:rsidR="006E6D02" w:rsidRPr="00A321AC" w:rsidRDefault="006E6D02" w:rsidP="006E6D02">
            <w:pPr>
              <w:pStyle w:val="TableText"/>
              <w:rPr>
                <w:rFonts w:ascii="David" w:hAnsi="David"/>
                <w:sz w:val="26"/>
              </w:rPr>
            </w:pPr>
          </w:p>
        </w:tc>
        <w:tc>
          <w:tcPr>
            <w:tcW w:w="624" w:type="dxa"/>
          </w:tcPr>
          <w:p w14:paraId="726C4252" w14:textId="77777777" w:rsidR="006E6D02" w:rsidRPr="00A321AC" w:rsidRDefault="006E6D02" w:rsidP="006E6D02">
            <w:pPr>
              <w:pStyle w:val="TableText"/>
              <w:rPr>
                <w:rFonts w:ascii="David" w:hAnsi="David"/>
                <w:sz w:val="26"/>
              </w:rPr>
            </w:pPr>
          </w:p>
        </w:tc>
        <w:tc>
          <w:tcPr>
            <w:tcW w:w="4026" w:type="dxa"/>
            <w:gridSpan w:val="2"/>
          </w:tcPr>
          <w:p w14:paraId="3E3939BA" w14:textId="7DCF0912" w:rsidR="006E6D02" w:rsidRPr="00A321AC" w:rsidRDefault="006E6D02" w:rsidP="006E6D02">
            <w:pPr>
              <w:pStyle w:val="TableBlock"/>
              <w:rPr>
                <w:rFonts w:ascii="David" w:hAnsi="David"/>
                <w:sz w:val="26"/>
              </w:rPr>
            </w:pPr>
            <w:r w:rsidRPr="00A321AC">
              <w:rPr>
                <w:rFonts w:ascii="David" w:hAnsi="David"/>
                <w:sz w:val="26"/>
                <w:rtl/>
              </w:rPr>
              <w:t>(1)</w:t>
            </w:r>
            <w:r w:rsidRPr="00A321AC">
              <w:rPr>
                <w:rFonts w:ascii="David" w:hAnsi="David"/>
                <w:sz w:val="26"/>
                <w:rtl/>
              </w:rPr>
              <w:tab/>
            </w:r>
            <w:r w:rsidRPr="00A321AC">
              <w:rPr>
                <w:rStyle w:val="default"/>
                <w:rFonts w:ascii="David" w:hAnsi="David" w:cs="David"/>
                <w:rtl/>
              </w:rPr>
              <w:t>נושא המידע הסכים לפגיעה בפרטיות, ואין מניעה בדין לבעל השליטה במאגר מידע לעבד את המידע</w:t>
            </w:r>
            <w:r w:rsidRPr="00A321AC">
              <w:rPr>
                <w:rFonts w:ascii="David" w:hAnsi="David"/>
                <w:sz w:val="26"/>
                <w:rtl/>
              </w:rPr>
              <w:t>;</w:t>
            </w:r>
          </w:p>
        </w:tc>
      </w:tr>
      <w:tr w:rsidR="006E6D02" w:rsidRPr="00A321AC" w14:paraId="7BB73F1F" w14:textId="77777777" w:rsidTr="00E44C3A">
        <w:trPr>
          <w:cantSplit/>
          <w:trHeight w:val="60"/>
        </w:trPr>
        <w:tc>
          <w:tcPr>
            <w:tcW w:w="1871" w:type="dxa"/>
          </w:tcPr>
          <w:p w14:paraId="24D68A07" w14:textId="473600F1" w:rsidR="006E6D02" w:rsidRPr="00A321AC" w:rsidRDefault="006E6D02" w:rsidP="006E6D02">
            <w:pPr>
              <w:pStyle w:val="TableSideHeading"/>
              <w:rPr>
                <w:rFonts w:ascii="David" w:hAnsi="David"/>
                <w:sz w:val="26"/>
              </w:rPr>
            </w:pPr>
          </w:p>
        </w:tc>
        <w:tc>
          <w:tcPr>
            <w:tcW w:w="624" w:type="dxa"/>
          </w:tcPr>
          <w:p w14:paraId="5579E790" w14:textId="77777777" w:rsidR="006E6D02" w:rsidRPr="00A321AC" w:rsidRDefault="006E6D02" w:rsidP="006E6D02">
            <w:pPr>
              <w:pStyle w:val="TableText"/>
              <w:rPr>
                <w:rFonts w:ascii="David" w:hAnsi="David"/>
                <w:sz w:val="26"/>
              </w:rPr>
            </w:pPr>
          </w:p>
        </w:tc>
        <w:tc>
          <w:tcPr>
            <w:tcW w:w="624" w:type="dxa"/>
          </w:tcPr>
          <w:p w14:paraId="40B561EB" w14:textId="77777777" w:rsidR="006E6D02" w:rsidRPr="00A321AC" w:rsidRDefault="006E6D02" w:rsidP="006E6D02">
            <w:pPr>
              <w:pStyle w:val="TableText"/>
              <w:rPr>
                <w:rFonts w:ascii="David" w:hAnsi="David"/>
                <w:sz w:val="26"/>
              </w:rPr>
            </w:pPr>
          </w:p>
        </w:tc>
        <w:tc>
          <w:tcPr>
            <w:tcW w:w="624" w:type="dxa"/>
          </w:tcPr>
          <w:p w14:paraId="097A4FB6" w14:textId="77777777" w:rsidR="006E6D02" w:rsidRPr="00A321AC" w:rsidRDefault="006E6D02" w:rsidP="006E6D02">
            <w:pPr>
              <w:pStyle w:val="TableText"/>
              <w:rPr>
                <w:rFonts w:ascii="David" w:hAnsi="David"/>
                <w:sz w:val="26"/>
              </w:rPr>
            </w:pPr>
          </w:p>
        </w:tc>
        <w:tc>
          <w:tcPr>
            <w:tcW w:w="624" w:type="dxa"/>
          </w:tcPr>
          <w:p w14:paraId="3450BCB4" w14:textId="77777777" w:rsidR="006E6D02" w:rsidRPr="00A321AC" w:rsidRDefault="006E6D02" w:rsidP="006E6D02">
            <w:pPr>
              <w:pStyle w:val="TableText"/>
              <w:rPr>
                <w:rFonts w:ascii="David" w:hAnsi="David"/>
                <w:sz w:val="26"/>
              </w:rPr>
            </w:pPr>
          </w:p>
        </w:tc>
        <w:tc>
          <w:tcPr>
            <w:tcW w:w="624" w:type="dxa"/>
          </w:tcPr>
          <w:p w14:paraId="18641917" w14:textId="77777777" w:rsidR="006E6D02" w:rsidRPr="00A321AC" w:rsidRDefault="006E6D02" w:rsidP="006E6D02">
            <w:pPr>
              <w:pStyle w:val="TableText"/>
              <w:rPr>
                <w:rFonts w:ascii="David" w:hAnsi="David"/>
                <w:sz w:val="26"/>
              </w:rPr>
            </w:pPr>
          </w:p>
        </w:tc>
        <w:tc>
          <w:tcPr>
            <w:tcW w:w="624" w:type="dxa"/>
          </w:tcPr>
          <w:p w14:paraId="532336B6" w14:textId="77777777" w:rsidR="006E6D02" w:rsidRPr="00A321AC" w:rsidRDefault="006E6D02" w:rsidP="006E6D02">
            <w:pPr>
              <w:pStyle w:val="TableText"/>
              <w:rPr>
                <w:rFonts w:ascii="David" w:hAnsi="David"/>
                <w:sz w:val="26"/>
              </w:rPr>
            </w:pPr>
          </w:p>
        </w:tc>
        <w:tc>
          <w:tcPr>
            <w:tcW w:w="4026" w:type="dxa"/>
            <w:gridSpan w:val="2"/>
          </w:tcPr>
          <w:p w14:paraId="08F6B62B" w14:textId="79838FF1" w:rsidR="006E6D02" w:rsidRPr="00A321AC" w:rsidRDefault="006E6D02" w:rsidP="006E6D02">
            <w:pPr>
              <w:pStyle w:val="TableBlock"/>
              <w:rPr>
                <w:rFonts w:ascii="David" w:hAnsi="David"/>
                <w:sz w:val="26"/>
                <w:rtl/>
              </w:rPr>
            </w:pPr>
            <w:r w:rsidRPr="00A321AC">
              <w:rPr>
                <w:rFonts w:ascii="David" w:hAnsi="David"/>
                <w:sz w:val="26"/>
                <w:rtl/>
              </w:rPr>
              <w:t>(2)</w:t>
            </w:r>
            <w:r w:rsidRPr="00A321AC">
              <w:rPr>
                <w:rFonts w:ascii="David" w:hAnsi="David"/>
                <w:sz w:val="26"/>
                <w:rtl/>
              </w:rPr>
              <w:tab/>
            </w:r>
            <w:r w:rsidRPr="00A321AC">
              <w:rPr>
                <w:rStyle w:val="default"/>
                <w:rFonts w:ascii="David" w:hAnsi="David" w:cs="David"/>
                <w:rtl/>
              </w:rPr>
              <w:t>היא נדרשת לשם מילוי התחייבויות הקבועות בהסכם שנושא המידע הוא צד לו, או לשם נקיטת צעדים שהתבקשו על ידי נושא המידע לפני ההתקשרות בהסכם כאמור</w:t>
            </w:r>
            <w:r w:rsidRPr="00A321AC">
              <w:rPr>
                <w:rStyle w:val="default"/>
                <w:rFonts w:ascii="David" w:hAnsi="David" w:cs="David"/>
              </w:rPr>
              <w:t>;</w:t>
            </w:r>
          </w:p>
        </w:tc>
      </w:tr>
      <w:tr w:rsidR="006E6D02" w:rsidRPr="00A321AC" w14:paraId="39ACD0B8" w14:textId="77777777" w:rsidTr="00E44C3A">
        <w:trPr>
          <w:cantSplit/>
          <w:trHeight w:val="60"/>
        </w:trPr>
        <w:tc>
          <w:tcPr>
            <w:tcW w:w="1871" w:type="dxa"/>
          </w:tcPr>
          <w:p w14:paraId="3FFD8E9C" w14:textId="2ED697A0" w:rsidR="006E6D02" w:rsidRPr="00A321AC" w:rsidRDefault="006E6D02" w:rsidP="006E6D02">
            <w:pPr>
              <w:pStyle w:val="TableSideHeading"/>
              <w:rPr>
                <w:rFonts w:ascii="David" w:hAnsi="David"/>
                <w:sz w:val="26"/>
              </w:rPr>
            </w:pPr>
          </w:p>
        </w:tc>
        <w:tc>
          <w:tcPr>
            <w:tcW w:w="624" w:type="dxa"/>
          </w:tcPr>
          <w:p w14:paraId="7D54C45E" w14:textId="77777777" w:rsidR="006E6D02" w:rsidRPr="00A321AC" w:rsidRDefault="006E6D02" w:rsidP="006E6D02">
            <w:pPr>
              <w:pStyle w:val="TableText"/>
              <w:rPr>
                <w:rFonts w:ascii="David" w:hAnsi="David"/>
                <w:sz w:val="26"/>
              </w:rPr>
            </w:pPr>
          </w:p>
        </w:tc>
        <w:tc>
          <w:tcPr>
            <w:tcW w:w="624" w:type="dxa"/>
          </w:tcPr>
          <w:p w14:paraId="37FE5837" w14:textId="77777777" w:rsidR="006E6D02" w:rsidRPr="00A321AC" w:rsidRDefault="006E6D02" w:rsidP="006E6D02">
            <w:pPr>
              <w:pStyle w:val="TableText"/>
              <w:rPr>
                <w:rFonts w:ascii="David" w:hAnsi="David"/>
                <w:sz w:val="26"/>
              </w:rPr>
            </w:pPr>
          </w:p>
        </w:tc>
        <w:tc>
          <w:tcPr>
            <w:tcW w:w="624" w:type="dxa"/>
          </w:tcPr>
          <w:p w14:paraId="338AF871" w14:textId="77777777" w:rsidR="006E6D02" w:rsidRPr="00A321AC" w:rsidRDefault="006E6D02" w:rsidP="006E6D02">
            <w:pPr>
              <w:pStyle w:val="TableText"/>
              <w:rPr>
                <w:rFonts w:ascii="David" w:hAnsi="David"/>
                <w:sz w:val="26"/>
              </w:rPr>
            </w:pPr>
          </w:p>
        </w:tc>
        <w:tc>
          <w:tcPr>
            <w:tcW w:w="624" w:type="dxa"/>
          </w:tcPr>
          <w:p w14:paraId="7569E54F" w14:textId="77777777" w:rsidR="006E6D02" w:rsidRPr="00A321AC" w:rsidRDefault="006E6D02" w:rsidP="006E6D02">
            <w:pPr>
              <w:pStyle w:val="TableText"/>
              <w:rPr>
                <w:rFonts w:ascii="David" w:hAnsi="David"/>
                <w:sz w:val="26"/>
              </w:rPr>
            </w:pPr>
          </w:p>
        </w:tc>
        <w:tc>
          <w:tcPr>
            <w:tcW w:w="624" w:type="dxa"/>
          </w:tcPr>
          <w:p w14:paraId="7A8EF4DE" w14:textId="77777777" w:rsidR="006E6D02" w:rsidRPr="00A321AC" w:rsidRDefault="006E6D02" w:rsidP="006E6D02">
            <w:pPr>
              <w:pStyle w:val="TableText"/>
              <w:rPr>
                <w:rFonts w:ascii="David" w:hAnsi="David"/>
                <w:sz w:val="26"/>
              </w:rPr>
            </w:pPr>
          </w:p>
        </w:tc>
        <w:tc>
          <w:tcPr>
            <w:tcW w:w="624" w:type="dxa"/>
          </w:tcPr>
          <w:p w14:paraId="5954DB83" w14:textId="77777777" w:rsidR="006E6D02" w:rsidRPr="00A321AC" w:rsidRDefault="006E6D02" w:rsidP="006E6D02">
            <w:pPr>
              <w:pStyle w:val="TableText"/>
              <w:rPr>
                <w:rFonts w:ascii="David" w:hAnsi="David"/>
                <w:sz w:val="26"/>
              </w:rPr>
            </w:pPr>
          </w:p>
        </w:tc>
        <w:tc>
          <w:tcPr>
            <w:tcW w:w="4026" w:type="dxa"/>
            <w:gridSpan w:val="2"/>
          </w:tcPr>
          <w:p w14:paraId="180CAF46" w14:textId="2C9A19A5" w:rsidR="006E6D02" w:rsidRPr="00A321AC" w:rsidRDefault="006E6D02" w:rsidP="006E6D02">
            <w:pPr>
              <w:pStyle w:val="TableBlock"/>
              <w:rPr>
                <w:rFonts w:ascii="David" w:hAnsi="David"/>
                <w:sz w:val="26"/>
                <w:rtl/>
              </w:rPr>
            </w:pPr>
            <w:r w:rsidRPr="00A321AC">
              <w:rPr>
                <w:rFonts w:ascii="David" w:hAnsi="David"/>
                <w:sz w:val="26"/>
                <w:rtl/>
              </w:rPr>
              <w:t xml:space="preserve">(3) </w:t>
            </w:r>
            <w:r w:rsidRPr="00A321AC">
              <w:rPr>
                <w:rFonts w:ascii="David" w:hAnsi="David"/>
                <w:sz w:val="26"/>
                <w:rtl/>
              </w:rPr>
              <w:tab/>
            </w:r>
            <w:r w:rsidRPr="00A321AC">
              <w:rPr>
                <w:rStyle w:val="default"/>
                <w:rFonts w:ascii="David" w:hAnsi="David" w:cs="David"/>
                <w:rtl/>
              </w:rPr>
              <w:t xml:space="preserve">היא נדרשת כדי להגן על עניין אישי כשר של בעל השליטה במידע או צד שלישי שאליו הועבר מידע, שהצורך בהגנה עליו גובר על זכותו של נושא המידע לפרטיות ובלבד שמתקיימים כל אלה:   </w:t>
            </w:r>
          </w:p>
        </w:tc>
      </w:tr>
      <w:tr w:rsidR="006E6D02" w:rsidRPr="00A321AC" w14:paraId="5A4E6DD7" w14:textId="77777777">
        <w:trPr>
          <w:cantSplit/>
          <w:trHeight w:val="60"/>
        </w:trPr>
        <w:tc>
          <w:tcPr>
            <w:tcW w:w="1871" w:type="dxa"/>
          </w:tcPr>
          <w:p w14:paraId="49EFA5ED" w14:textId="1EA7F621" w:rsidR="006E6D02" w:rsidRPr="00A321AC" w:rsidRDefault="006E6D02" w:rsidP="006E6D02">
            <w:pPr>
              <w:pStyle w:val="TableSideHeading"/>
            </w:pPr>
          </w:p>
        </w:tc>
        <w:tc>
          <w:tcPr>
            <w:tcW w:w="624" w:type="dxa"/>
          </w:tcPr>
          <w:p w14:paraId="09BD3E75" w14:textId="77777777" w:rsidR="006E6D02" w:rsidRPr="00A321AC" w:rsidRDefault="006E6D02" w:rsidP="006E6D02">
            <w:pPr>
              <w:pStyle w:val="TableText"/>
            </w:pPr>
          </w:p>
        </w:tc>
        <w:tc>
          <w:tcPr>
            <w:tcW w:w="624" w:type="dxa"/>
          </w:tcPr>
          <w:p w14:paraId="3C11BB50" w14:textId="77777777" w:rsidR="006E6D02" w:rsidRPr="00A321AC" w:rsidRDefault="006E6D02" w:rsidP="006E6D02">
            <w:pPr>
              <w:pStyle w:val="TableText"/>
            </w:pPr>
          </w:p>
        </w:tc>
        <w:tc>
          <w:tcPr>
            <w:tcW w:w="624" w:type="dxa"/>
          </w:tcPr>
          <w:p w14:paraId="0F4BB75E" w14:textId="77777777" w:rsidR="006E6D02" w:rsidRPr="00A321AC" w:rsidRDefault="006E6D02" w:rsidP="006E6D02">
            <w:pPr>
              <w:pStyle w:val="TableText"/>
            </w:pPr>
          </w:p>
        </w:tc>
        <w:tc>
          <w:tcPr>
            <w:tcW w:w="624" w:type="dxa"/>
          </w:tcPr>
          <w:p w14:paraId="66C659AD" w14:textId="77777777" w:rsidR="006E6D02" w:rsidRPr="00A321AC" w:rsidRDefault="006E6D02" w:rsidP="006E6D02">
            <w:pPr>
              <w:pStyle w:val="TableText"/>
            </w:pPr>
          </w:p>
        </w:tc>
        <w:tc>
          <w:tcPr>
            <w:tcW w:w="624" w:type="dxa"/>
          </w:tcPr>
          <w:p w14:paraId="626B3B74" w14:textId="77777777" w:rsidR="006E6D02" w:rsidRPr="00A321AC" w:rsidRDefault="006E6D02" w:rsidP="006E6D02">
            <w:pPr>
              <w:pStyle w:val="TableText"/>
            </w:pPr>
          </w:p>
        </w:tc>
        <w:tc>
          <w:tcPr>
            <w:tcW w:w="624" w:type="dxa"/>
          </w:tcPr>
          <w:p w14:paraId="46D4C9C6" w14:textId="77777777" w:rsidR="006E6D02" w:rsidRPr="00A321AC" w:rsidRDefault="006E6D02" w:rsidP="006E6D02">
            <w:pPr>
              <w:pStyle w:val="TableText"/>
            </w:pPr>
          </w:p>
        </w:tc>
        <w:tc>
          <w:tcPr>
            <w:tcW w:w="624" w:type="dxa"/>
          </w:tcPr>
          <w:p w14:paraId="6C4D9BB3" w14:textId="77777777" w:rsidR="006E6D02" w:rsidRPr="00A321AC" w:rsidRDefault="006E6D02" w:rsidP="006E6D02">
            <w:pPr>
              <w:pStyle w:val="TableText"/>
            </w:pPr>
          </w:p>
        </w:tc>
        <w:tc>
          <w:tcPr>
            <w:tcW w:w="3402" w:type="dxa"/>
          </w:tcPr>
          <w:p w14:paraId="785B1C02" w14:textId="036040F0" w:rsidR="006E6D02" w:rsidRPr="00A321AC" w:rsidRDefault="006E6D02" w:rsidP="006E6D02">
            <w:pPr>
              <w:pStyle w:val="TableBlock"/>
            </w:pPr>
            <w:r w:rsidRPr="00A321AC">
              <w:rPr>
                <w:rStyle w:val="default"/>
                <w:rFonts w:ascii="David" w:hAnsi="David" w:cs="David"/>
                <w:rtl/>
              </w:rPr>
              <w:t>(א)</w:t>
            </w:r>
            <w:r w:rsidRPr="00A321AC">
              <w:rPr>
                <w:rStyle w:val="default"/>
                <w:rFonts w:ascii="David" w:hAnsi="David" w:cs="David"/>
                <w:rtl/>
              </w:rPr>
              <w:tab/>
              <w:t>היא אינה מבוצעת על ידי גוף ציבורי במסגרת ביצוע משימותיו על פי דין;</w:t>
            </w:r>
          </w:p>
        </w:tc>
      </w:tr>
      <w:tr w:rsidR="006E6D02" w:rsidRPr="00A321AC" w14:paraId="57B82059" w14:textId="77777777">
        <w:trPr>
          <w:cantSplit/>
          <w:trHeight w:val="60"/>
        </w:trPr>
        <w:tc>
          <w:tcPr>
            <w:tcW w:w="1871" w:type="dxa"/>
          </w:tcPr>
          <w:p w14:paraId="09A2DC4C" w14:textId="38D5F68D" w:rsidR="006E6D02" w:rsidRPr="00A321AC" w:rsidRDefault="006E6D02" w:rsidP="006E6D02">
            <w:pPr>
              <w:pStyle w:val="TableSideHeading"/>
            </w:pPr>
          </w:p>
        </w:tc>
        <w:tc>
          <w:tcPr>
            <w:tcW w:w="624" w:type="dxa"/>
          </w:tcPr>
          <w:p w14:paraId="47EA1525" w14:textId="77777777" w:rsidR="006E6D02" w:rsidRPr="00A321AC" w:rsidRDefault="006E6D02" w:rsidP="006E6D02">
            <w:pPr>
              <w:pStyle w:val="TableText"/>
            </w:pPr>
          </w:p>
        </w:tc>
        <w:tc>
          <w:tcPr>
            <w:tcW w:w="624" w:type="dxa"/>
          </w:tcPr>
          <w:p w14:paraId="7A39F57E" w14:textId="77777777" w:rsidR="006E6D02" w:rsidRPr="00A321AC" w:rsidRDefault="006E6D02" w:rsidP="006E6D02">
            <w:pPr>
              <w:pStyle w:val="TableText"/>
            </w:pPr>
          </w:p>
        </w:tc>
        <w:tc>
          <w:tcPr>
            <w:tcW w:w="624" w:type="dxa"/>
          </w:tcPr>
          <w:p w14:paraId="1C8BE6CD" w14:textId="77777777" w:rsidR="006E6D02" w:rsidRPr="00A321AC" w:rsidRDefault="006E6D02" w:rsidP="006E6D02">
            <w:pPr>
              <w:pStyle w:val="TableText"/>
            </w:pPr>
          </w:p>
        </w:tc>
        <w:tc>
          <w:tcPr>
            <w:tcW w:w="624" w:type="dxa"/>
          </w:tcPr>
          <w:p w14:paraId="3E21FC0C" w14:textId="77777777" w:rsidR="006E6D02" w:rsidRPr="00A321AC" w:rsidRDefault="006E6D02" w:rsidP="006E6D02">
            <w:pPr>
              <w:pStyle w:val="TableText"/>
            </w:pPr>
          </w:p>
        </w:tc>
        <w:tc>
          <w:tcPr>
            <w:tcW w:w="624" w:type="dxa"/>
          </w:tcPr>
          <w:p w14:paraId="38CF2D54" w14:textId="77777777" w:rsidR="006E6D02" w:rsidRPr="00A321AC" w:rsidRDefault="006E6D02" w:rsidP="006E6D02">
            <w:pPr>
              <w:pStyle w:val="TableText"/>
            </w:pPr>
          </w:p>
        </w:tc>
        <w:tc>
          <w:tcPr>
            <w:tcW w:w="624" w:type="dxa"/>
          </w:tcPr>
          <w:p w14:paraId="7F0AC89A" w14:textId="77777777" w:rsidR="006E6D02" w:rsidRPr="00A321AC" w:rsidRDefault="006E6D02" w:rsidP="006E6D02">
            <w:pPr>
              <w:pStyle w:val="TableText"/>
            </w:pPr>
          </w:p>
        </w:tc>
        <w:tc>
          <w:tcPr>
            <w:tcW w:w="624" w:type="dxa"/>
          </w:tcPr>
          <w:p w14:paraId="5BBEBB06" w14:textId="77777777" w:rsidR="006E6D02" w:rsidRPr="00A321AC" w:rsidRDefault="006E6D02" w:rsidP="006E6D02">
            <w:pPr>
              <w:pStyle w:val="TableText"/>
            </w:pPr>
          </w:p>
        </w:tc>
        <w:tc>
          <w:tcPr>
            <w:tcW w:w="3402" w:type="dxa"/>
          </w:tcPr>
          <w:p w14:paraId="3F19B16B" w14:textId="1B522158" w:rsidR="006E6D02" w:rsidRPr="00A321AC" w:rsidRDefault="006E6D02" w:rsidP="006E6D02">
            <w:pPr>
              <w:pStyle w:val="TableBlock"/>
              <w:rPr>
                <w:rStyle w:val="default"/>
                <w:rFonts w:ascii="David" w:hAnsi="David" w:cs="David"/>
                <w:rtl/>
              </w:rPr>
            </w:pPr>
            <w:r w:rsidRPr="00A321AC">
              <w:rPr>
                <w:rStyle w:val="default"/>
                <w:rFonts w:ascii="David" w:hAnsi="David" w:cs="David"/>
                <w:rtl/>
              </w:rPr>
              <w:t>(ב)</w:t>
            </w:r>
            <w:r w:rsidRPr="00A321AC">
              <w:rPr>
                <w:rStyle w:val="default"/>
                <w:rFonts w:ascii="David" w:hAnsi="David" w:cs="David"/>
                <w:rtl/>
              </w:rPr>
              <w:tab/>
              <w:t>נושא המידע היה יכול לצפות באופן סביר בהתחשב בזמן ובנסיבות שתתרחש פגיעה כאמור;</w:t>
            </w:r>
            <w:r w:rsidRPr="00A321AC">
              <w:rPr>
                <w:rStyle w:val="default"/>
                <w:rFonts w:ascii="David" w:hAnsi="David" w:cs="David"/>
              </w:rPr>
              <w:t xml:space="preserve"> </w:t>
            </w:r>
            <w:r w:rsidRPr="00A321AC">
              <w:rPr>
                <w:rStyle w:val="default"/>
                <w:rFonts w:ascii="David" w:hAnsi="David" w:cs="David"/>
                <w:rtl/>
              </w:rPr>
              <w:t xml:space="preserve"> </w:t>
            </w:r>
          </w:p>
        </w:tc>
      </w:tr>
      <w:tr w:rsidR="006E6D02" w:rsidRPr="00A321AC" w14:paraId="26FFF11E" w14:textId="77777777">
        <w:trPr>
          <w:cantSplit/>
          <w:trHeight w:val="60"/>
        </w:trPr>
        <w:tc>
          <w:tcPr>
            <w:tcW w:w="1871" w:type="dxa"/>
          </w:tcPr>
          <w:p w14:paraId="4CE41508" w14:textId="66B726A3" w:rsidR="006E6D02" w:rsidRPr="00A321AC" w:rsidRDefault="006E6D02" w:rsidP="006E6D02">
            <w:pPr>
              <w:pStyle w:val="TableSideHeading"/>
            </w:pPr>
          </w:p>
        </w:tc>
        <w:tc>
          <w:tcPr>
            <w:tcW w:w="624" w:type="dxa"/>
          </w:tcPr>
          <w:p w14:paraId="6507A49A" w14:textId="77777777" w:rsidR="006E6D02" w:rsidRPr="00A321AC" w:rsidRDefault="006E6D02" w:rsidP="006E6D02">
            <w:pPr>
              <w:pStyle w:val="TableText"/>
            </w:pPr>
          </w:p>
        </w:tc>
        <w:tc>
          <w:tcPr>
            <w:tcW w:w="624" w:type="dxa"/>
          </w:tcPr>
          <w:p w14:paraId="714299D5" w14:textId="77777777" w:rsidR="006E6D02" w:rsidRPr="00A321AC" w:rsidRDefault="006E6D02" w:rsidP="006E6D02">
            <w:pPr>
              <w:pStyle w:val="TableText"/>
            </w:pPr>
          </w:p>
        </w:tc>
        <w:tc>
          <w:tcPr>
            <w:tcW w:w="624" w:type="dxa"/>
          </w:tcPr>
          <w:p w14:paraId="2314842E" w14:textId="77777777" w:rsidR="006E6D02" w:rsidRPr="00A321AC" w:rsidRDefault="006E6D02" w:rsidP="006E6D02">
            <w:pPr>
              <w:pStyle w:val="TableText"/>
            </w:pPr>
          </w:p>
        </w:tc>
        <w:tc>
          <w:tcPr>
            <w:tcW w:w="624" w:type="dxa"/>
          </w:tcPr>
          <w:p w14:paraId="651F9FAB" w14:textId="77777777" w:rsidR="006E6D02" w:rsidRPr="00A321AC" w:rsidRDefault="006E6D02" w:rsidP="006E6D02">
            <w:pPr>
              <w:pStyle w:val="TableText"/>
            </w:pPr>
          </w:p>
        </w:tc>
        <w:tc>
          <w:tcPr>
            <w:tcW w:w="624" w:type="dxa"/>
          </w:tcPr>
          <w:p w14:paraId="093D3D7D" w14:textId="77777777" w:rsidR="006E6D02" w:rsidRPr="00A321AC" w:rsidRDefault="006E6D02" w:rsidP="006E6D02">
            <w:pPr>
              <w:pStyle w:val="TableText"/>
            </w:pPr>
          </w:p>
        </w:tc>
        <w:tc>
          <w:tcPr>
            <w:tcW w:w="624" w:type="dxa"/>
          </w:tcPr>
          <w:p w14:paraId="0D6C9A23" w14:textId="77777777" w:rsidR="006E6D02" w:rsidRPr="00A321AC" w:rsidRDefault="006E6D02" w:rsidP="006E6D02">
            <w:pPr>
              <w:pStyle w:val="TableText"/>
            </w:pPr>
          </w:p>
        </w:tc>
        <w:tc>
          <w:tcPr>
            <w:tcW w:w="624" w:type="dxa"/>
          </w:tcPr>
          <w:p w14:paraId="1A61ED42" w14:textId="77777777" w:rsidR="006E6D02" w:rsidRPr="00A321AC" w:rsidRDefault="006E6D02" w:rsidP="006E6D02">
            <w:pPr>
              <w:pStyle w:val="TableText"/>
            </w:pPr>
          </w:p>
        </w:tc>
        <w:tc>
          <w:tcPr>
            <w:tcW w:w="3402" w:type="dxa"/>
          </w:tcPr>
          <w:p w14:paraId="39D7CDD3" w14:textId="6E239926" w:rsidR="006E6D02" w:rsidRPr="00A321AC" w:rsidRDefault="006E6D02" w:rsidP="006E6D02">
            <w:pPr>
              <w:pStyle w:val="TableBlock"/>
              <w:rPr>
                <w:rStyle w:val="default"/>
                <w:rFonts w:ascii="David" w:hAnsi="David" w:cs="David"/>
                <w:rtl/>
              </w:rPr>
            </w:pPr>
            <w:r w:rsidRPr="00A321AC">
              <w:rPr>
                <w:rStyle w:val="default"/>
                <w:rFonts w:ascii="David" w:hAnsi="David" w:cs="David"/>
                <w:rtl/>
              </w:rPr>
              <w:t>(ג)</w:t>
            </w:r>
            <w:r w:rsidRPr="00A321AC">
              <w:rPr>
                <w:rStyle w:val="default"/>
                <w:rFonts w:ascii="David" w:hAnsi="David" w:cs="David"/>
                <w:rtl/>
              </w:rPr>
              <w:tab/>
              <w:t>הפגיעה מידתית</w:t>
            </w:r>
            <w:r w:rsidRPr="00A321AC">
              <w:rPr>
                <w:rStyle w:val="default"/>
                <w:rFonts w:ascii="David" w:hAnsi="David" w:cs="David" w:hint="cs"/>
                <w:rtl/>
              </w:rPr>
              <w:t>.</w:t>
            </w:r>
          </w:p>
        </w:tc>
      </w:tr>
      <w:tr w:rsidR="006E6D02" w:rsidRPr="00A321AC" w14:paraId="794BD929" w14:textId="77777777" w:rsidTr="00E44C3A">
        <w:trPr>
          <w:cantSplit/>
          <w:trHeight w:val="60"/>
        </w:trPr>
        <w:tc>
          <w:tcPr>
            <w:tcW w:w="1871" w:type="dxa"/>
          </w:tcPr>
          <w:p w14:paraId="35CFF6D7" w14:textId="5F522A0A" w:rsidR="006E6D02" w:rsidRPr="00A321AC" w:rsidRDefault="006E6D02" w:rsidP="006E6D02">
            <w:pPr>
              <w:pStyle w:val="TableSideHeading"/>
              <w:rPr>
                <w:rFonts w:ascii="David" w:hAnsi="David"/>
                <w:sz w:val="26"/>
              </w:rPr>
            </w:pPr>
          </w:p>
        </w:tc>
        <w:tc>
          <w:tcPr>
            <w:tcW w:w="624" w:type="dxa"/>
          </w:tcPr>
          <w:p w14:paraId="063D6156" w14:textId="77777777" w:rsidR="006E6D02" w:rsidRPr="00A321AC" w:rsidRDefault="006E6D02" w:rsidP="006E6D02">
            <w:pPr>
              <w:pStyle w:val="TableText"/>
              <w:rPr>
                <w:rFonts w:ascii="David" w:hAnsi="David"/>
                <w:sz w:val="26"/>
              </w:rPr>
            </w:pPr>
          </w:p>
        </w:tc>
        <w:tc>
          <w:tcPr>
            <w:tcW w:w="624" w:type="dxa"/>
          </w:tcPr>
          <w:p w14:paraId="7BCBE1CD" w14:textId="77777777" w:rsidR="006E6D02" w:rsidRPr="00A321AC" w:rsidRDefault="006E6D02" w:rsidP="006E6D02">
            <w:pPr>
              <w:pStyle w:val="TableText"/>
              <w:rPr>
                <w:rFonts w:ascii="David" w:hAnsi="David"/>
                <w:sz w:val="26"/>
              </w:rPr>
            </w:pPr>
          </w:p>
        </w:tc>
        <w:tc>
          <w:tcPr>
            <w:tcW w:w="624" w:type="dxa"/>
          </w:tcPr>
          <w:p w14:paraId="57A27334" w14:textId="77777777" w:rsidR="006E6D02" w:rsidRPr="00A321AC" w:rsidRDefault="006E6D02" w:rsidP="006E6D02">
            <w:pPr>
              <w:pStyle w:val="TableText"/>
              <w:rPr>
                <w:rFonts w:ascii="David" w:hAnsi="David"/>
                <w:sz w:val="26"/>
              </w:rPr>
            </w:pPr>
          </w:p>
        </w:tc>
        <w:tc>
          <w:tcPr>
            <w:tcW w:w="624" w:type="dxa"/>
          </w:tcPr>
          <w:p w14:paraId="0E2A63F1" w14:textId="77777777" w:rsidR="006E6D02" w:rsidRPr="00A321AC" w:rsidRDefault="006E6D02" w:rsidP="006E6D02">
            <w:pPr>
              <w:pStyle w:val="TableText"/>
              <w:rPr>
                <w:rFonts w:ascii="David" w:hAnsi="David"/>
                <w:sz w:val="26"/>
              </w:rPr>
            </w:pPr>
          </w:p>
        </w:tc>
        <w:tc>
          <w:tcPr>
            <w:tcW w:w="624" w:type="dxa"/>
          </w:tcPr>
          <w:p w14:paraId="0B48C40F" w14:textId="77777777" w:rsidR="006E6D02" w:rsidRPr="00A321AC" w:rsidRDefault="006E6D02" w:rsidP="006E6D02">
            <w:pPr>
              <w:pStyle w:val="TableText"/>
              <w:rPr>
                <w:rFonts w:ascii="David" w:hAnsi="David"/>
                <w:sz w:val="26"/>
              </w:rPr>
            </w:pPr>
          </w:p>
        </w:tc>
        <w:tc>
          <w:tcPr>
            <w:tcW w:w="4650" w:type="dxa"/>
            <w:gridSpan w:val="3"/>
          </w:tcPr>
          <w:p w14:paraId="01962D13" w14:textId="692C309F" w:rsidR="006E6D02" w:rsidRPr="00A321AC" w:rsidRDefault="006E6D02" w:rsidP="006E6D02">
            <w:pPr>
              <w:pStyle w:val="TableBlock"/>
              <w:rPr>
                <w:rFonts w:ascii="David" w:hAnsi="David"/>
                <w:sz w:val="26"/>
              </w:rPr>
            </w:pPr>
            <w:r w:rsidRPr="00A321AC">
              <w:rPr>
                <w:rFonts w:ascii="David" w:hAnsi="David"/>
                <w:sz w:val="26"/>
                <w:rtl/>
              </w:rPr>
              <w:t>(ב)</w:t>
            </w:r>
            <w:r w:rsidRPr="00A321AC">
              <w:rPr>
                <w:rFonts w:ascii="David" w:hAnsi="David"/>
                <w:sz w:val="26"/>
                <w:rtl/>
              </w:rPr>
              <w:tab/>
            </w:r>
            <w:r w:rsidRPr="00A321AC">
              <w:rPr>
                <w:rStyle w:val="default"/>
                <w:rFonts w:ascii="David" w:hAnsi="David" w:cs="David"/>
                <w:rtl/>
              </w:rPr>
              <w:t>פגיעה בפרטיות בדרך של עיבוד מידע רגיש מותרת בהתקיים אחד מאלה:</w:t>
            </w:r>
          </w:p>
        </w:tc>
      </w:tr>
      <w:tr w:rsidR="006E6D02" w:rsidRPr="00A321AC" w14:paraId="4AD39FF0" w14:textId="77777777" w:rsidTr="00E44C3A">
        <w:trPr>
          <w:cantSplit/>
          <w:trHeight w:val="60"/>
        </w:trPr>
        <w:tc>
          <w:tcPr>
            <w:tcW w:w="1871" w:type="dxa"/>
          </w:tcPr>
          <w:p w14:paraId="6DD700FD" w14:textId="35BE861F" w:rsidR="006E6D02" w:rsidRPr="00A321AC" w:rsidRDefault="006E6D02" w:rsidP="006E6D02">
            <w:pPr>
              <w:pStyle w:val="TableSideHeading"/>
              <w:rPr>
                <w:rFonts w:ascii="David" w:hAnsi="David"/>
                <w:sz w:val="26"/>
              </w:rPr>
            </w:pPr>
          </w:p>
        </w:tc>
        <w:tc>
          <w:tcPr>
            <w:tcW w:w="624" w:type="dxa"/>
          </w:tcPr>
          <w:p w14:paraId="6C4DE278" w14:textId="77777777" w:rsidR="006E6D02" w:rsidRPr="00A321AC" w:rsidRDefault="006E6D02" w:rsidP="006E6D02">
            <w:pPr>
              <w:pStyle w:val="TableText"/>
              <w:rPr>
                <w:rFonts w:ascii="David" w:hAnsi="David"/>
                <w:sz w:val="26"/>
              </w:rPr>
            </w:pPr>
          </w:p>
        </w:tc>
        <w:tc>
          <w:tcPr>
            <w:tcW w:w="624" w:type="dxa"/>
          </w:tcPr>
          <w:p w14:paraId="02F5F97A" w14:textId="77777777" w:rsidR="006E6D02" w:rsidRPr="00A321AC" w:rsidRDefault="006E6D02" w:rsidP="006E6D02">
            <w:pPr>
              <w:pStyle w:val="TableText"/>
              <w:rPr>
                <w:rFonts w:ascii="David" w:hAnsi="David"/>
                <w:sz w:val="26"/>
              </w:rPr>
            </w:pPr>
          </w:p>
        </w:tc>
        <w:tc>
          <w:tcPr>
            <w:tcW w:w="624" w:type="dxa"/>
          </w:tcPr>
          <w:p w14:paraId="317075BE" w14:textId="77777777" w:rsidR="006E6D02" w:rsidRPr="00A321AC" w:rsidRDefault="006E6D02" w:rsidP="006E6D02">
            <w:pPr>
              <w:pStyle w:val="TableText"/>
              <w:rPr>
                <w:rFonts w:ascii="David" w:hAnsi="David"/>
                <w:sz w:val="26"/>
              </w:rPr>
            </w:pPr>
          </w:p>
        </w:tc>
        <w:tc>
          <w:tcPr>
            <w:tcW w:w="624" w:type="dxa"/>
          </w:tcPr>
          <w:p w14:paraId="4261CB40" w14:textId="77777777" w:rsidR="006E6D02" w:rsidRPr="00A321AC" w:rsidRDefault="006E6D02" w:rsidP="006E6D02">
            <w:pPr>
              <w:pStyle w:val="TableText"/>
              <w:rPr>
                <w:rFonts w:ascii="David" w:hAnsi="David"/>
                <w:sz w:val="26"/>
              </w:rPr>
            </w:pPr>
          </w:p>
        </w:tc>
        <w:tc>
          <w:tcPr>
            <w:tcW w:w="624" w:type="dxa"/>
          </w:tcPr>
          <w:p w14:paraId="3CBF1CD5" w14:textId="77777777" w:rsidR="006E6D02" w:rsidRPr="00A321AC" w:rsidRDefault="006E6D02" w:rsidP="006E6D02">
            <w:pPr>
              <w:pStyle w:val="TableText"/>
              <w:rPr>
                <w:rFonts w:ascii="David" w:hAnsi="David"/>
                <w:sz w:val="26"/>
              </w:rPr>
            </w:pPr>
          </w:p>
        </w:tc>
        <w:tc>
          <w:tcPr>
            <w:tcW w:w="624" w:type="dxa"/>
          </w:tcPr>
          <w:p w14:paraId="0AC1F545" w14:textId="77777777" w:rsidR="006E6D02" w:rsidRPr="00A321AC" w:rsidRDefault="006E6D02" w:rsidP="006E6D02">
            <w:pPr>
              <w:pStyle w:val="TableText"/>
              <w:rPr>
                <w:rFonts w:ascii="David" w:hAnsi="David"/>
                <w:sz w:val="26"/>
              </w:rPr>
            </w:pPr>
          </w:p>
        </w:tc>
        <w:tc>
          <w:tcPr>
            <w:tcW w:w="4026" w:type="dxa"/>
            <w:gridSpan w:val="2"/>
          </w:tcPr>
          <w:p w14:paraId="4DEAFC08" w14:textId="1E9ADA89" w:rsidR="006E6D02" w:rsidRPr="00A321AC" w:rsidRDefault="006E6D02" w:rsidP="006E6D02">
            <w:pPr>
              <w:pStyle w:val="TableBlock"/>
              <w:rPr>
                <w:rFonts w:ascii="David" w:hAnsi="David"/>
                <w:sz w:val="26"/>
              </w:rPr>
            </w:pPr>
            <w:r w:rsidRPr="00A321AC">
              <w:rPr>
                <w:rFonts w:ascii="David" w:hAnsi="David"/>
                <w:sz w:val="26"/>
                <w:rtl/>
              </w:rPr>
              <w:t xml:space="preserve">(1) </w:t>
            </w:r>
            <w:r w:rsidRPr="00A321AC">
              <w:rPr>
                <w:rFonts w:ascii="David" w:hAnsi="David"/>
                <w:sz w:val="26"/>
                <w:rtl/>
              </w:rPr>
              <w:tab/>
            </w:r>
            <w:r w:rsidRPr="00A321AC">
              <w:rPr>
                <w:rStyle w:val="default"/>
                <w:rFonts w:ascii="David" w:hAnsi="David" w:cs="David"/>
                <w:rtl/>
              </w:rPr>
              <w:t>נושא המידע הסכים לפגיעה בפרטיות, ואין מניעה בדין לבעל השליטה במאגר מידע לעבד את המידע</w:t>
            </w:r>
            <w:r w:rsidRPr="00A321AC">
              <w:rPr>
                <w:rFonts w:ascii="David" w:hAnsi="David"/>
                <w:sz w:val="26"/>
                <w:rtl/>
              </w:rPr>
              <w:t>;</w:t>
            </w:r>
          </w:p>
        </w:tc>
      </w:tr>
      <w:tr w:rsidR="006E6D02" w:rsidRPr="00A321AC" w14:paraId="61496977" w14:textId="77777777" w:rsidTr="00E44C3A">
        <w:trPr>
          <w:cantSplit/>
          <w:trHeight w:val="60"/>
        </w:trPr>
        <w:tc>
          <w:tcPr>
            <w:tcW w:w="1871" w:type="dxa"/>
          </w:tcPr>
          <w:p w14:paraId="33AB9CA5" w14:textId="6C269123" w:rsidR="006E6D02" w:rsidRPr="00A321AC" w:rsidRDefault="006E6D02" w:rsidP="006E6D02">
            <w:pPr>
              <w:pStyle w:val="TableSideHeading"/>
              <w:rPr>
                <w:rFonts w:ascii="David" w:hAnsi="David"/>
                <w:sz w:val="26"/>
              </w:rPr>
            </w:pPr>
          </w:p>
        </w:tc>
        <w:tc>
          <w:tcPr>
            <w:tcW w:w="624" w:type="dxa"/>
          </w:tcPr>
          <w:p w14:paraId="59A53357" w14:textId="77777777" w:rsidR="006E6D02" w:rsidRPr="00A321AC" w:rsidRDefault="006E6D02" w:rsidP="006E6D02">
            <w:pPr>
              <w:pStyle w:val="TableText"/>
              <w:rPr>
                <w:rFonts w:ascii="David" w:hAnsi="David"/>
                <w:sz w:val="26"/>
              </w:rPr>
            </w:pPr>
          </w:p>
        </w:tc>
        <w:tc>
          <w:tcPr>
            <w:tcW w:w="624" w:type="dxa"/>
          </w:tcPr>
          <w:p w14:paraId="31AF82CC" w14:textId="77777777" w:rsidR="006E6D02" w:rsidRPr="00A321AC" w:rsidRDefault="006E6D02" w:rsidP="006E6D02">
            <w:pPr>
              <w:pStyle w:val="TableText"/>
              <w:rPr>
                <w:rFonts w:ascii="David" w:hAnsi="David"/>
                <w:sz w:val="26"/>
              </w:rPr>
            </w:pPr>
          </w:p>
        </w:tc>
        <w:tc>
          <w:tcPr>
            <w:tcW w:w="624" w:type="dxa"/>
          </w:tcPr>
          <w:p w14:paraId="35399F0E" w14:textId="77777777" w:rsidR="006E6D02" w:rsidRPr="00A321AC" w:rsidRDefault="006E6D02" w:rsidP="006E6D02">
            <w:pPr>
              <w:pStyle w:val="TableText"/>
              <w:rPr>
                <w:rFonts w:ascii="David" w:hAnsi="David"/>
                <w:sz w:val="26"/>
              </w:rPr>
            </w:pPr>
          </w:p>
        </w:tc>
        <w:tc>
          <w:tcPr>
            <w:tcW w:w="624" w:type="dxa"/>
          </w:tcPr>
          <w:p w14:paraId="7E97B8D8" w14:textId="77777777" w:rsidR="006E6D02" w:rsidRPr="00A321AC" w:rsidRDefault="006E6D02" w:rsidP="006E6D02">
            <w:pPr>
              <w:pStyle w:val="TableText"/>
              <w:rPr>
                <w:rFonts w:ascii="David" w:hAnsi="David"/>
                <w:sz w:val="26"/>
              </w:rPr>
            </w:pPr>
          </w:p>
        </w:tc>
        <w:tc>
          <w:tcPr>
            <w:tcW w:w="624" w:type="dxa"/>
          </w:tcPr>
          <w:p w14:paraId="1D9B31BA" w14:textId="77777777" w:rsidR="006E6D02" w:rsidRPr="00A321AC" w:rsidRDefault="006E6D02" w:rsidP="006E6D02">
            <w:pPr>
              <w:pStyle w:val="TableText"/>
              <w:rPr>
                <w:rFonts w:ascii="David" w:hAnsi="David"/>
                <w:sz w:val="26"/>
              </w:rPr>
            </w:pPr>
          </w:p>
        </w:tc>
        <w:tc>
          <w:tcPr>
            <w:tcW w:w="624" w:type="dxa"/>
          </w:tcPr>
          <w:p w14:paraId="65CF7EC4" w14:textId="77777777" w:rsidR="006E6D02" w:rsidRPr="00A321AC" w:rsidRDefault="006E6D02" w:rsidP="006E6D02">
            <w:pPr>
              <w:pStyle w:val="TableText"/>
              <w:rPr>
                <w:rFonts w:ascii="David" w:hAnsi="David"/>
                <w:sz w:val="26"/>
              </w:rPr>
            </w:pPr>
          </w:p>
        </w:tc>
        <w:tc>
          <w:tcPr>
            <w:tcW w:w="4026" w:type="dxa"/>
            <w:gridSpan w:val="2"/>
          </w:tcPr>
          <w:p w14:paraId="643F0901" w14:textId="7D6022DE" w:rsidR="006E6D02" w:rsidRPr="00A321AC" w:rsidRDefault="006E6D02" w:rsidP="006E6D02">
            <w:pPr>
              <w:pStyle w:val="TableBlock"/>
              <w:rPr>
                <w:rFonts w:ascii="David" w:hAnsi="David"/>
                <w:sz w:val="26"/>
                <w:rtl/>
              </w:rPr>
            </w:pPr>
            <w:r w:rsidRPr="00A321AC">
              <w:rPr>
                <w:rFonts w:ascii="David" w:hAnsi="David"/>
                <w:sz w:val="26"/>
                <w:rtl/>
              </w:rPr>
              <w:t>(2)</w:t>
            </w:r>
            <w:r w:rsidRPr="00A321AC">
              <w:rPr>
                <w:rFonts w:ascii="David" w:hAnsi="David"/>
                <w:sz w:val="26"/>
                <w:rtl/>
              </w:rPr>
              <w:tab/>
            </w:r>
            <w:r w:rsidRPr="00A321AC">
              <w:rPr>
                <w:rStyle w:val="default"/>
                <w:rFonts w:ascii="David" w:hAnsi="David" w:cs="David"/>
                <w:rtl/>
              </w:rPr>
              <w:t>עיבוד המידע הרגיש נחוץ לצורך מימוש זכויותיו של נושא המידע, או לצורך מימוש זכויותיו או מילוי חובותיו של בעל שליטה במאגר מידע, במסגרת יחסי העבודה בין בעל שליטה במאגר מידע לנושא המידע ובהתאם לחוק המתיר עיבוד מידע רגיש לצורך מטרות אלו</w:t>
            </w:r>
            <w:r w:rsidRPr="00A321AC">
              <w:rPr>
                <w:rFonts w:ascii="David" w:hAnsi="David"/>
                <w:sz w:val="26"/>
                <w:rtl/>
              </w:rPr>
              <w:t>.</w:t>
            </w:r>
          </w:p>
        </w:tc>
      </w:tr>
      <w:tr w:rsidR="006E6D02" w:rsidRPr="00A321AC" w14:paraId="6FC6952A" w14:textId="77777777" w:rsidTr="00E44C3A">
        <w:trPr>
          <w:cantSplit/>
          <w:trHeight w:val="60"/>
        </w:trPr>
        <w:tc>
          <w:tcPr>
            <w:tcW w:w="1871" w:type="dxa"/>
          </w:tcPr>
          <w:p w14:paraId="585FEEF8" w14:textId="1DA92794" w:rsidR="006E6D02" w:rsidRPr="00A321AC" w:rsidRDefault="006E6D02" w:rsidP="006E6D02">
            <w:pPr>
              <w:pStyle w:val="TableSideHeading"/>
              <w:rPr>
                <w:rFonts w:ascii="David" w:hAnsi="David"/>
                <w:sz w:val="26"/>
              </w:rPr>
            </w:pPr>
          </w:p>
        </w:tc>
        <w:tc>
          <w:tcPr>
            <w:tcW w:w="624" w:type="dxa"/>
          </w:tcPr>
          <w:p w14:paraId="735F79C8" w14:textId="77777777" w:rsidR="006E6D02" w:rsidRPr="00A321AC" w:rsidRDefault="006E6D02" w:rsidP="006E6D02">
            <w:pPr>
              <w:pStyle w:val="TableText"/>
              <w:rPr>
                <w:rFonts w:ascii="David" w:hAnsi="David"/>
                <w:sz w:val="26"/>
              </w:rPr>
            </w:pPr>
          </w:p>
        </w:tc>
        <w:tc>
          <w:tcPr>
            <w:tcW w:w="624" w:type="dxa"/>
          </w:tcPr>
          <w:p w14:paraId="30CFD7C2" w14:textId="77777777" w:rsidR="006E6D02" w:rsidRPr="00A321AC" w:rsidRDefault="006E6D02" w:rsidP="006E6D02">
            <w:pPr>
              <w:pStyle w:val="TableText"/>
              <w:rPr>
                <w:rFonts w:ascii="David" w:hAnsi="David"/>
                <w:sz w:val="26"/>
              </w:rPr>
            </w:pPr>
          </w:p>
        </w:tc>
        <w:tc>
          <w:tcPr>
            <w:tcW w:w="624" w:type="dxa"/>
          </w:tcPr>
          <w:p w14:paraId="3094E8BF" w14:textId="77777777" w:rsidR="006E6D02" w:rsidRPr="00A321AC" w:rsidRDefault="006E6D02" w:rsidP="006E6D02">
            <w:pPr>
              <w:pStyle w:val="TableText"/>
              <w:rPr>
                <w:rFonts w:ascii="David" w:hAnsi="David"/>
                <w:sz w:val="26"/>
              </w:rPr>
            </w:pPr>
          </w:p>
        </w:tc>
        <w:tc>
          <w:tcPr>
            <w:tcW w:w="624" w:type="dxa"/>
          </w:tcPr>
          <w:p w14:paraId="5BB1B4DC" w14:textId="77777777" w:rsidR="006E6D02" w:rsidRPr="00A321AC" w:rsidRDefault="006E6D02" w:rsidP="006E6D02">
            <w:pPr>
              <w:pStyle w:val="TableText"/>
              <w:rPr>
                <w:rFonts w:ascii="David" w:hAnsi="David"/>
                <w:sz w:val="26"/>
              </w:rPr>
            </w:pPr>
          </w:p>
        </w:tc>
        <w:tc>
          <w:tcPr>
            <w:tcW w:w="624" w:type="dxa"/>
          </w:tcPr>
          <w:p w14:paraId="4B745515" w14:textId="77777777" w:rsidR="006E6D02" w:rsidRPr="00A321AC" w:rsidRDefault="006E6D02" w:rsidP="006E6D02">
            <w:pPr>
              <w:pStyle w:val="TableText"/>
              <w:rPr>
                <w:rFonts w:ascii="David" w:hAnsi="David"/>
                <w:sz w:val="26"/>
              </w:rPr>
            </w:pPr>
          </w:p>
        </w:tc>
        <w:tc>
          <w:tcPr>
            <w:tcW w:w="624" w:type="dxa"/>
          </w:tcPr>
          <w:p w14:paraId="48F0D574" w14:textId="77777777" w:rsidR="006E6D02" w:rsidRPr="00A321AC" w:rsidRDefault="006E6D02" w:rsidP="006E6D02">
            <w:pPr>
              <w:pStyle w:val="TableText"/>
              <w:rPr>
                <w:rFonts w:ascii="David" w:hAnsi="David"/>
                <w:sz w:val="26"/>
              </w:rPr>
            </w:pPr>
          </w:p>
        </w:tc>
        <w:tc>
          <w:tcPr>
            <w:tcW w:w="4026" w:type="dxa"/>
            <w:gridSpan w:val="2"/>
          </w:tcPr>
          <w:p w14:paraId="5A39A046" w14:textId="29438099" w:rsidR="006E6D02" w:rsidRPr="00A321AC" w:rsidRDefault="006E6D02" w:rsidP="006E6D02">
            <w:pPr>
              <w:pStyle w:val="TableBlock"/>
              <w:rPr>
                <w:rFonts w:ascii="David" w:hAnsi="David"/>
                <w:sz w:val="26"/>
                <w:rtl/>
              </w:rPr>
            </w:pPr>
            <w:r w:rsidRPr="00A321AC">
              <w:rPr>
                <w:rFonts w:ascii="David" w:hAnsi="David"/>
                <w:sz w:val="26"/>
                <w:rtl/>
              </w:rPr>
              <w:t>(3)</w:t>
            </w:r>
            <w:r w:rsidRPr="00A321AC">
              <w:rPr>
                <w:rFonts w:ascii="David" w:hAnsi="David"/>
                <w:sz w:val="26"/>
                <w:rtl/>
              </w:rPr>
              <w:tab/>
            </w:r>
            <w:r w:rsidRPr="00A321AC">
              <w:rPr>
                <w:rStyle w:val="default"/>
                <w:rFonts w:ascii="David" w:hAnsi="David" w:cs="David"/>
                <w:rtl/>
              </w:rPr>
              <w:t>עיבוד המידע הרגיש מידתי בהיקפו לצורך ביצוע מחקר סטטיסטי, מדעי או היסטורי שיש אינטרס ציבורי בביצועו.</w:t>
            </w:r>
          </w:p>
        </w:tc>
      </w:tr>
      <w:tr w:rsidR="006E6D02" w:rsidRPr="00A321AC" w14:paraId="27E0DB73" w14:textId="77777777" w:rsidTr="00E44C3A">
        <w:trPr>
          <w:cantSplit/>
          <w:trHeight w:val="60"/>
        </w:trPr>
        <w:tc>
          <w:tcPr>
            <w:tcW w:w="1871" w:type="dxa"/>
          </w:tcPr>
          <w:p w14:paraId="30555023" w14:textId="56FFAAAD" w:rsidR="006E6D02" w:rsidRPr="00A321AC" w:rsidRDefault="006E6D02" w:rsidP="006E6D02">
            <w:pPr>
              <w:pStyle w:val="TableSideHeading"/>
              <w:rPr>
                <w:rFonts w:ascii="David" w:hAnsi="David"/>
                <w:sz w:val="26"/>
              </w:rPr>
            </w:pPr>
          </w:p>
        </w:tc>
        <w:tc>
          <w:tcPr>
            <w:tcW w:w="624" w:type="dxa"/>
          </w:tcPr>
          <w:p w14:paraId="53F02D80" w14:textId="77777777" w:rsidR="006E6D02" w:rsidRPr="00A321AC" w:rsidRDefault="006E6D02" w:rsidP="006E6D02">
            <w:pPr>
              <w:pStyle w:val="TableText"/>
              <w:rPr>
                <w:rFonts w:ascii="David" w:hAnsi="David"/>
                <w:sz w:val="26"/>
              </w:rPr>
            </w:pPr>
          </w:p>
        </w:tc>
        <w:tc>
          <w:tcPr>
            <w:tcW w:w="624" w:type="dxa"/>
          </w:tcPr>
          <w:p w14:paraId="400E58B9" w14:textId="77777777" w:rsidR="006E6D02" w:rsidRPr="00A321AC" w:rsidRDefault="006E6D02" w:rsidP="006E6D02">
            <w:pPr>
              <w:pStyle w:val="TableText"/>
              <w:rPr>
                <w:rFonts w:ascii="David" w:hAnsi="David"/>
                <w:sz w:val="26"/>
              </w:rPr>
            </w:pPr>
          </w:p>
        </w:tc>
        <w:tc>
          <w:tcPr>
            <w:tcW w:w="624" w:type="dxa"/>
          </w:tcPr>
          <w:p w14:paraId="016E8727" w14:textId="77777777" w:rsidR="006E6D02" w:rsidRPr="00A321AC" w:rsidRDefault="006E6D02" w:rsidP="006E6D02">
            <w:pPr>
              <w:pStyle w:val="TableText"/>
              <w:rPr>
                <w:rFonts w:ascii="David" w:hAnsi="David"/>
                <w:sz w:val="26"/>
              </w:rPr>
            </w:pPr>
          </w:p>
        </w:tc>
        <w:tc>
          <w:tcPr>
            <w:tcW w:w="624" w:type="dxa"/>
          </w:tcPr>
          <w:p w14:paraId="0843A3C3" w14:textId="77777777" w:rsidR="006E6D02" w:rsidRPr="00A321AC" w:rsidRDefault="006E6D02" w:rsidP="006E6D02">
            <w:pPr>
              <w:pStyle w:val="TableText"/>
              <w:rPr>
                <w:rFonts w:ascii="David" w:hAnsi="David"/>
                <w:sz w:val="26"/>
              </w:rPr>
            </w:pPr>
          </w:p>
        </w:tc>
        <w:tc>
          <w:tcPr>
            <w:tcW w:w="624" w:type="dxa"/>
          </w:tcPr>
          <w:p w14:paraId="25EE12FC" w14:textId="77777777" w:rsidR="006E6D02" w:rsidRPr="00A321AC" w:rsidRDefault="006E6D02" w:rsidP="006E6D02">
            <w:pPr>
              <w:pStyle w:val="TableText"/>
              <w:rPr>
                <w:rFonts w:ascii="David" w:hAnsi="David"/>
                <w:sz w:val="26"/>
              </w:rPr>
            </w:pPr>
          </w:p>
        </w:tc>
        <w:tc>
          <w:tcPr>
            <w:tcW w:w="624" w:type="dxa"/>
          </w:tcPr>
          <w:p w14:paraId="395B13CB" w14:textId="77777777" w:rsidR="006E6D02" w:rsidRPr="00A321AC" w:rsidRDefault="006E6D02" w:rsidP="006E6D02">
            <w:pPr>
              <w:pStyle w:val="TableText"/>
              <w:rPr>
                <w:rFonts w:ascii="David" w:hAnsi="David"/>
                <w:sz w:val="26"/>
              </w:rPr>
            </w:pPr>
          </w:p>
        </w:tc>
        <w:tc>
          <w:tcPr>
            <w:tcW w:w="4026" w:type="dxa"/>
            <w:gridSpan w:val="2"/>
          </w:tcPr>
          <w:p w14:paraId="576A663B" w14:textId="6BC09ACD" w:rsidR="006E6D02" w:rsidRPr="00A321AC" w:rsidRDefault="006E6D02" w:rsidP="006E6D02">
            <w:pPr>
              <w:pStyle w:val="TableBlock"/>
              <w:rPr>
                <w:rFonts w:ascii="David" w:hAnsi="David"/>
                <w:sz w:val="26"/>
                <w:rtl/>
              </w:rPr>
            </w:pPr>
            <w:r w:rsidRPr="00A321AC">
              <w:rPr>
                <w:rFonts w:ascii="David" w:hAnsi="David"/>
                <w:sz w:val="26"/>
                <w:rtl/>
              </w:rPr>
              <w:t>(4)</w:t>
            </w:r>
            <w:r w:rsidRPr="00A321AC">
              <w:rPr>
                <w:rFonts w:ascii="David" w:hAnsi="David"/>
                <w:sz w:val="26"/>
                <w:rtl/>
              </w:rPr>
              <w:tab/>
            </w:r>
            <w:r w:rsidRPr="00A321AC">
              <w:rPr>
                <w:rStyle w:val="default"/>
                <w:rFonts w:ascii="David" w:hAnsi="David" w:cs="David"/>
                <w:rtl/>
              </w:rPr>
              <w:t xml:space="preserve">עיבוד המידע הרגיש נדרש כדי להגן על עניין אישי כשר של בעל השליטה במאגר מידע או צד שלישי שאליו הועבר המידע הרגיש, שהצורך בהגנה עליו גובר על זכותו של נושא המידע לפרטיות ובלבד שמתקיימים כל אלה: </w:t>
            </w:r>
          </w:p>
        </w:tc>
      </w:tr>
      <w:tr w:rsidR="007C1365" w14:paraId="03F07225" w14:textId="77777777">
        <w:trPr>
          <w:cantSplit/>
          <w:trHeight w:val="60"/>
        </w:trPr>
        <w:tc>
          <w:tcPr>
            <w:tcW w:w="1871" w:type="dxa"/>
          </w:tcPr>
          <w:p w14:paraId="69EF74F6" w14:textId="77777777" w:rsidR="007C1365" w:rsidRDefault="007C1365">
            <w:pPr>
              <w:pStyle w:val="TableSideHeading"/>
            </w:pPr>
          </w:p>
        </w:tc>
        <w:tc>
          <w:tcPr>
            <w:tcW w:w="624" w:type="dxa"/>
          </w:tcPr>
          <w:p w14:paraId="2266FE46" w14:textId="77777777" w:rsidR="007C1365" w:rsidRDefault="007C1365">
            <w:pPr>
              <w:pStyle w:val="TableText"/>
            </w:pPr>
          </w:p>
        </w:tc>
        <w:tc>
          <w:tcPr>
            <w:tcW w:w="624" w:type="dxa"/>
          </w:tcPr>
          <w:p w14:paraId="64359566" w14:textId="77777777" w:rsidR="007C1365" w:rsidRDefault="007C1365">
            <w:pPr>
              <w:pStyle w:val="TableText"/>
            </w:pPr>
          </w:p>
        </w:tc>
        <w:tc>
          <w:tcPr>
            <w:tcW w:w="624" w:type="dxa"/>
          </w:tcPr>
          <w:p w14:paraId="76B15F50" w14:textId="77777777" w:rsidR="007C1365" w:rsidRDefault="007C1365">
            <w:pPr>
              <w:pStyle w:val="TableText"/>
            </w:pPr>
          </w:p>
        </w:tc>
        <w:tc>
          <w:tcPr>
            <w:tcW w:w="624" w:type="dxa"/>
          </w:tcPr>
          <w:p w14:paraId="0DA28A89" w14:textId="77777777" w:rsidR="007C1365" w:rsidRDefault="007C1365">
            <w:pPr>
              <w:pStyle w:val="TableText"/>
            </w:pPr>
          </w:p>
        </w:tc>
        <w:tc>
          <w:tcPr>
            <w:tcW w:w="624" w:type="dxa"/>
          </w:tcPr>
          <w:p w14:paraId="2FA950A9" w14:textId="77777777" w:rsidR="007C1365" w:rsidRDefault="007C1365">
            <w:pPr>
              <w:pStyle w:val="TableText"/>
            </w:pPr>
          </w:p>
        </w:tc>
        <w:tc>
          <w:tcPr>
            <w:tcW w:w="624" w:type="dxa"/>
          </w:tcPr>
          <w:p w14:paraId="0D88214A" w14:textId="77777777" w:rsidR="007C1365" w:rsidRDefault="007C1365">
            <w:pPr>
              <w:pStyle w:val="TableText"/>
            </w:pPr>
          </w:p>
        </w:tc>
        <w:tc>
          <w:tcPr>
            <w:tcW w:w="624" w:type="dxa"/>
          </w:tcPr>
          <w:p w14:paraId="3A71C8B5" w14:textId="77777777" w:rsidR="007C1365" w:rsidRDefault="007C1365">
            <w:pPr>
              <w:pStyle w:val="TableText"/>
            </w:pPr>
          </w:p>
        </w:tc>
        <w:tc>
          <w:tcPr>
            <w:tcW w:w="3402" w:type="dxa"/>
          </w:tcPr>
          <w:p w14:paraId="3A2DA3C4" w14:textId="05F6F3C1" w:rsidR="007C1365" w:rsidRDefault="007C1365">
            <w:pPr>
              <w:pStyle w:val="TableBlock"/>
            </w:pPr>
            <w:r w:rsidRPr="00A321AC">
              <w:rPr>
                <w:rStyle w:val="default"/>
                <w:rFonts w:ascii="David" w:hAnsi="David" w:cs="David"/>
                <w:rtl/>
              </w:rPr>
              <w:t>(א) עיבוד המידע הרגיש אינו מבוצע על ידי גוף ציבורי במסגרת ביצוע משימותיו על פי דין;</w:t>
            </w:r>
          </w:p>
        </w:tc>
      </w:tr>
      <w:tr w:rsidR="007C1365" w14:paraId="340B583D" w14:textId="77777777">
        <w:trPr>
          <w:cantSplit/>
          <w:trHeight w:val="60"/>
        </w:trPr>
        <w:tc>
          <w:tcPr>
            <w:tcW w:w="1871" w:type="dxa"/>
          </w:tcPr>
          <w:p w14:paraId="19C978CE" w14:textId="79D17170" w:rsidR="007C1365" w:rsidRDefault="007C1365" w:rsidP="007C1365">
            <w:pPr>
              <w:pStyle w:val="TableSideHeading"/>
              <w:rPr>
                <w:rtl/>
              </w:rPr>
            </w:pPr>
          </w:p>
        </w:tc>
        <w:tc>
          <w:tcPr>
            <w:tcW w:w="624" w:type="dxa"/>
          </w:tcPr>
          <w:p w14:paraId="612C2883" w14:textId="77777777" w:rsidR="007C1365" w:rsidRDefault="007C1365" w:rsidP="007C1365">
            <w:pPr>
              <w:pStyle w:val="TableText"/>
            </w:pPr>
          </w:p>
        </w:tc>
        <w:tc>
          <w:tcPr>
            <w:tcW w:w="624" w:type="dxa"/>
          </w:tcPr>
          <w:p w14:paraId="761B13D6" w14:textId="77777777" w:rsidR="007C1365" w:rsidRDefault="007C1365" w:rsidP="007C1365">
            <w:pPr>
              <w:pStyle w:val="TableText"/>
            </w:pPr>
          </w:p>
        </w:tc>
        <w:tc>
          <w:tcPr>
            <w:tcW w:w="624" w:type="dxa"/>
          </w:tcPr>
          <w:p w14:paraId="07D4E850" w14:textId="77777777" w:rsidR="007C1365" w:rsidRDefault="007C1365" w:rsidP="007C1365">
            <w:pPr>
              <w:pStyle w:val="TableText"/>
            </w:pPr>
          </w:p>
        </w:tc>
        <w:tc>
          <w:tcPr>
            <w:tcW w:w="624" w:type="dxa"/>
          </w:tcPr>
          <w:p w14:paraId="0DE10A60" w14:textId="77777777" w:rsidR="007C1365" w:rsidRDefault="007C1365" w:rsidP="007C1365">
            <w:pPr>
              <w:pStyle w:val="TableText"/>
            </w:pPr>
          </w:p>
        </w:tc>
        <w:tc>
          <w:tcPr>
            <w:tcW w:w="624" w:type="dxa"/>
          </w:tcPr>
          <w:p w14:paraId="0D57B907" w14:textId="77777777" w:rsidR="007C1365" w:rsidRDefault="007C1365" w:rsidP="007C1365">
            <w:pPr>
              <w:pStyle w:val="TableText"/>
            </w:pPr>
          </w:p>
        </w:tc>
        <w:tc>
          <w:tcPr>
            <w:tcW w:w="624" w:type="dxa"/>
          </w:tcPr>
          <w:p w14:paraId="79620533" w14:textId="77777777" w:rsidR="007C1365" w:rsidRDefault="007C1365" w:rsidP="007C1365">
            <w:pPr>
              <w:pStyle w:val="TableText"/>
            </w:pPr>
          </w:p>
        </w:tc>
        <w:tc>
          <w:tcPr>
            <w:tcW w:w="624" w:type="dxa"/>
          </w:tcPr>
          <w:p w14:paraId="406E768E" w14:textId="77777777" w:rsidR="007C1365" w:rsidRDefault="007C1365" w:rsidP="007C1365">
            <w:pPr>
              <w:pStyle w:val="TableText"/>
            </w:pPr>
          </w:p>
        </w:tc>
        <w:tc>
          <w:tcPr>
            <w:tcW w:w="3402" w:type="dxa"/>
          </w:tcPr>
          <w:p w14:paraId="68C6F755" w14:textId="6BE293BF" w:rsidR="007C1365" w:rsidRPr="00A321AC" w:rsidRDefault="007C1365" w:rsidP="007C1365">
            <w:pPr>
              <w:pStyle w:val="TableBlock"/>
              <w:rPr>
                <w:rStyle w:val="default"/>
                <w:rFonts w:ascii="David" w:hAnsi="David" w:cs="David"/>
                <w:rtl/>
              </w:rPr>
            </w:pPr>
            <w:r>
              <w:rPr>
                <w:rStyle w:val="default"/>
                <w:rFonts w:ascii="David" w:hAnsi="David" w:cs="David" w:hint="cs"/>
                <w:rtl/>
              </w:rPr>
              <w:t>(</w:t>
            </w:r>
            <w:r w:rsidRPr="00A321AC">
              <w:rPr>
                <w:rStyle w:val="default"/>
                <w:rFonts w:ascii="David" w:hAnsi="David" w:cs="David"/>
                <w:rtl/>
              </w:rPr>
              <w:t>ב) נושא המידע הסכים במפורש לעיבוד המידע הרגיש על אודותיו;</w:t>
            </w:r>
          </w:p>
        </w:tc>
      </w:tr>
      <w:tr w:rsidR="007C1365" w14:paraId="0AD9568C" w14:textId="77777777">
        <w:trPr>
          <w:cantSplit/>
          <w:trHeight w:val="60"/>
        </w:trPr>
        <w:tc>
          <w:tcPr>
            <w:tcW w:w="1871" w:type="dxa"/>
          </w:tcPr>
          <w:p w14:paraId="02A38E13" w14:textId="0FCC4FA9" w:rsidR="007C1365" w:rsidRDefault="007C1365" w:rsidP="007C1365">
            <w:pPr>
              <w:pStyle w:val="TableSideHeading"/>
              <w:rPr>
                <w:rtl/>
              </w:rPr>
            </w:pPr>
          </w:p>
        </w:tc>
        <w:tc>
          <w:tcPr>
            <w:tcW w:w="624" w:type="dxa"/>
          </w:tcPr>
          <w:p w14:paraId="578E2CDE" w14:textId="77777777" w:rsidR="007C1365" w:rsidRDefault="007C1365" w:rsidP="007C1365">
            <w:pPr>
              <w:pStyle w:val="TableText"/>
            </w:pPr>
          </w:p>
        </w:tc>
        <w:tc>
          <w:tcPr>
            <w:tcW w:w="624" w:type="dxa"/>
          </w:tcPr>
          <w:p w14:paraId="045C22D0" w14:textId="77777777" w:rsidR="007C1365" w:rsidRDefault="007C1365" w:rsidP="007C1365">
            <w:pPr>
              <w:pStyle w:val="TableText"/>
            </w:pPr>
          </w:p>
        </w:tc>
        <w:tc>
          <w:tcPr>
            <w:tcW w:w="624" w:type="dxa"/>
          </w:tcPr>
          <w:p w14:paraId="5DB027BA" w14:textId="77777777" w:rsidR="007C1365" w:rsidRDefault="007C1365" w:rsidP="007C1365">
            <w:pPr>
              <w:pStyle w:val="TableText"/>
            </w:pPr>
          </w:p>
        </w:tc>
        <w:tc>
          <w:tcPr>
            <w:tcW w:w="624" w:type="dxa"/>
          </w:tcPr>
          <w:p w14:paraId="49F1042E" w14:textId="77777777" w:rsidR="007C1365" w:rsidRDefault="007C1365" w:rsidP="007C1365">
            <w:pPr>
              <w:pStyle w:val="TableText"/>
            </w:pPr>
          </w:p>
        </w:tc>
        <w:tc>
          <w:tcPr>
            <w:tcW w:w="624" w:type="dxa"/>
          </w:tcPr>
          <w:p w14:paraId="3E3A2AFC" w14:textId="77777777" w:rsidR="007C1365" w:rsidRDefault="007C1365" w:rsidP="007C1365">
            <w:pPr>
              <w:pStyle w:val="TableText"/>
            </w:pPr>
          </w:p>
        </w:tc>
        <w:tc>
          <w:tcPr>
            <w:tcW w:w="624" w:type="dxa"/>
          </w:tcPr>
          <w:p w14:paraId="588FC9F5" w14:textId="77777777" w:rsidR="007C1365" w:rsidRDefault="007C1365" w:rsidP="007C1365">
            <w:pPr>
              <w:pStyle w:val="TableText"/>
            </w:pPr>
          </w:p>
        </w:tc>
        <w:tc>
          <w:tcPr>
            <w:tcW w:w="624" w:type="dxa"/>
          </w:tcPr>
          <w:p w14:paraId="1F438FA0" w14:textId="77777777" w:rsidR="007C1365" w:rsidRDefault="007C1365" w:rsidP="007C1365">
            <w:pPr>
              <w:pStyle w:val="TableText"/>
            </w:pPr>
          </w:p>
        </w:tc>
        <w:tc>
          <w:tcPr>
            <w:tcW w:w="3402" w:type="dxa"/>
          </w:tcPr>
          <w:p w14:paraId="7DE9BBDF" w14:textId="76860DCC" w:rsidR="007C1365" w:rsidRDefault="007C1365" w:rsidP="007C1365">
            <w:pPr>
              <w:pStyle w:val="TableBlock"/>
              <w:rPr>
                <w:rStyle w:val="default"/>
                <w:rFonts w:ascii="David" w:hAnsi="David" w:cs="David"/>
                <w:rtl/>
              </w:rPr>
            </w:pPr>
            <w:r w:rsidRPr="00A321AC">
              <w:rPr>
                <w:rStyle w:val="default"/>
                <w:rFonts w:ascii="David" w:hAnsi="David" w:cs="David"/>
                <w:rtl/>
              </w:rPr>
              <w:t>(ג) הפגיעה בזכות נושא המידע לפרטיות מידתית</w:t>
            </w:r>
            <w:r w:rsidRPr="00A321AC">
              <w:rPr>
                <w:rStyle w:val="default"/>
                <w:rFonts w:ascii="David" w:hAnsi="David" w:cs="David" w:hint="cs"/>
                <w:rtl/>
              </w:rPr>
              <w:t>.</w:t>
            </w:r>
          </w:p>
        </w:tc>
      </w:tr>
      <w:tr w:rsidR="007C1365" w:rsidRPr="00A321AC" w14:paraId="1D532070" w14:textId="77777777" w:rsidTr="00E44C3A">
        <w:trPr>
          <w:cantSplit/>
          <w:trHeight w:val="60"/>
        </w:trPr>
        <w:tc>
          <w:tcPr>
            <w:tcW w:w="1871" w:type="dxa"/>
          </w:tcPr>
          <w:p w14:paraId="784F8179" w14:textId="1DD5F866" w:rsidR="007C1365" w:rsidRPr="00A321AC" w:rsidRDefault="007C1365" w:rsidP="007C1365">
            <w:pPr>
              <w:pStyle w:val="TableSideHeading"/>
              <w:rPr>
                <w:rFonts w:ascii="David" w:hAnsi="David"/>
                <w:sz w:val="26"/>
              </w:rPr>
            </w:pPr>
          </w:p>
        </w:tc>
        <w:tc>
          <w:tcPr>
            <w:tcW w:w="624" w:type="dxa"/>
          </w:tcPr>
          <w:p w14:paraId="1D26EFBA" w14:textId="77777777" w:rsidR="007C1365" w:rsidRPr="00A321AC" w:rsidRDefault="007C1365" w:rsidP="007C1365">
            <w:pPr>
              <w:pStyle w:val="TableText"/>
              <w:rPr>
                <w:rFonts w:ascii="David" w:hAnsi="David"/>
                <w:sz w:val="26"/>
              </w:rPr>
            </w:pPr>
          </w:p>
        </w:tc>
        <w:tc>
          <w:tcPr>
            <w:tcW w:w="1872" w:type="dxa"/>
            <w:gridSpan w:val="3"/>
          </w:tcPr>
          <w:p w14:paraId="79C77447" w14:textId="77777777" w:rsidR="007C1365" w:rsidRPr="00A321AC" w:rsidRDefault="007C1365" w:rsidP="007C1365">
            <w:pPr>
              <w:pStyle w:val="TableText"/>
              <w:rPr>
                <w:rFonts w:ascii="David" w:hAnsi="David"/>
                <w:sz w:val="26"/>
              </w:rPr>
            </w:pPr>
            <w:r w:rsidRPr="00A321AC">
              <w:rPr>
                <w:rFonts w:ascii="David" w:hAnsi="David"/>
                <w:sz w:val="26"/>
                <w:rtl/>
              </w:rPr>
              <w:t>דרישת קיום המטרה</w:t>
            </w:r>
          </w:p>
        </w:tc>
        <w:tc>
          <w:tcPr>
            <w:tcW w:w="624" w:type="dxa"/>
          </w:tcPr>
          <w:p w14:paraId="73C4D375" w14:textId="77777777" w:rsidR="007C1365" w:rsidRPr="00A321AC" w:rsidRDefault="007C1365" w:rsidP="007C1365">
            <w:pPr>
              <w:pStyle w:val="TableText"/>
              <w:rPr>
                <w:rFonts w:ascii="David" w:hAnsi="David"/>
                <w:sz w:val="26"/>
              </w:rPr>
            </w:pPr>
            <w:r w:rsidRPr="00A321AC">
              <w:rPr>
                <w:rFonts w:ascii="David" w:hAnsi="David"/>
                <w:sz w:val="26"/>
                <w:rtl/>
              </w:rPr>
              <w:t>10ד.</w:t>
            </w:r>
          </w:p>
        </w:tc>
        <w:tc>
          <w:tcPr>
            <w:tcW w:w="4650" w:type="dxa"/>
            <w:gridSpan w:val="3"/>
          </w:tcPr>
          <w:p w14:paraId="60F11F85" w14:textId="1245E103" w:rsidR="007C1365" w:rsidRPr="00A321AC" w:rsidRDefault="007C1365" w:rsidP="007C1365">
            <w:pPr>
              <w:pStyle w:val="TableBlock"/>
              <w:rPr>
                <w:rFonts w:ascii="David" w:hAnsi="David"/>
                <w:sz w:val="26"/>
              </w:rPr>
            </w:pPr>
            <w:r w:rsidRPr="00A321AC">
              <w:rPr>
                <w:rStyle w:val="default"/>
                <w:rFonts w:ascii="David" w:hAnsi="David" w:cs="David"/>
                <w:rtl/>
                <w:lang w:val="he-IL"/>
              </w:rPr>
              <w:t xml:space="preserve">בעל </w:t>
            </w:r>
            <w:r w:rsidRPr="00A321AC">
              <w:rPr>
                <w:rStyle w:val="default"/>
                <w:rFonts w:ascii="David" w:hAnsi="David" w:cs="David"/>
                <w:rtl/>
              </w:rPr>
              <w:t>שליטה</w:t>
            </w:r>
            <w:r w:rsidRPr="00A321AC">
              <w:rPr>
                <w:rStyle w:val="default"/>
                <w:rFonts w:ascii="David" w:hAnsi="David" w:cs="David"/>
                <w:rtl/>
                <w:lang w:val="he-IL"/>
              </w:rPr>
              <w:t xml:space="preserve"> במאגר מידע לא יעבד מידע אלא </w:t>
            </w:r>
            <w:r w:rsidRPr="00A321AC">
              <w:rPr>
                <w:rStyle w:val="default"/>
                <w:rFonts w:ascii="David" w:hAnsi="David" w:cs="David"/>
                <w:rtl/>
              </w:rPr>
              <w:t>למטרה מסוימת ומפורשת שלשמה נאסף או נמסר המידע כמפורט בהודעה לפי סעיף 11 או למטרה הדומה למטרה כאמור שלשמה נאסף או נמסר המידע; בבואו לבחון את קיומה של מטרה דומה כאמור, ישקול  בעל שליטה במאגר מידע, בין השאר, את אלה:</w:t>
            </w:r>
          </w:p>
        </w:tc>
      </w:tr>
      <w:tr w:rsidR="00CF1911" w14:paraId="4CEADD73" w14:textId="77777777">
        <w:trPr>
          <w:cantSplit/>
          <w:trHeight w:val="60"/>
        </w:trPr>
        <w:tc>
          <w:tcPr>
            <w:tcW w:w="1871" w:type="dxa"/>
          </w:tcPr>
          <w:p w14:paraId="32D5AE2A" w14:textId="77777777" w:rsidR="00CF1911" w:rsidRDefault="00CF1911">
            <w:pPr>
              <w:pStyle w:val="TableSideHeading"/>
            </w:pPr>
          </w:p>
        </w:tc>
        <w:tc>
          <w:tcPr>
            <w:tcW w:w="624" w:type="dxa"/>
          </w:tcPr>
          <w:p w14:paraId="4A874B83" w14:textId="77777777" w:rsidR="00CF1911" w:rsidRDefault="00CF1911">
            <w:pPr>
              <w:pStyle w:val="TableText"/>
            </w:pPr>
          </w:p>
        </w:tc>
        <w:tc>
          <w:tcPr>
            <w:tcW w:w="624" w:type="dxa"/>
          </w:tcPr>
          <w:p w14:paraId="4368BAA7" w14:textId="77777777" w:rsidR="00CF1911" w:rsidRDefault="00CF1911">
            <w:pPr>
              <w:pStyle w:val="TableText"/>
            </w:pPr>
          </w:p>
        </w:tc>
        <w:tc>
          <w:tcPr>
            <w:tcW w:w="624" w:type="dxa"/>
          </w:tcPr>
          <w:p w14:paraId="23CD7F3F" w14:textId="77777777" w:rsidR="00CF1911" w:rsidRDefault="00CF1911">
            <w:pPr>
              <w:pStyle w:val="TableText"/>
            </w:pPr>
          </w:p>
        </w:tc>
        <w:tc>
          <w:tcPr>
            <w:tcW w:w="624" w:type="dxa"/>
          </w:tcPr>
          <w:p w14:paraId="1D9760EA" w14:textId="77777777" w:rsidR="00CF1911" w:rsidRDefault="00CF1911">
            <w:pPr>
              <w:pStyle w:val="TableText"/>
            </w:pPr>
          </w:p>
        </w:tc>
        <w:tc>
          <w:tcPr>
            <w:tcW w:w="624" w:type="dxa"/>
          </w:tcPr>
          <w:p w14:paraId="536DC05B" w14:textId="77777777" w:rsidR="00CF1911" w:rsidRDefault="00CF1911">
            <w:pPr>
              <w:pStyle w:val="TableText"/>
            </w:pPr>
          </w:p>
        </w:tc>
        <w:tc>
          <w:tcPr>
            <w:tcW w:w="624" w:type="dxa"/>
          </w:tcPr>
          <w:p w14:paraId="34794A9C" w14:textId="77777777" w:rsidR="00CF1911" w:rsidRDefault="00CF1911">
            <w:pPr>
              <w:pStyle w:val="TableText"/>
            </w:pPr>
          </w:p>
        </w:tc>
        <w:tc>
          <w:tcPr>
            <w:tcW w:w="4026" w:type="dxa"/>
            <w:gridSpan w:val="2"/>
          </w:tcPr>
          <w:p w14:paraId="2C301D90" w14:textId="32D72FAA" w:rsidR="00CF1911" w:rsidRDefault="00CF1911">
            <w:pPr>
              <w:pStyle w:val="TableBlock"/>
            </w:pPr>
            <w:r w:rsidRPr="00A321AC">
              <w:rPr>
                <w:rStyle w:val="default"/>
                <w:rFonts w:ascii="David" w:hAnsi="David" w:cs="David"/>
                <w:rtl/>
                <w:lang w:val="he-IL"/>
              </w:rPr>
              <w:t>(1)</w:t>
            </w:r>
            <w:r w:rsidRPr="00A321AC">
              <w:rPr>
                <w:rStyle w:val="30"/>
                <w:u w:val="none"/>
                <w:rtl/>
              </w:rPr>
              <w:tab/>
            </w:r>
            <w:r w:rsidRPr="00A321AC">
              <w:rPr>
                <w:rStyle w:val="default"/>
                <w:rFonts w:ascii="David" w:hAnsi="David" w:cs="David"/>
                <w:rtl/>
              </w:rPr>
              <w:t>הקשר בין המטרה לשמה נאסף או נמסר המידע לבין מטרת העיבוד שהוא מבקש לבצע</w:t>
            </w:r>
            <w:r w:rsidRPr="00A321AC">
              <w:rPr>
                <w:rStyle w:val="default"/>
                <w:rFonts w:ascii="David" w:hAnsi="David" w:cs="David"/>
              </w:rPr>
              <w:t>;</w:t>
            </w:r>
          </w:p>
        </w:tc>
      </w:tr>
      <w:tr w:rsidR="00CF1911" w14:paraId="69EBA27D" w14:textId="77777777">
        <w:trPr>
          <w:cantSplit/>
          <w:trHeight w:val="60"/>
        </w:trPr>
        <w:tc>
          <w:tcPr>
            <w:tcW w:w="1871" w:type="dxa"/>
          </w:tcPr>
          <w:p w14:paraId="104912E2" w14:textId="77777777" w:rsidR="00CF1911" w:rsidRDefault="00CF1911">
            <w:pPr>
              <w:pStyle w:val="TableSideHeading"/>
              <w:rPr>
                <w:rtl/>
              </w:rPr>
            </w:pPr>
          </w:p>
        </w:tc>
        <w:tc>
          <w:tcPr>
            <w:tcW w:w="624" w:type="dxa"/>
          </w:tcPr>
          <w:p w14:paraId="5E662684" w14:textId="77777777" w:rsidR="00CF1911" w:rsidRDefault="00CF1911" w:rsidP="00CF1911">
            <w:pPr>
              <w:pStyle w:val="TableText"/>
            </w:pPr>
          </w:p>
        </w:tc>
        <w:tc>
          <w:tcPr>
            <w:tcW w:w="624" w:type="dxa"/>
          </w:tcPr>
          <w:p w14:paraId="0FE07B8F" w14:textId="77777777" w:rsidR="00CF1911" w:rsidRDefault="00CF1911">
            <w:pPr>
              <w:pStyle w:val="TableText"/>
            </w:pPr>
          </w:p>
        </w:tc>
        <w:tc>
          <w:tcPr>
            <w:tcW w:w="624" w:type="dxa"/>
          </w:tcPr>
          <w:p w14:paraId="31F0DC1D" w14:textId="77777777" w:rsidR="00CF1911" w:rsidRDefault="00CF1911">
            <w:pPr>
              <w:pStyle w:val="TableText"/>
            </w:pPr>
          </w:p>
        </w:tc>
        <w:tc>
          <w:tcPr>
            <w:tcW w:w="624" w:type="dxa"/>
          </w:tcPr>
          <w:p w14:paraId="00392319" w14:textId="77777777" w:rsidR="00CF1911" w:rsidRDefault="00CF1911">
            <w:pPr>
              <w:pStyle w:val="TableText"/>
            </w:pPr>
          </w:p>
        </w:tc>
        <w:tc>
          <w:tcPr>
            <w:tcW w:w="624" w:type="dxa"/>
          </w:tcPr>
          <w:p w14:paraId="2B043267" w14:textId="77777777" w:rsidR="00CF1911" w:rsidRDefault="00CF1911">
            <w:pPr>
              <w:pStyle w:val="TableText"/>
            </w:pPr>
          </w:p>
        </w:tc>
        <w:tc>
          <w:tcPr>
            <w:tcW w:w="624" w:type="dxa"/>
          </w:tcPr>
          <w:p w14:paraId="5B0E555C" w14:textId="77777777" w:rsidR="00CF1911" w:rsidRDefault="00CF1911">
            <w:pPr>
              <w:pStyle w:val="TableText"/>
            </w:pPr>
          </w:p>
        </w:tc>
        <w:tc>
          <w:tcPr>
            <w:tcW w:w="4026" w:type="dxa"/>
            <w:gridSpan w:val="2"/>
          </w:tcPr>
          <w:p w14:paraId="4FED9EA3" w14:textId="47823C80" w:rsidR="00CF1911" w:rsidRPr="00A321AC" w:rsidRDefault="00CF1911">
            <w:pPr>
              <w:pStyle w:val="TableBlock"/>
              <w:rPr>
                <w:rStyle w:val="default"/>
                <w:rFonts w:ascii="David" w:hAnsi="David" w:cs="David"/>
                <w:rtl/>
                <w:lang w:val="he-IL"/>
              </w:rPr>
            </w:pPr>
            <w:r w:rsidRPr="00A321AC">
              <w:rPr>
                <w:rStyle w:val="default"/>
                <w:rFonts w:ascii="David" w:hAnsi="David" w:cs="David"/>
                <w:rtl/>
                <w:lang w:val="he-IL"/>
              </w:rPr>
              <w:t>(2)</w:t>
            </w:r>
            <w:r w:rsidRPr="00A321AC">
              <w:rPr>
                <w:rStyle w:val="default"/>
                <w:rFonts w:ascii="David" w:hAnsi="David" w:cs="David"/>
                <w:rtl/>
              </w:rPr>
              <w:tab/>
              <w:t>הנסיבות שבהן נאסף המידע, קיומה של מערכת יחסים בין נושא המידע לבין בעל השליטה במאגר מידע ואת ציפייתו הסבירה של נושא המידע בנוגע לעיבוד נוסף של המידע, מעבר למטרה לשמה נאסף או נמסר</w:t>
            </w:r>
            <w:r w:rsidRPr="00A321AC">
              <w:rPr>
                <w:rStyle w:val="default"/>
                <w:rFonts w:ascii="David" w:hAnsi="David" w:cs="David"/>
              </w:rPr>
              <w:t>;</w:t>
            </w:r>
          </w:p>
        </w:tc>
      </w:tr>
      <w:tr w:rsidR="00CF1911" w14:paraId="29D92A4F" w14:textId="77777777">
        <w:trPr>
          <w:cantSplit/>
          <w:trHeight w:val="60"/>
        </w:trPr>
        <w:tc>
          <w:tcPr>
            <w:tcW w:w="1871" w:type="dxa"/>
          </w:tcPr>
          <w:p w14:paraId="3AA33BD5" w14:textId="77777777" w:rsidR="00CF1911" w:rsidRDefault="00CF1911">
            <w:pPr>
              <w:pStyle w:val="TableSideHeading"/>
              <w:rPr>
                <w:rtl/>
              </w:rPr>
            </w:pPr>
          </w:p>
        </w:tc>
        <w:tc>
          <w:tcPr>
            <w:tcW w:w="624" w:type="dxa"/>
          </w:tcPr>
          <w:p w14:paraId="233B37D1" w14:textId="77777777" w:rsidR="00CF1911" w:rsidRDefault="00CF1911" w:rsidP="00CF1911">
            <w:pPr>
              <w:pStyle w:val="TableText"/>
            </w:pPr>
          </w:p>
        </w:tc>
        <w:tc>
          <w:tcPr>
            <w:tcW w:w="624" w:type="dxa"/>
          </w:tcPr>
          <w:p w14:paraId="31D913CF" w14:textId="77777777" w:rsidR="00CF1911" w:rsidRDefault="00CF1911">
            <w:pPr>
              <w:pStyle w:val="TableText"/>
            </w:pPr>
          </w:p>
        </w:tc>
        <w:tc>
          <w:tcPr>
            <w:tcW w:w="624" w:type="dxa"/>
          </w:tcPr>
          <w:p w14:paraId="6FD9BF98" w14:textId="77777777" w:rsidR="00CF1911" w:rsidRDefault="00CF1911">
            <w:pPr>
              <w:pStyle w:val="TableText"/>
            </w:pPr>
          </w:p>
        </w:tc>
        <w:tc>
          <w:tcPr>
            <w:tcW w:w="624" w:type="dxa"/>
          </w:tcPr>
          <w:p w14:paraId="0F980A6E" w14:textId="77777777" w:rsidR="00CF1911" w:rsidRDefault="00CF1911">
            <w:pPr>
              <w:pStyle w:val="TableText"/>
            </w:pPr>
          </w:p>
        </w:tc>
        <w:tc>
          <w:tcPr>
            <w:tcW w:w="624" w:type="dxa"/>
          </w:tcPr>
          <w:p w14:paraId="56D4DA21" w14:textId="77777777" w:rsidR="00CF1911" w:rsidRDefault="00CF1911">
            <w:pPr>
              <w:pStyle w:val="TableText"/>
            </w:pPr>
          </w:p>
        </w:tc>
        <w:tc>
          <w:tcPr>
            <w:tcW w:w="624" w:type="dxa"/>
          </w:tcPr>
          <w:p w14:paraId="3EC0F85C" w14:textId="77777777" w:rsidR="00CF1911" w:rsidRDefault="00CF1911">
            <w:pPr>
              <w:pStyle w:val="TableText"/>
            </w:pPr>
          </w:p>
        </w:tc>
        <w:tc>
          <w:tcPr>
            <w:tcW w:w="4026" w:type="dxa"/>
            <w:gridSpan w:val="2"/>
          </w:tcPr>
          <w:p w14:paraId="0C04A922" w14:textId="6E4D11BC" w:rsidR="00CF1911" w:rsidRPr="00A321AC" w:rsidRDefault="00CF1911">
            <w:pPr>
              <w:pStyle w:val="TableBlock"/>
              <w:rPr>
                <w:rStyle w:val="default"/>
                <w:rFonts w:ascii="David" w:hAnsi="David" w:cs="David"/>
                <w:rtl/>
                <w:lang w:val="he-IL"/>
              </w:rPr>
            </w:pPr>
            <w:r w:rsidRPr="00A321AC">
              <w:rPr>
                <w:rStyle w:val="default"/>
                <w:rFonts w:ascii="David" w:hAnsi="David" w:cs="David"/>
                <w:rtl/>
                <w:lang w:val="he-IL"/>
              </w:rPr>
              <w:t>3)</w:t>
            </w:r>
            <w:r w:rsidRPr="00A321AC">
              <w:rPr>
                <w:rStyle w:val="default"/>
                <w:rFonts w:ascii="David" w:hAnsi="David" w:cs="David"/>
                <w:rtl/>
                <w:lang w:val="he-IL"/>
              </w:rPr>
              <w:tab/>
            </w:r>
            <w:r w:rsidRPr="00A321AC">
              <w:rPr>
                <w:rStyle w:val="default"/>
                <w:rFonts w:ascii="David" w:hAnsi="David" w:cs="David"/>
                <w:rtl/>
              </w:rPr>
              <w:t>האם המידע כולל מידע רגיש</w:t>
            </w:r>
            <w:r w:rsidRPr="00A321AC">
              <w:rPr>
                <w:rStyle w:val="default"/>
                <w:rFonts w:ascii="David" w:hAnsi="David" w:cs="David"/>
              </w:rPr>
              <w:t>;</w:t>
            </w:r>
          </w:p>
        </w:tc>
      </w:tr>
      <w:tr w:rsidR="00CF1911" w14:paraId="22EA1D6A" w14:textId="77777777">
        <w:trPr>
          <w:cantSplit/>
          <w:trHeight w:val="60"/>
        </w:trPr>
        <w:tc>
          <w:tcPr>
            <w:tcW w:w="1871" w:type="dxa"/>
          </w:tcPr>
          <w:p w14:paraId="6CBB1F87" w14:textId="77777777" w:rsidR="00CF1911" w:rsidRDefault="00CF1911">
            <w:pPr>
              <w:pStyle w:val="TableSideHeading"/>
              <w:rPr>
                <w:rtl/>
              </w:rPr>
            </w:pPr>
          </w:p>
        </w:tc>
        <w:tc>
          <w:tcPr>
            <w:tcW w:w="624" w:type="dxa"/>
          </w:tcPr>
          <w:p w14:paraId="61B56538" w14:textId="77777777" w:rsidR="00CF1911" w:rsidRDefault="00CF1911" w:rsidP="00CF1911">
            <w:pPr>
              <w:pStyle w:val="TableText"/>
            </w:pPr>
          </w:p>
        </w:tc>
        <w:tc>
          <w:tcPr>
            <w:tcW w:w="624" w:type="dxa"/>
          </w:tcPr>
          <w:p w14:paraId="06F8F3D5" w14:textId="77777777" w:rsidR="00CF1911" w:rsidRDefault="00CF1911">
            <w:pPr>
              <w:pStyle w:val="TableText"/>
            </w:pPr>
          </w:p>
        </w:tc>
        <w:tc>
          <w:tcPr>
            <w:tcW w:w="624" w:type="dxa"/>
          </w:tcPr>
          <w:p w14:paraId="17AEE7BB" w14:textId="77777777" w:rsidR="00CF1911" w:rsidRDefault="00CF1911">
            <w:pPr>
              <w:pStyle w:val="TableText"/>
            </w:pPr>
          </w:p>
        </w:tc>
        <w:tc>
          <w:tcPr>
            <w:tcW w:w="624" w:type="dxa"/>
          </w:tcPr>
          <w:p w14:paraId="2BFCB100" w14:textId="77777777" w:rsidR="00CF1911" w:rsidRDefault="00CF1911">
            <w:pPr>
              <w:pStyle w:val="TableText"/>
            </w:pPr>
          </w:p>
        </w:tc>
        <w:tc>
          <w:tcPr>
            <w:tcW w:w="624" w:type="dxa"/>
          </w:tcPr>
          <w:p w14:paraId="181F0C18" w14:textId="77777777" w:rsidR="00CF1911" w:rsidRDefault="00CF1911">
            <w:pPr>
              <w:pStyle w:val="TableText"/>
            </w:pPr>
          </w:p>
        </w:tc>
        <w:tc>
          <w:tcPr>
            <w:tcW w:w="624" w:type="dxa"/>
          </w:tcPr>
          <w:p w14:paraId="7A1FA5F2" w14:textId="77777777" w:rsidR="00CF1911" w:rsidRDefault="00CF1911">
            <w:pPr>
              <w:pStyle w:val="TableText"/>
            </w:pPr>
          </w:p>
        </w:tc>
        <w:tc>
          <w:tcPr>
            <w:tcW w:w="4026" w:type="dxa"/>
            <w:gridSpan w:val="2"/>
          </w:tcPr>
          <w:p w14:paraId="2B2E1BB8" w14:textId="0FDA9F89" w:rsidR="00CF1911" w:rsidRPr="00A321AC" w:rsidRDefault="00CF1911">
            <w:pPr>
              <w:pStyle w:val="TableBlock"/>
              <w:rPr>
                <w:rStyle w:val="default"/>
                <w:rFonts w:ascii="David" w:hAnsi="David" w:cs="David"/>
                <w:rtl/>
                <w:lang w:val="he-IL"/>
              </w:rPr>
            </w:pPr>
            <w:r w:rsidRPr="00A321AC">
              <w:rPr>
                <w:rStyle w:val="default"/>
                <w:rFonts w:ascii="David" w:hAnsi="David" w:cs="David"/>
                <w:rtl/>
                <w:lang w:val="he-IL"/>
              </w:rPr>
              <w:t>(4)</w:t>
            </w:r>
            <w:r w:rsidRPr="00A321AC">
              <w:rPr>
                <w:rStyle w:val="default"/>
                <w:rFonts w:ascii="David" w:hAnsi="David" w:cs="David"/>
                <w:rtl/>
                <w:lang w:val="he-IL"/>
              </w:rPr>
              <w:tab/>
            </w:r>
            <w:r w:rsidRPr="00A321AC">
              <w:rPr>
                <w:rStyle w:val="default"/>
                <w:rFonts w:ascii="David" w:hAnsi="David" w:cs="David"/>
                <w:rtl/>
              </w:rPr>
              <w:t>השלכות אפשריות של העיבוד הנוסף שהוא מבקש לבצע</w:t>
            </w:r>
            <w:r w:rsidRPr="00A321AC">
              <w:rPr>
                <w:rStyle w:val="default"/>
                <w:rFonts w:ascii="David" w:hAnsi="David" w:cs="David"/>
                <w:rtl/>
                <w:lang w:val="he-IL"/>
              </w:rPr>
              <w:t>."</w:t>
            </w:r>
          </w:p>
        </w:tc>
      </w:tr>
      <w:tr w:rsidR="007C1365" w:rsidRPr="00A321AC" w14:paraId="006591F0" w14:textId="77777777" w:rsidTr="00E44C3A">
        <w:trPr>
          <w:cantSplit/>
          <w:trHeight w:val="60"/>
        </w:trPr>
        <w:tc>
          <w:tcPr>
            <w:tcW w:w="1871" w:type="dxa"/>
          </w:tcPr>
          <w:p w14:paraId="6938E756" w14:textId="176BB6BC" w:rsidR="007C1365" w:rsidRPr="00A321AC" w:rsidRDefault="007C1365" w:rsidP="007C1365">
            <w:pPr>
              <w:pStyle w:val="TableSideHeading"/>
              <w:keepLines w:val="0"/>
              <w:rPr>
                <w:rFonts w:ascii="David" w:hAnsi="David"/>
                <w:sz w:val="26"/>
                <w:rtl/>
              </w:rPr>
            </w:pPr>
            <w:r w:rsidRPr="00A321AC">
              <w:rPr>
                <w:rFonts w:ascii="David" w:hAnsi="David"/>
                <w:sz w:val="26"/>
                <w:rtl/>
              </w:rPr>
              <w:t>תיקון סעיף 11</w:t>
            </w:r>
          </w:p>
        </w:tc>
        <w:tc>
          <w:tcPr>
            <w:tcW w:w="624" w:type="dxa"/>
          </w:tcPr>
          <w:p w14:paraId="470FBB90" w14:textId="77777777" w:rsidR="007C1365" w:rsidRPr="00A321AC" w:rsidRDefault="007C1365" w:rsidP="007C1365">
            <w:pPr>
              <w:pStyle w:val="TableText"/>
              <w:rPr>
                <w:rFonts w:ascii="David" w:hAnsi="David"/>
                <w:sz w:val="26"/>
                <w:rtl/>
              </w:rPr>
            </w:pPr>
            <w:r w:rsidRPr="00A321AC">
              <w:rPr>
                <w:rFonts w:ascii="David" w:hAnsi="David"/>
                <w:sz w:val="26"/>
                <w:rtl/>
              </w:rPr>
              <w:t>6.</w:t>
            </w:r>
          </w:p>
        </w:tc>
        <w:tc>
          <w:tcPr>
            <w:tcW w:w="7146" w:type="dxa"/>
            <w:gridSpan w:val="7"/>
          </w:tcPr>
          <w:p w14:paraId="419B5DAD" w14:textId="78E229D5" w:rsidR="007C1365" w:rsidRPr="00A321AC" w:rsidRDefault="007C1365" w:rsidP="007C1365">
            <w:pPr>
              <w:pStyle w:val="TableBlock"/>
              <w:keepLines w:val="0"/>
              <w:rPr>
                <w:rFonts w:ascii="David" w:hAnsi="David"/>
                <w:sz w:val="26"/>
                <w:rtl/>
              </w:rPr>
            </w:pPr>
            <w:r w:rsidRPr="00A321AC">
              <w:rPr>
                <w:rFonts w:ascii="David" w:hAnsi="David"/>
                <w:sz w:val="26"/>
                <w:rtl/>
              </w:rPr>
              <w:t xml:space="preserve">בסעיף 11 לחוק העיקרי </w:t>
            </w:r>
            <w:r w:rsidRPr="00A321AC">
              <w:rPr>
                <w:rFonts w:ascii="David" w:hAnsi="David"/>
                <w:sz w:val="26"/>
                <w:rtl/>
              </w:rPr>
              <w:softHyphen/>
              <w:t xml:space="preserve">– </w:t>
            </w:r>
          </w:p>
        </w:tc>
      </w:tr>
      <w:tr w:rsidR="007C1365" w:rsidRPr="00A321AC" w14:paraId="670F919F" w14:textId="77777777" w:rsidTr="00E44C3A">
        <w:trPr>
          <w:cantSplit/>
          <w:trHeight w:val="60"/>
        </w:trPr>
        <w:tc>
          <w:tcPr>
            <w:tcW w:w="1871" w:type="dxa"/>
          </w:tcPr>
          <w:p w14:paraId="539C60BB" w14:textId="04A995BD" w:rsidR="007C1365" w:rsidRPr="00A321AC" w:rsidRDefault="007C1365" w:rsidP="007C1365">
            <w:pPr>
              <w:pStyle w:val="TableSideHeading"/>
              <w:keepLines w:val="0"/>
              <w:rPr>
                <w:rFonts w:ascii="David" w:hAnsi="David"/>
                <w:sz w:val="26"/>
                <w:rtl/>
              </w:rPr>
            </w:pPr>
          </w:p>
        </w:tc>
        <w:tc>
          <w:tcPr>
            <w:tcW w:w="624" w:type="dxa"/>
          </w:tcPr>
          <w:p w14:paraId="3137B6C9" w14:textId="77777777" w:rsidR="007C1365" w:rsidRPr="00A321AC" w:rsidRDefault="007C1365" w:rsidP="007C1365">
            <w:pPr>
              <w:pStyle w:val="TableText"/>
              <w:rPr>
                <w:rFonts w:ascii="David" w:hAnsi="David"/>
                <w:sz w:val="26"/>
                <w:rtl/>
              </w:rPr>
            </w:pPr>
          </w:p>
        </w:tc>
        <w:tc>
          <w:tcPr>
            <w:tcW w:w="7146" w:type="dxa"/>
            <w:gridSpan w:val="7"/>
          </w:tcPr>
          <w:p w14:paraId="416BFE82" w14:textId="2F3AFA85" w:rsidR="007C1365" w:rsidRPr="00A321AC" w:rsidRDefault="007C1365" w:rsidP="007C1365">
            <w:pPr>
              <w:pStyle w:val="TableBlock"/>
              <w:keepLines w:val="0"/>
              <w:rPr>
                <w:rFonts w:ascii="David" w:hAnsi="David"/>
                <w:sz w:val="26"/>
                <w:rtl/>
              </w:rPr>
            </w:pPr>
            <w:r w:rsidRPr="00A321AC">
              <w:rPr>
                <w:rFonts w:ascii="David" w:hAnsi="David"/>
                <w:sz w:val="26"/>
                <w:rtl/>
              </w:rPr>
              <w:t>(1)</w:t>
            </w:r>
            <w:r w:rsidRPr="00A321AC">
              <w:rPr>
                <w:rFonts w:ascii="David" w:hAnsi="David"/>
                <w:sz w:val="26"/>
                <w:rtl/>
              </w:rPr>
              <w:tab/>
              <w:t>בכותרת הסעיף, במקום "מבקש מידע" יבוא "הודעה";</w:t>
            </w:r>
          </w:p>
        </w:tc>
      </w:tr>
      <w:tr w:rsidR="007C1365" w:rsidRPr="00A321AC" w14:paraId="4AEBBE15" w14:textId="77777777" w:rsidTr="00E44C3A">
        <w:trPr>
          <w:cantSplit/>
          <w:trHeight w:val="60"/>
        </w:trPr>
        <w:tc>
          <w:tcPr>
            <w:tcW w:w="1871" w:type="dxa"/>
          </w:tcPr>
          <w:p w14:paraId="5B527D24" w14:textId="237A8B33" w:rsidR="007C1365" w:rsidRPr="00A321AC" w:rsidRDefault="007C1365" w:rsidP="007C1365">
            <w:pPr>
              <w:pStyle w:val="TableSideHeading"/>
              <w:keepLines w:val="0"/>
              <w:rPr>
                <w:rFonts w:ascii="David" w:hAnsi="David"/>
                <w:sz w:val="26"/>
                <w:rtl/>
              </w:rPr>
            </w:pPr>
          </w:p>
        </w:tc>
        <w:tc>
          <w:tcPr>
            <w:tcW w:w="624" w:type="dxa"/>
          </w:tcPr>
          <w:p w14:paraId="0697BC00" w14:textId="77777777" w:rsidR="007C1365" w:rsidRPr="00A321AC" w:rsidRDefault="007C1365" w:rsidP="007C1365">
            <w:pPr>
              <w:pStyle w:val="TableText"/>
              <w:rPr>
                <w:rFonts w:ascii="David" w:hAnsi="David"/>
                <w:sz w:val="26"/>
                <w:rtl/>
              </w:rPr>
            </w:pPr>
          </w:p>
        </w:tc>
        <w:tc>
          <w:tcPr>
            <w:tcW w:w="7146" w:type="dxa"/>
            <w:gridSpan w:val="7"/>
          </w:tcPr>
          <w:p w14:paraId="06141163" w14:textId="3994FB54" w:rsidR="007C1365" w:rsidRPr="00A321AC" w:rsidRDefault="007C1365" w:rsidP="007C1365">
            <w:pPr>
              <w:pStyle w:val="TableBlock"/>
              <w:keepLines w:val="0"/>
              <w:rPr>
                <w:rFonts w:ascii="David" w:hAnsi="David"/>
                <w:sz w:val="26"/>
                <w:rtl/>
              </w:rPr>
            </w:pPr>
            <w:r w:rsidRPr="00A321AC">
              <w:rPr>
                <w:rFonts w:ascii="David" w:hAnsi="David"/>
                <w:sz w:val="26"/>
                <w:rtl/>
              </w:rPr>
              <w:t>(2)</w:t>
            </w:r>
            <w:r w:rsidRPr="00A321AC">
              <w:rPr>
                <w:rFonts w:ascii="David" w:hAnsi="David"/>
                <w:sz w:val="26"/>
                <w:rtl/>
              </w:rPr>
              <w:tab/>
              <w:t>האמור ב</w:t>
            </w:r>
            <w:r w:rsidRPr="00A321AC">
              <w:rPr>
                <w:rFonts w:ascii="David" w:hAnsi="David" w:hint="cs"/>
                <w:sz w:val="26"/>
                <w:rtl/>
              </w:rPr>
              <w:t xml:space="preserve">ו יימחק ובמקומו יבוא </w:t>
            </w:r>
            <w:r w:rsidRPr="00A321AC">
              <w:rPr>
                <w:rFonts w:ascii="David" w:hAnsi="David"/>
                <w:sz w:val="26"/>
                <w:rtl/>
              </w:rPr>
              <w:t xml:space="preserve">– </w:t>
            </w:r>
          </w:p>
        </w:tc>
      </w:tr>
      <w:tr w:rsidR="007C1365" w:rsidRPr="00A321AC" w14:paraId="0D400E25" w14:textId="77777777" w:rsidTr="00E44C3A">
        <w:trPr>
          <w:cantSplit/>
          <w:trHeight w:val="60"/>
        </w:trPr>
        <w:tc>
          <w:tcPr>
            <w:tcW w:w="1871" w:type="dxa"/>
          </w:tcPr>
          <w:p w14:paraId="63F9B654" w14:textId="38D76045" w:rsidR="007C1365" w:rsidRPr="00A321AC" w:rsidRDefault="007C1365" w:rsidP="007C1365">
            <w:pPr>
              <w:pStyle w:val="TableSideHeading"/>
              <w:keepLines w:val="0"/>
              <w:rPr>
                <w:rFonts w:ascii="David" w:hAnsi="David"/>
                <w:sz w:val="26"/>
                <w:rtl/>
              </w:rPr>
            </w:pPr>
          </w:p>
        </w:tc>
        <w:tc>
          <w:tcPr>
            <w:tcW w:w="624" w:type="dxa"/>
          </w:tcPr>
          <w:p w14:paraId="7DD49FA9" w14:textId="77777777" w:rsidR="007C1365" w:rsidRPr="00A321AC" w:rsidRDefault="007C1365" w:rsidP="007C1365">
            <w:pPr>
              <w:pStyle w:val="TableText"/>
              <w:rPr>
                <w:rtl/>
              </w:rPr>
            </w:pPr>
          </w:p>
        </w:tc>
        <w:tc>
          <w:tcPr>
            <w:tcW w:w="7146" w:type="dxa"/>
            <w:gridSpan w:val="7"/>
          </w:tcPr>
          <w:p w14:paraId="60FE0CDB" w14:textId="7010353D" w:rsidR="007C1365" w:rsidRPr="00A321AC" w:rsidRDefault="007C1365" w:rsidP="007C1365">
            <w:pPr>
              <w:shd w:val="clear" w:color="auto" w:fill="FFFFFF"/>
              <w:spacing w:before="0" w:line="360" w:lineRule="auto"/>
              <w:ind w:firstLine="0"/>
              <w:rPr>
                <w:rFonts w:ascii="David" w:eastAsia="Times New Roman" w:hAnsi="David" w:cs="David"/>
                <w:sz w:val="26"/>
                <w:szCs w:val="26"/>
                <w:rtl/>
              </w:rPr>
            </w:pPr>
            <w:r w:rsidRPr="00A321AC">
              <w:rPr>
                <w:rFonts w:ascii="David" w:eastAsia="Times New Roman" w:hAnsi="David" w:cs="David" w:hint="cs"/>
                <w:sz w:val="26"/>
                <w:szCs w:val="26"/>
                <w:rtl/>
              </w:rPr>
              <w:t>"(א)</w:t>
            </w:r>
            <w:r w:rsidRPr="00A321AC">
              <w:rPr>
                <w:rFonts w:ascii="David" w:eastAsia="Times New Roman" w:hAnsi="David" w:cs="David"/>
                <w:sz w:val="26"/>
                <w:szCs w:val="26"/>
                <w:rtl/>
              </w:rPr>
              <w:tab/>
              <w:t>פניה לאדם לקבלת מידע לשם עיבודו תלווה בהודעה</w:t>
            </w:r>
            <w:r w:rsidRPr="00A321AC">
              <w:rPr>
                <w:rFonts w:ascii="David" w:eastAsia="Times New Roman" w:hAnsi="David" w:cs="David"/>
                <w:sz w:val="26"/>
                <w:szCs w:val="26"/>
              </w:rPr>
              <w:t>–</w:t>
            </w:r>
            <w:r w:rsidRPr="00A321AC">
              <w:rPr>
                <w:rFonts w:ascii="David" w:eastAsia="Times New Roman" w:hAnsi="David" w:cs="David"/>
                <w:sz w:val="26"/>
                <w:szCs w:val="26"/>
                <w:rtl/>
              </w:rPr>
              <w:t xml:space="preserve"> על כוונת בעל שליטה במאגר מידע לעבד את המידע בשפה בה נאסף המידע, ובאופן תמציתי וברור, תוך ציון כל אלה – </w:t>
            </w:r>
          </w:p>
        </w:tc>
      </w:tr>
      <w:tr w:rsidR="007C1365" w:rsidRPr="00A321AC" w14:paraId="5E213FE4" w14:textId="77777777" w:rsidTr="00E44C3A">
        <w:trPr>
          <w:cantSplit/>
          <w:trHeight w:val="60"/>
        </w:trPr>
        <w:tc>
          <w:tcPr>
            <w:tcW w:w="1871" w:type="dxa"/>
          </w:tcPr>
          <w:p w14:paraId="50E81188" w14:textId="7B3309E9" w:rsidR="007C1365" w:rsidRPr="00A321AC" w:rsidRDefault="007C1365" w:rsidP="007C1365">
            <w:pPr>
              <w:pStyle w:val="TableSideHeading"/>
              <w:rPr>
                <w:rFonts w:ascii="David" w:hAnsi="David"/>
                <w:sz w:val="26"/>
              </w:rPr>
            </w:pPr>
          </w:p>
        </w:tc>
        <w:tc>
          <w:tcPr>
            <w:tcW w:w="624" w:type="dxa"/>
          </w:tcPr>
          <w:p w14:paraId="71F56971" w14:textId="77777777" w:rsidR="007C1365" w:rsidRPr="00A321AC" w:rsidRDefault="007C1365" w:rsidP="007C1365">
            <w:pPr>
              <w:pStyle w:val="TableText"/>
              <w:rPr>
                <w:rFonts w:ascii="David" w:hAnsi="David"/>
                <w:sz w:val="26"/>
              </w:rPr>
            </w:pPr>
          </w:p>
        </w:tc>
        <w:tc>
          <w:tcPr>
            <w:tcW w:w="624" w:type="dxa"/>
          </w:tcPr>
          <w:p w14:paraId="6EDB087D" w14:textId="77777777" w:rsidR="007C1365" w:rsidRPr="00A321AC" w:rsidRDefault="007C1365" w:rsidP="007C1365">
            <w:pPr>
              <w:pStyle w:val="TableText"/>
              <w:rPr>
                <w:rFonts w:ascii="David" w:hAnsi="David"/>
                <w:sz w:val="26"/>
              </w:rPr>
            </w:pPr>
          </w:p>
        </w:tc>
        <w:tc>
          <w:tcPr>
            <w:tcW w:w="6522" w:type="dxa"/>
            <w:gridSpan w:val="6"/>
          </w:tcPr>
          <w:p w14:paraId="63E187BD" w14:textId="638A9291" w:rsidR="007C1365" w:rsidRPr="00A321AC" w:rsidRDefault="00DD50E5" w:rsidP="007C1365">
            <w:pPr>
              <w:pStyle w:val="TableBlock"/>
              <w:rPr>
                <w:rFonts w:ascii="David" w:hAnsi="David"/>
                <w:sz w:val="26"/>
              </w:rPr>
            </w:pPr>
            <w:r>
              <w:rPr>
                <w:rFonts w:ascii="David" w:hAnsi="David"/>
                <w:sz w:val="26"/>
                <w:rtl/>
              </w:rPr>
              <w:t>(1)</w:t>
            </w:r>
            <w:r>
              <w:rPr>
                <w:rFonts w:ascii="David" w:hAnsi="David"/>
                <w:sz w:val="26"/>
                <w:rtl/>
              </w:rPr>
              <w:tab/>
            </w:r>
            <w:r w:rsidR="007C1365" w:rsidRPr="00A321AC">
              <w:rPr>
                <w:rFonts w:ascii="David" w:hAnsi="David"/>
                <w:sz w:val="26"/>
                <w:rtl/>
              </w:rPr>
              <w:t>שמו של בעל שליטה במאגר מידע, מענו ודרכי ההתקשרות עימו;</w:t>
            </w:r>
          </w:p>
        </w:tc>
      </w:tr>
      <w:tr w:rsidR="007C1365" w:rsidRPr="00A321AC" w14:paraId="4C9B9C07" w14:textId="77777777" w:rsidTr="00E44C3A">
        <w:trPr>
          <w:cantSplit/>
          <w:trHeight w:val="60"/>
        </w:trPr>
        <w:tc>
          <w:tcPr>
            <w:tcW w:w="1871" w:type="dxa"/>
          </w:tcPr>
          <w:p w14:paraId="3C9CECB0" w14:textId="5E38C191" w:rsidR="007C1365" w:rsidRPr="00A321AC" w:rsidRDefault="007C1365" w:rsidP="007C1365">
            <w:pPr>
              <w:pStyle w:val="TableBlock"/>
              <w:rPr>
                <w:rFonts w:ascii="David" w:hAnsi="David"/>
                <w:sz w:val="26"/>
              </w:rPr>
            </w:pPr>
          </w:p>
        </w:tc>
        <w:tc>
          <w:tcPr>
            <w:tcW w:w="624" w:type="dxa"/>
          </w:tcPr>
          <w:p w14:paraId="6B30F420" w14:textId="77777777" w:rsidR="007C1365" w:rsidRPr="00A321AC" w:rsidRDefault="007C1365" w:rsidP="007C1365">
            <w:pPr>
              <w:pStyle w:val="TableBlock"/>
              <w:rPr>
                <w:rFonts w:ascii="David" w:hAnsi="David"/>
                <w:sz w:val="26"/>
              </w:rPr>
            </w:pPr>
          </w:p>
        </w:tc>
        <w:tc>
          <w:tcPr>
            <w:tcW w:w="624" w:type="dxa"/>
          </w:tcPr>
          <w:p w14:paraId="501267CF" w14:textId="77777777" w:rsidR="007C1365" w:rsidRPr="00A321AC" w:rsidRDefault="007C1365" w:rsidP="007C1365">
            <w:pPr>
              <w:pStyle w:val="TableBlock"/>
              <w:rPr>
                <w:rFonts w:ascii="David" w:hAnsi="David"/>
                <w:sz w:val="26"/>
              </w:rPr>
            </w:pPr>
          </w:p>
        </w:tc>
        <w:tc>
          <w:tcPr>
            <w:tcW w:w="6522" w:type="dxa"/>
            <w:gridSpan w:val="6"/>
          </w:tcPr>
          <w:p w14:paraId="6D255786" w14:textId="1E2804C5" w:rsidR="007C1365" w:rsidRPr="00A321AC" w:rsidRDefault="00DD50E5" w:rsidP="007C1365">
            <w:pPr>
              <w:pStyle w:val="TableBlock"/>
              <w:rPr>
                <w:rFonts w:ascii="David" w:hAnsi="David"/>
                <w:sz w:val="26"/>
                <w:rtl/>
              </w:rPr>
            </w:pPr>
            <w:r>
              <w:rPr>
                <w:rFonts w:ascii="David" w:hAnsi="David"/>
                <w:sz w:val="26"/>
                <w:rtl/>
              </w:rPr>
              <w:t>(2)</w:t>
            </w:r>
            <w:r>
              <w:rPr>
                <w:rFonts w:ascii="David" w:hAnsi="David"/>
                <w:sz w:val="26"/>
                <w:rtl/>
              </w:rPr>
              <w:tab/>
            </w:r>
            <w:r w:rsidR="007C1365" w:rsidRPr="00A321AC">
              <w:rPr>
                <w:rFonts w:ascii="David" w:hAnsi="David"/>
                <w:sz w:val="26"/>
                <w:rtl/>
              </w:rPr>
              <w:t>אם חלה על אותו אדם חובה חוקית למסור את המידע, או שמסירת המידע תלויה ברצונו ובהסכמתו ותוצאות אי הסכמה למסירת המידע</w:t>
            </w:r>
            <w:r w:rsidR="007C1365" w:rsidRPr="00A321AC">
              <w:rPr>
                <w:rFonts w:ascii="David" w:hAnsi="David"/>
                <w:sz w:val="26"/>
              </w:rPr>
              <w:t>;</w:t>
            </w:r>
          </w:p>
        </w:tc>
      </w:tr>
      <w:tr w:rsidR="007C1365" w:rsidRPr="00A321AC" w14:paraId="27AA2DC4" w14:textId="77777777" w:rsidTr="00E44C3A">
        <w:trPr>
          <w:cantSplit/>
          <w:trHeight w:val="60"/>
        </w:trPr>
        <w:tc>
          <w:tcPr>
            <w:tcW w:w="1871" w:type="dxa"/>
          </w:tcPr>
          <w:p w14:paraId="08BD8533" w14:textId="338566C8" w:rsidR="007C1365" w:rsidRPr="00A321AC" w:rsidRDefault="007C1365" w:rsidP="007C1365">
            <w:pPr>
              <w:pStyle w:val="TableBlock"/>
              <w:rPr>
                <w:rFonts w:ascii="David" w:hAnsi="David"/>
                <w:sz w:val="26"/>
              </w:rPr>
            </w:pPr>
          </w:p>
        </w:tc>
        <w:tc>
          <w:tcPr>
            <w:tcW w:w="624" w:type="dxa"/>
          </w:tcPr>
          <w:p w14:paraId="69ABA208" w14:textId="77777777" w:rsidR="007C1365" w:rsidRPr="00A321AC" w:rsidRDefault="007C1365" w:rsidP="007C1365">
            <w:pPr>
              <w:pStyle w:val="TableText"/>
              <w:rPr>
                <w:rFonts w:ascii="David" w:hAnsi="David"/>
                <w:sz w:val="26"/>
              </w:rPr>
            </w:pPr>
          </w:p>
        </w:tc>
        <w:tc>
          <w:tcPr>
            <w:tcW w:w="624" w:type="dxa"/>
          </w:tcPr>
          <w:p w14:paraId="7874090F" w14:textId="77777777" w:rsidR="007C1365" w:rsidRPr="00A321AC" w:rsidRDefault="007C1365" w:rsidP="007C1365">
            <w:pPr>
              <w:pStyle w:val="TableBlock"/>
              <w:rPr>
                <w:rFonts w:ascii="David" w:hAnsi="David"/>
                <w:sz w:val="26"/>
              </w:rPr>
            </w:pPr>
          </w:p>
        </w:tc>
        <w:tc>
          <w:tcPr>
            <w:tcW w:w="6522" w:type="dxa"/>
            <w:gridSpan w:val="6"/>
          </w:tcPr>
          <w:p w14:paraId="168C83D5" w14:textId="662F5329" w:rsidR="007C1365" w:rsidRPr="00A321AC" w:rsidRDefault="007C1365" w:rsidP="007C1365">
            <w:pPr>
              <w:pStyle w:val="TableBlock"/>
              <w:rPr>
                <w:rFonts w:ascii="David" w:hAnsi="David"/>
                <w:sz w:val="26"/>
              </w:rPr>
            </w:pPr>
            <w:r w:rsidRPr="00A321AC">
              <w:rPr>
                <w:rFonts w:ascii="David" w:hAnsi="David"/>
                <w:sz w:val="26"/>
              </w:rPr>
              <w:t>(3) </w:t>
            </w:r>
            <w:r w:rsidR="00DD50E5">
              <w:rPr>
                <w:rFonts w:ascii="David" w:hAnsi="David"/>
                <w:sz w:val="26"/>
                <w:rtl/>
              </w:rPr>
              <w:tab/>
            </w:r>
            <w:r w:rsidRPr="00A321AC">
              <w:rPr>
                <w:rFonts w:ascii="David" w:hAnsi="David"/>
                <w:sz w:val="26"/>
                <w:rtl/>
              </w:rPr>
              <w:t>המטרה אשר לשמה מבוקש העיבוד ונחיצות המידע להגשמתה</w:t>
            </w:r>
            <w:r w:rsidRPr="00A321AC">
              <w:rPr>
                <w:rFonts w:ascii="David" w:hAnsi="David"/>
                <w:sz w:val="26"/>
              </w:rPr>
              <w:t>;</w:t>
            </w:r>
          </w:p>
        </w:tc>
      </w:tr>
      <w:tr w:rsidR="007C1365" w:rsidRPr="00A321AC" w14:paraId="40326ADB" w14:textId="77777777" w:rsidTr="00E44C3A">
        <w:trPr>
          <w:cantSplit/>
          <w:trHeight w:val="60"/>
        </w:trPr>
        <w:tc>
          <w:tcPr>
            <w:tcW w:w="1871" w:type="dxa"/>
          </w:tcPr>
          <w:p w14:paraId="46AA7233" w14:textId="57FA5D88" w:rsidR="007C1365" w:rsidRPr="00A321AC" w:rsidRDefault="007C1365" w:rsidP="007C1365">
            <w:pPr>
              <w:pStyle w:val="TableBlock"/>
              <w:rPr>
                <w:rFonts w:ascii="David" w:hAnsi="David"/>
                <w:sz w:val="26"/>
              </w:rPr>
            </w:pPr>
          </w:p>
        </w:tc>
        <w:tc>
          <w:tcPr>
            <w:tcW w:w="624" w:type="dxa"/>
          </w:tcPr>
          <w:p w14:paraId="13EBD8A2" w14:textId="77777777" w:rsidR="007C1365" w:rsidRPr="00A321AC" w:rsidRDefault="007C1365" w:rsidP="007C1365">
            <w:pPr>
              <w:pStyle w:val="TableText"/>
              <w:rPr>
                <w:rFonts w:ascii="David" w:hAnsi="David"/>
                <w:sz w:val="26"/>
              </w:rPr>
            </w:pPr>
          </w:p>
        </w:tc>
        <w:tc>
          <w:tcPr>
            <w:tcW w:w="624" w:type="dxa"/>
          </w:tcPr>
          <w:p w14:paraId="59E28AFA" w14:textId="77777777" w:rsidR="007C1365" w:rsidRPr="00A321AC" w:rsidRDefault="007C1365" w:rsidP="007C1365">
            <w:pPr>
              <w:pStyle w:val="TableBlock"/>
              <w:rPr>
                <w:rFonts w:ascii="David" w:hAnsi="David"/>
                <w:sz w:val="26"/>
              </w:rPr>
            </w:pPr>
          </w:p>
        </w:tc>
        <w:tc>
          <w:tcPr>
            <w:tcW w:w="6522" w:type="dxa"/>
            <w:gridSpan w:val="6"/>
          </w:tcPr>
          <w:p w14:paraId="62FA87A3" w14:textId="683A53BC" w:rsidR="007C1365" w:rsidRPr="00A321AC" w:rsidRDefault="00DD50E5" w:rsidP="007C1365">
            <w:pPr>
              <w:pStyle w:val="TableBlock"/>
              <w:rPr>
                <w:rFonts w:ascii="David" w:hAnsi="David"/>
                <w:sz w:val="26"/>
                <w:rtl/>
              </w:rPr>
            </w:pPr>
            <w:r>
              <w:rPr>
                <w:rFonts w:ascii="David" w:hAnsi="David"/>
                <w:sz w:val="26"/>
                <w:rtl/>
              </w:rPr>
              <w:t>(4)</w:t>
            </w:r>
            <w:r>
              <w:rPr>
                <w:rFonts w:ascii="David" w:hAnsi="David"/>
                <w:sz w:val="26"/>
                <w:rtl/>
              </w:rPr>
              <w:tab/>
            </w:r>
            <w:r w:rsidR="007C1365" w:rsidRPr="00A321AC">
              <w:rPr>
                <w:rFonts w:ascii="David" w:hAnsi="David"/>
                <w:sz w:val="26"/>
                <w:rtl/>
              </w:rPr>
              <w:t>זכות החזרה מהסכמה לעיבוד מידע לפי סעיף 12א, זכות העיון במידע לפי סעיף 13, הזכות להתנגד לפי סעיף 13ב, הזכות לקבלת הסבר לפי סעיף 13ג, זכות תיקון מידע לפי סעיף 14, זכות המחיקה של מידע לפי סעיף 14</w:t>
            </w:r>
            <w:r>
              <w:rPr>
                <w:rFonts w:ascii="David" w:hAnsi="David"/>
                <w:sz w:val="26"/>
                <w:rtl/>
              </w:rPr>
              <w:t>א, והדרכים למימוש הזכויות כאמור</w:t>
            </w:r>
            <w:r>
              <w:rPr>
                <w:rFonts w:ascii="David" w:hAnsi="David" w:hint="cs"/>
                <w:sz w:val="26"/>
                <w:rtl/>
              </w:rPr>
              <w:t>.</w:t>
            </w:r>
          </w:p>
        </w:tc>
      </w:tr>
      <w:tr w:rsidR="007C1365" w:rsidRPr="00A321AC" w14:paraId="741ADFC5" w14:textId="77777777" w:rsidTr="00E44C3A">
        <w:trPr>
          <w:cantSplit/>
          <w:trHeight w:val="60"/>
        </w:trPr>
        <w:tc>
          <w:tcPr>
            <w:tcW w:w="1871" w:type="dxa"/>
          </w:tcPr>
          <w:p w14:paraId="2FF395F2" w14:textId="0D029058" w:rsidR="007C1365" w:rsidRPr="00A321AC" w:rsidRDefault="007C1365" w:rsidP="007C1365">
            <w:pPr>
              <w:pStyle w:val="TableSideHeading"/>
              <w:keepLines w:val="0"/>
              <w:rPr>
                <w:rFonts w:ascii="David" w:hAnsi="David"/>
                <w:sz w:val="26"/>
                <w:rtl/>
              </w:rPr>
            </w:pPr>
          </w:p>
        </w:tc>
        <w:tc>
          <w:tcPr>
            <w:tcW w:w="624" w:type="dxa"/>
          </w:tcPr>
          <w:p w14:paraId="2ECC2893" w14:textId="77777777" w:rsidR="007C1365" w:rsidRPr="00A321AC" w:rsidRDefault="007C1365" w:rsidP="007C1365">
            <w:pPr>
              <w:pStyle w:val="TableText"/>
              <w:rPr>
                <w:rFonts w:ascii="David" w:hAnsi="David"/>
                <w:sz w:val="26"/>
                <w:rtl/>
              </w:rPr>
            </w:pPr>
          </w:p>
        </w:tc>
        <w:tc>
          <w:tcPr>
            <w:tcW w:w="7146" w:type="dxa"/>
            <w:gridSpan w:val="7"/>
          </w:tcPr>
          <w:p w14:paraId="693D6A10" w14:textId="7FDE44CE" w:rsidR="007C1365" w:rsidRPr="00A321AC" w:rsidRDefault="007C1365" w:rsidP="007C1365">
            <w:pPr>
              <w:pStyle w:val="TableBlock"/>
              <w:keepLines w:val="0"/>
              <w:rPr>
                <w:rFonts w:ascii="David" w:hAnsi="David"/>
                <w:sz w:val="26"/>
                <w:rtl/>
              </w:rPr>
            </w:pPr>
            <w:r w:rsidRPr="00A321AC">
              <w:rPr>
                <w:rFonts w:ascii="David" w:hAnsi="David"/>
                <w:sz w:val="26"/>
                <w:rtl/>
              </w:rPr>
              <w:t>(ב)</w:t>
            </w:r>
            <w:r w:rsidRPr="00A321AC">
              <w:rPr>
                <w:rFonts w:ascii="David" w:hAnsi="David"/>
                <w:sz w:val="26"/>
                <w:rtl/>
              </w:rPr>
              <w:tab/>
            </w:r>
            <w:r w:rsidRPr="00A321AC">
              <w:rPr>
                <w:rStyle w:val="default"/>
                <w:rFonts w:ascii="David" w:hAnsi="David" w:cs="David"/>
                <w:rtl/>
              </w:rPr>
              <w:t>שר</w:t>
            </w:r>
            <w:r w:rsidRPr="00A321AC">
              <w:rPr>
                <w:rFonts w:ascii="David" w:hAnsi="David"/>
                <w:sz w:val="26"/>
                <w:rtl/>
              </w:rPr>
              <w:t xml:space="preserve"> המשפטים, באישור ועדת החוקה, חוק ומשפט של הכנסת, יקבע את דרכי ההצגה של ההודעה לפי סעיף קטן (א), לרבות הצגתה במתכונת דיגיטלית, אופן ניסוחה ומידת הבלטתה בהתחשב, בין היתר, בקהלי היעד שלה."</w:t>
            </w:r>
          </w:p>
        </w:tc>
      </w:tr>
      <w:tr w:rsidR="007C1365" w:rsidRPr="00A321AC" w14:paraId="2BF9C58C" w14:textId="77777777" w:rsidTr="00E44C3A">
        <w:trPr>
          <w:cantSplit/>
          <w:trHeight w:val="60"/>
        </w:trPr>
        <w:tc>
          <w:tcPr>
            <w:tcW w:w="1871" w:type="dxa"/>
          </w:tcPr>
          <w:p w14:paraId="521340A1" w14:textId="38B12B7E" w:rsidR="007C1365" w:rsidRPr="00A321AC" w:rsidRDefault="007C1365" w:rsidP="007C1365">
            <w:pPr>
              <w:pStyle w:val="TableSideHeading"/>
              <w:keepLines w:val="0"/>
              <w:rPr>
                <w:rFonts w:ascii="David" w:hAnsi="David"/>
                <w:sz w:val="26"/>
                <w:rtl/>
              </w:rPr>
            </w:pPr>
            <w:r w:rsidRPr="00A321AC">
              <w:rPr>
                <w:rFonts w:ascii="David" w:hAnsi="David"/>
                <w:sz w:val="26"/>
                <w:rtl/>
              </w:rPr>
              <w:t>הוספת סעיף 12א</w:t>
            </w:r>
          </w:p>
        </w:tc>
        <w:tc>
          <w:tcPr>
            <w:tcW w:w="624" w:type="dxa"/>
          </w:tcPr>
          <w:p w14:paraId="47A33C93" w14:textId="0CD94E0D" w:rsidR="007C1365" w:rsidRPr="00A321AC" w:rsidRDefault="007C1365" w:rsidP="007C1365">
            <w:pPr>
              <w:pStyle w:val="TableText"/>
              <w:rPr>
                <w:rtl/>
              </w:rPr>
            </w:pPr>
            <w:r>
              <w:rPr>
                <w:rFonts w:hint="cs"/>
                <w:rtl/>
              </w:rPr>
              <w:t>7.</w:t>
            </w:r>
          </w:p>
        </w:tc>
        <w:tc>
          <w:tcPr>
            <w:tcW w:w="7146" w:type="dxa"/>
            <w:gridSpan w:val="7"/>
          </w:tcPr>
          <w:p w14:paraId="5C57B64E" w14:textId="21B505ED" w:rsidR="007C1365" w:rsidRPr="00A321AC" w:rsidRDefault="007C1365" w:rsidP="007C1365">
            <w:pPr>
              <w:pStyle w:val="TableBlock"/>
              <w:keepLines w:val="0"/>
              <w:rPr>
                <w:rFonts w:ascii="David" w:hAnsi="David"/>
                <w:sz w:val="26"/>
                <w:rtl/>
              </w:rPr>
            </w:pPr>
            <w:r>
              <w:rPr>
                <w:rFonts w:ascii="David" w:hAnsi="David" w:hint="cs"/>
                <w:sz w:val="26"/>
                <w:rtl/>
              </w:rPr>
              <w:t xml:space="preserve">אחרי סעיף 12 לחוק העיקרי יבוא </w:t>
            </w:r>
            <w:r>
              <w:rPr>
                <w:rFonts w:ascii="David" w:hAnsi="David"/>
                <w:sz w:val="26"/>
                <w:rtl/>
              </w:rPr>
              <w:t>–</w:t>
            </w:r>
            <w:r>
              <w:rPr>
                <w:rFonts w:ascii="David" w:hAnsi="David" w:hint="cs"/>
                <w:sz w:val="26"/>
                <w:rtl/>
              </w:rPr>
              <w:t xml:space="preserve"> </w:t>
            </w:r>
          </w:p>
        </w:tc>
      </w:tr>
      <w:tr w:rsidR="007C1365" w:rsidRPr="00A321AC" w14:paraId="36205FA6" w14:textId="77777777" w:rsidTr="00E44C3A">
        <w:trPr>
          <w:cantSplit/>
          <w:trHeight w:val="60"/>
        </w:trPr>
        <w:tc>
          <w:tcPr>
            <w:tcW w:w="1871" w:type="dxa"/>
          </w:tcPr>
          <w:p w14:paraId="4607815A" w14:textId="15A979DE" w:rsidR="007C1365" w:rsidRPr="00A321AC" w:rsidRDefault="007C1365" w:rsidP="007C1365">
            <w:pPr>
              <w:pStyle w:val="TableSideHeading"/>
              <w:rPr>
                <w:rFonts w:ascii="David" w:hAnsi="David"/>
                <w:sz w:val="26"/>
              </w:rPr>
            </w:pPr>
          </w:p>
        </w:tc>
        <w:tc>
          <w:tcPr>
            <w:tcW w:w="624" w:type="dxa"/>
          </w:tcPr>
          <w:p w14:paraId="28FA2C0B" w14:textId="72AA5CE4" w:rsidR="007C1365" w:rsidRPr="00A321AC" w:rsidRDefault="007C1365" w:rsidP="007C1365">
            <w:pPr>
              <w:pStyle w:val="TableText"/>
              <w:rPr>
                <w:rFonts w:ascii="David" w:hAnsi="David"/>
                <w:sz w:val="26"/>
              </w:rPr>
            </w:pPr>
          </w:p>
        </w:tc>
        <w:tc>
          <w:tcPr>
            <w:tcW w:w="1872" w:type="dxa"/>
            <w:gridSpan w:val="3"/>
          </w:tcPr>
          <w:p w14:paraId="20786D60" w14:textId="77777777" w:rsidR="007C1365" w:rsidRPr="00A321AC" w:rsidRDefault="007C1365" w:rsidP="007C1365">
            <w:pPr>
              <w:pStyle w:val="TableText"/>
              <w:rPr>
                <w:rFonts w:ascii="David" w:hAnsi="David"/>
                <w:sz w:val="26"/>
              </w:rPr>
            </w:pPr>
            <w:r w:rsidRPr="00A321AC">
              <w:rPr>
                <w:rFonts w:ascii="David" w:hAnsi="David"/>
                <w:sz w:val="26"/>
                <w:rtl/>
              </w:rPr>
              <w:t>"זכות החזרה מהסכמה</w:t>
            </w:r>
          </w:p>
        </w:tc>
        <w:tc>
          <w:tcPr>
            <w:tcW w:w="624" w:type="dxa"/>
          </w:tcPr>
          <w:p w14:paraId="4708CB60" w14:textId="77777777" w:rsidR="007C1365" w:rsidRPr="00A321AC" w:rsidRDefault="007C1365" w:rsidP="007C1365">
            <w:pPr>
              <w:pStyle w:val="TableText"/>
              <w:rPr>
                <w:rFonts w:ascii="David" w:hAnsi="David"/>
                <w:sz w:val="26"/>
              </w:rPr>
            </w:pPr>
            <w:r w:rsidRPr="00A321AC">
              <w:rPr>
                <w:rFonts w:ascii="David" w:hAnsi="David"/>
                <w:sz w:val="26"/>
                <w:rtl/>
              </w:rPr>
              <w:t>12א.</w:t>
            </w:r>
          </w:p>
        </w:tc>
        <w:tc>
          <w:tcPr>
            <w:tcW w:w="4650" w:type="dxa"/>
            <w:gridSpan w:val="3"/>
          </w:tcPr>
          <w:p w14:paraId="376EF100" w14:textId="15666E7D" w:rsidR="007C1365" w:rsidRPr="00A321AC" w:rsidRDefault="007C1365" w:rsidP="007C1365">
            <w:pPr>
              <w:pStyle w:val="TableBlock"/>
              <w:rPr>
                <w:rFonts w:ascii="David" w:hAnsi="David"/>
                <w:sz w:val="26"/>
              </w:rPr>
            </w:pPr>
            <w:r w:rsidRPr="00A321AC">
              <w:rPr>
                <w:rStyle w:val="default"/>
                <w:rFonts w:ascii="David" w:hAnsi="David" w:cs="David"/>
                <w:rtl/>
              </w:rPr>
              <w:t>(א)</w:t>
            </w:r>
            <w:r w:rsidRPr="00A321AC">
              <w:rPr>
                <w:rStyle w:val="default"/>
                <w:rFonts w:ascii="David" w:hAnsi="David" w:cs="David"/>
                <w:rtl/>
              </w:rPr>
              <w:tab/>
              <w:t>נושא</w:t>
            </w:r>
            <w:r w:rsidRPr="00A321AC">
              <w:rPr>
                <w:rStyle w:val="default"/>
                <w:rFonts w:ascii="David" w:hAnsi="David" w:cs="David"/>
                <w:rtl/>
                <w:lang w:val="he-IL"/>
              </w:rPr>
              <w:t xml:space="preserve"> המידע </w:t>
            </w:r>
            <w:r w:rsidRPr="00A321AC">
              <w:rPr>
                <w:rFonts w:ascii="David" w:hAnsi="David"/>
                <w:sz w:val="26"/>
                <w:rtl/>
              </w:rPr>
              <w:t>רשאי בכל עת לחזור בו מהסכמתו לפגיעה בפרטיותו לפי סעיף 10ג(א)(1) או 10ג(ב)(1) ו-(4) לעיל.</w:t>
            </w:r>
          </w:p>
        </w:tc>
      </w:tr>
      <w:tr w:rsidR="007C1365" w:rsidRPr="00A321AC" w14:paraId="6276B469" w14:textId="77777777" w:rsidTr="00E44C3A">
        <w:trPr>
          <w:cantSplit/>
          <w:trHeight w:val="60"/>
        </w:trPr>
        <w:tc>
          <w:tcPr>
            <w:tcW w:w="1871" w:type="dxa"/>
          </w:tcPr>
          <w:p w14:paraId="13022432" w14:textId="7FCDCE0B" w:rsidR="007C1365" w:rsidRPr="00A321AC" w:rsidRDefault="007C1365" w:rsidP="007C1365">
            <w:pPr>
              <w:pStyle w:val="TableSideHeading"/>
              <w:rPr>
                <w:rFonts w:ascii="David" w:hAnsi="David"/>
                <w:sz w:val="26"/>
                <w:rtl/>
              </w:rPr>
            </w:pPr>
          </w:p>
        </w:tc>
        <w:tc>
          <w:tcPr>
            <w:tcW w:w="624" w:type="dxa"/>
          </w:tcPr>
          <w:p w14:paraId="5433512E" w14:textId="77777777" w:rsidR="007C1365" w:rsidRPr="00A321AC" w:rsidRDefault="007C1365" w:rsidP="007C1365">
            <w:pPr>
              <w:pStyle w:val="TableText"/>
              <w:rPr>
                <w:rFonts w:ascii="David" w:hAnsi="David"/>
                <w:sz w:val="26"/>
                <w:rtl/>
              </w:rPr>
            </w:pPr>
          </w:p>
        </w:tc>
        <w:tc>
          <w:tcPr>
            <w:tcW w:w="1872" w:type="dxa"/>
            <w:gridSpan w:val="3"/>
          </w:tcPr>
          <w:p w14:paraId="4FBE2255" w14:textId="77777777" w:rsidR="007C1365" w:rsidRPr="00A321AC" w:rsidRDefault="007C1365" w:rsidP="007C1365">
            <w:pPr>
              <w:pStyle w:val="TableText"/>
              <w:rPr>
                <w:rFonts w:ascii="David" w:hAnsi="David"/>
                <w:sz w:val="26"/>
                <w:rtl/>
              </w:rPr>
            </w:pPr>
          </w:p>
        </w:tc>
        <w:tc>
          <w:tcPr>
            <w:tcW w:w="624" w:type="dxa"/>
          </w:tcPr>
          <w:p w14:paraId="4C3801CD" w14:textId="77777777" w:rsidR="007C1365" w:rsidRPr="00A321AC" w:rsidRDefault="007C1365" w:rsidP="007C1365">
            <w:pPr>
              <w:pStyle w:val="TableText"/>
              <w:rPr>
                <w:rFonts w:ascii="David" w:hAnsi="David"/>
                <w:sz w:val="26"/>
                <w:rtl/>
              </w:rPr>
            </w:pPr>
          </w:p>
        </w:tc>
        <w:tc>
          <w:tcPr>
            <w:tcW w:w="4650" w:type="dxa"/>
            <w:gridSpan w:val="3"/>
          </w:tcPr>
          <w:p w14:paraId="1BA9F708" w14:textId="26F0D2A5" w:rsidR="007C1365" w:rsidRPr="00A321AC" w:rsidRDefault="007C1365" w:rsidP="007C1365">
            <w:pPr>
              <w:pStyle w:val="TableBlock"/>
              <w:rPr>
                <w:rStyle w:val="default"/>
                <w:rFonts w:ascii="David" w:hAnsi="David" w:cs="David"/>
                <w:rtl/>
              </w:rPr>
            </w:pPr>
            <w:r w:rsidRPr="00A321AC">
              <w:rPr>
                <w:rStyle w:val="default"/>
                <w:rFonts w:ascii="David" w:hAnsi="David" w:cs="David"/>
                <w:rtl/>
              </w:rPr>
              <w:t>(ב)</w:t>
            </w:r>
            <w:r w:rsidRPr="00A321AC">
              <w:rPr>
                <w:rStyle w:val="default"/>
                <w:rFonts w:ascii="David" w:hAnsi="David" w:cs="David"/>
                <w:rtl/>
              </w:rPr>
              <w:tab/>
            </w:r>
            <w:r w:rsidRPr="00A321AC">
              <w:rPr>
                <w:rStyle w:val="default"/>
                <w:rFonts w:ascii="David" w:hAnsi="David" w:cs="David"/>
                <w:rtl/>
                <w:lang w:val="he-IL"/>
              </w:rPr>
              <w:t xml:space="preserve">חזר </w:t>
            </w:r>
            <w:r w:rsidRPr="00A321AC">
              <w:rPr>
                <w:rFonts w:ascii="David" w:hAnsi="David"/>
                <w:sz w:val="26"/>
                <w:rtl/>
              </w:rPr>
              <w:t>נושא</w:t>
            </w:r>
            <w:r w:rsidRPr="00A321AC">
              <w:rPr>
                <w:rStyle w:val="default"/>
                <w:rFonts w:ascii="David" w:hAnsi="David" w:cs="David"/>
                <w:rtl/>
                <w:lang w:val="he-IL"/>
              </w:rPr>
              <w:t xml:space="preserve"> </w:t>
            </w:r>
            <w:r w:rsidRPr="00A321AC">
              <w:rPr>
                <w:rFonts w:ascii="David" w:hAnsi="David"/>
                <w:sz w:val="26"/>
                <w:rtl/>
              </w:rPr>
              <w:t>המידע</w:t>
            </w:r>
            <w:r w:rsidRPr="00A321AC">
              <w:rPr>
                <w:rStyle w:val="default"/>
                <w:rFonts w:ascii="David" w:hAnsi="David" w:cs="David"/>
                <w:rtl/>
                <w:lang w:val="he-IL"/>
              </w:rPr>
              <w:t xml:space="preserve"> </w:t>
            </w:r>
            <w:r w:rsidRPr="00A321AC">
              <w:rPr>
                <w:rStyle w:val="default"/>
                <w:rFonts w:ascii="David" w:hAnsi="David" w:cs="David"/>
                <w:rtl/>
              </w:rPr>
              <w:t>מהסכמה</w:t>
            </w:r>
            <w:r w:rsidRPr="00A321AC">
              <w:rPr>
                <w:rStyle w:val="default"/>
                <w:rFonts w:ascii="David" w:hAnsi="David" w:cs="David"/>
                <w:rtl/>
                <w:lang w:val="he-IL"/>
              </w:rPr>
              <w:t xml:space="preserve"> </w:t>
            </w:r>
            <w:r w:rsidRPr="00A321AC">
              <w:rPr>
                <w:rStyle w:val="default"/>
                <w:rFonts w:ascii="David" w:hAnsi="David" w:cs="David"/>
                <w:rtl/>
              </w:rPr>
              <w:t>כאמור</w:t>
            </w:r>
            <w:r w:rsidRPr="00A321AC">
              <w:rPr>
                <w:rStyle w:val="default"/>
                <w:rFonts w:ascii="David" w:hAnsi="David" w:cs="David"/>
                <w:rtl/>
                <w:lang w:val="he-IL"/>
              </w:rPr>
              <w:t xml:space="preserve"> בסעיף קטן (א), לא תפגע </w:t>
            </w:r>
            <w:r w:rsidRPr="00A321AC">
              <w:rPr>
                <w:rFonts w:ascii="David" w:hAnsi="David"/>
                <w:sz w:val="26"/>
                <w:rtl/>
              </w:rPr>
              <w:t>חוקיות</w:t>
            </w:r>
            <w:r w:rsidRPr="00A321AC">
              <w:rPr>
                <w:rStyle w:val="default"/>
                <w:rFonts w:ascii="David" w:hAnsi="David" w:cs="David"/>
                <w:rtl/>
                <w:lang w:val="he-IL"/>
              </w:rPr>
              <w:t xml:space="preserve"> עיבוד המידע שנעשה על בסיס הסכמת נושא המידע עד לאותו מועד</w:t>
            </w:r>
            <w:r w:rsidRPr="00A321AC">
              <w:rPr>
                <w:rStyle w:val="default"/>
                <w:rFonts w:ascii="David" w:hAnsi="David" w:cs="David"/>
                <w:rtl/>
              </w:rPr>
              <w:t>."</w:t>
            </w:r>
          </w:p>
        </w:tc>
      </w:tr>
      <w:tr w:rsidR="007C1365" w:rsidRPr="00A321AC" w14:paraId="5EF50D60" w14:textId="77777777" w:rsidTr="00E44C3A">
        <w:trPr>
          <w:cantSplit/>
          <w:trHeight w:val="60"/>
        </w:trPr>
        <w:tc>
          <w:tcPr>
            <w:tcW w:w="1871" w:type="dxa"/>
          </w:tcPr>
          <w:p w14:paraId="7EF41D6C" w14:textId="4678E4DD" w:rsidR="007C1365" w:rsidRPr="00A321AC" w:rsidRDefault="007C1365" w:rsidP="007C1365">
            <w:pPr>
              <w:pStyle w:val="TableSideHeading"/>
              <w:rPr>
                <w:rFonts w:ascii="David" w:hAnsi="David"/>
                <w:sz w:val="26"/>
              </w:rPr>
            </w:pPr>
            <w:r w:rsidRPr="00A321AC">
              <w:rPr>
                <w:rFonts w:ascii="David" w:hAnsi="David"/>
                <w:sz w:val="26"/>
                <w:rtl/>
              </w:rPr>
              <w:t>תיקון סעיף 13</w:t>
            </w:r>
          </w:p>
        </w:tc>
        <w:tc>
          <w:tcPr>
            <w:tcW w:w="624" w:type="dxa"/>
          </w:tcPr>
          <w:p w14:paraId="7619AD0B" w14:textId="77777777" w:rsidR="007C1365" w:rsidRPr="00A321AC" w:rsidRDefault="007C1365" w:rsidP="007C1365">
            <w:pPr>
              <w:pStyle w:val="TableText"/>
              <w:rPr>
                <w:rFonts w:ascii="David" w:hAnsi="David"/>
                <w:sz w:val="26"/>
              </w:rPr>
            </w:pPr>
            <w:r w:rsidRPr="00A321AC">
              <w:rPr>
                <w:rFonts w:ascii="David" w:hAnsi="David"/>
                <w:sz w:val="26"/>
                <w:rtl/>
              </w:rPr>
              <w:t>8.</w:t>
            </w:r>
          </w:p>
        </w:tc>
        <w:tc>
          <w:tcPr>
            <w:tcW w:w="7146" w:type="dxa"/>
            <w:gridSpan w:val="7"/>
          </w:tcPr>
          <w:p w14:paraId="52108617" w14:textId="624D31B5" w:rsidR="007C1365" w:rsidRPr="00A321AC" w:rsidRDefault="007C1365" w:rsidP="007C1365">
            <w:pPr>
              <w:pStyle w:val="TableBlock"/>
              <w:rPr>
                <w:rFonts w:ascii="David" w:hAnsi="David"/>
                <w:sz w:val="26"/>
                <w:rtl/>
              </w:rPr>
            </w:pPr>
            <w:r w:rsidRPr="00A321AC">
              <w:rPr>
                <w:rFonts w:ascii="David" w:hAnsi="David"/>
                <w:sz w:val="26"/>
                <w:rtl/>
              </w:rPr>
              <w:t xml:space="preserve">בסעיף 13 לחוק העיקרי – </w:t>
            </w:r>
          </w:p>
        </w:tc>
      </w:tr>
      <w:tr w:rsidR="007C1365" w:rsidRPr="00A321AC" w14:paraId="6718EDDA" w14:textId="77777777" w:rsidTr="00E44C3A">
        <w:trPr>
          <w:cantSplit/>
          <w:trHeight w:val="60"/>
        </w:trPr>
        <w:tc>
          <w:tcPr>
            <w:tcW w:w="1871" w:type="dxa"/>
          </w:tcPr>
          <w:p w14:paraId="7A0F00BA" w14:textId="67988C59" w:rsidR="007C1365" w:rsidRPr="00A321AC" w:rsidRDefault="007C1365" w:rsidP="007C1365">
            <w:pPr>
              <w:pStyle w:val="TableSideHeading"/>
              <w:rPr>
                <w:rFonts w:ascii="David" w:hAnsi="David"/>
                <w:sz w:val="26"/>
                <w:rtl/>
              </w:rPr>
            </w:pPr>
          </w:p>
        </w:tc>
        <w:tc>
          <w:tcPr>
            <w:tcW w:w="624" w:type="dxa"/>
          </w:tcPr>
          <w:p w14:paraId="2C9BCC25" w14:textId="77777777" w:rsidR="007C1365" w:rsidRPr="00A321AC" w:rsidRDefault="007C1365" w:rsidP="007C1365">
            <w:pPr>
              <w:pStyle w:val="TableText"/>
              <w:rPr>
                <w:rFonts w:ascii="David" w:hAnsi="David"/>
                <w:sz w:val="26"/>
              </w:rPr>
            </w:pPr>
          </w:p>
        </w:tc>
        <w:tc>
          <w:tcPr>
            <w:tcW w:w="7146" w:type="dxa"/>
            <w:gridSpan w:val="7"/>
          </w:tcPr>
          <w:p w14:paraId="6FF3628F" w14:textId="2EFE29DB" w:rsidR="007C1365" w:rsidRPr="00A321AC" w:rsidRDefault="007C1365" w:rsidP="007C1365">
            <w:pPr>
              <w:pStyle w:val="TableBlock"/>
              <w:rPr>
                <w:rFonts w:ascii="David" w:hAnsi="David"/>
                <w:sz w:val="26"/>
                <w:rtl/>
              </w:rPr>
            </w:pPr>
            <w:r w:rsidRPr="00A321AC">
              <w:rPr>
                <w:rFonts w:ascii="David" w:hAnsi="David"/>
                <w:sz w:val="26"/>
                <w:rtl/>
              </w:rPr>
              <w:t>(1)</w:t>
            </w:r>
            <w:r w:rsidRPr="00A321AC">
              <w:rPr>
                <w:rFonts w:ascii="David" w:hAnsi="David"/>
                <w:sz w:val="26"/>
                <w:rtl/>
              </w:rPr>
              <w:tab/>
              <w:t xml:space="preserve">בסעיף קטן (א), במקום המילה "לעיין" יבוא "לקבל", אחרי "אפוטרופסו" יבוא "מבעל שליטה במאגר מידע מענה לשאלה האם הוא עושה פעולת עיבוד" ובסיפא במקום "שעליו המוחזק במאגר מידע" יבוא "על אודותיו". </w:t>
            </w:r>
          </w:p>
        </w:tc>
      </w:tr>
      <w:tr w:rsidR="007C1365" w:rsidRPr="00A321AC" w14:paraId="07E45D06" w14:textId="77777777" w:rsidTr="00E44C3A">
        <w:trPr>
          <w:cantSplit/>
          <w:trHeight w:val="60"/>
        </w:trPr>
        <w:tc>
          <w:tcPr>
            <w:tcW w:w="1871" w:type="dxa"/>
          </w:tcPr>
          <w:p w14:paraId="42699F3C" w14:textId="158BCB2D" w:rsidR="007C1365" w:rsidRPr="00A321AC" w:rsidRDefault="007C1365" w:rsidP="007C1365">
            <w:pPr>
              <w:pStyle w:val="TableSideHeading"/>
              <w:rPr>
                <w:rFonts w:ascii="David" w:hAnsi="David"/>
                <w:sz w:val="26"/>
                <w:rtl/>
              </w:rPr>
            </w:pPr>
          </w:p>
        </w:tc>
        <w:tc>
          <w:tcPr>
            <w:tcW w:w="624" w:type="dxa"/>
          </w:tcPr>
          <w:p w14:paraId="690E8EDF" w14:textId="77777777" w:rsidR="007C1365" w:rsidRPr="00A321AC" w:rsidRDefault="007C1365" w:rsidP="007C1365">
            <w:pPr>
              <w:pStyle w:val="TableText"/>
              <w:rPr>
                <w:rFonts w:ascii="David" w:hAnsi="David"/>
                <w:sz w:val="26"/>
              </w:rPr>
            </w:pPr>
          </w:p>
        </w:tc>
        <w:tc>
          <w:tcPr>
            <w:tcW w:w="7146" w:type="dxa"/>
            <w:gridSpan w:val="7"/>
          </w:tcPr>
          <w:p w14:paraId="6E8BE530" w14:textId="2F276649" w:rsidR="007C1365" w:rsidRPr="00A321AC" w:rsidRDefault="007C1365" w:rsidP="007C1365">
            <w:pPr>
              <w:pStyle w:val="TableBlock"/>
              <w:rPr>
                <w:rFonts w:ascii="David" w:hAnsi="David"/>
                <w:sz w:val="26"/>
                <w:rtl/>
              </w:rPr>
            </w:pPr>
            <w:r w:rsidRPr="00A321AC">
              <w:rPr>
                <w:rFonts w:ascii="David" w:hAnsi="David"/>
                <w:sz w:val="26"/>
                <w:rtl/>
              </w:rPr>
              <w:t>(2)</w:t>
            </w:r>
            <w:r w:rsidRPr="00A321AC">
              <w:rPr>
                <w:rFonts w:ascii="David" w:hAnsi="David"/>
                <w:sz w:val="26"/>
                <w:rtl/>
              </w:rPr>
              <w:tab/>
              <w:t xml:space="preserve">בסעיף קטן (ב), במקום האמור בו יבוא: </w:t>
            </w:r>
          </w:p>
        </w:tc>
      </w:tr>
      <w:tr w:rsidR="007C1365" w:rsidRPr="00A321AC" w14:paraId="5DBE1CD9" w14:textId="77777777" w:rsidTr="00E44C3A">
        <w:trPr>
          <w:cantSplit/>
          <w:trHeight w:val="60"/>
        </w:trPr>
        <w:tc>
          <w:tcPr>
            <w:tcW w:w="1871" w:type="dxa"/>
          </w:tcPr>
          <w:p w14:paraId="5ED168F3" w14:textId="5ADEC48E" w:rsidR="007C1365" w:rsidRPr="00A321AC" w:rsidRDefault="007C1365" w:rsidP="007C1365">
            <w:pPr>
              <w:pStyle w:val="TableSideHeading"/>
              <w:rPr>
                <w:rFonts w:ascii="David" w:hAnsi="David"/>
                <w:sz w:val="26"/>
              </w:rPr>
            </w:pPr>
          </w:p>
        </w:tc>
        <w:tc>
          <w:tcPr>
            <w:tcW w:w="624" w:type="dxa"/>
          </w:tcPr>
          <w:p w14:paraId="22B40DD8" w14:textId="77777777" w:rsidR="007C1365" w:rsidRPr="00A321AC" w:rsidRDefault="007C1365" w:rsidP="007C1365">
            <w:pPr>
              <w:pStyle w:val="TableText"/>
              <w:rPr>
                <w:rFonts w:ascii="David" w:hAnsi="David"/>
                <w:sz w:val="26"/>
              </w:rPr>
            </w:pPr>
          </w:p>
        </w:tc>
        <w:tc>
          <w:tcPr>
            <w:tcW w:w="624" w:type="dxa"/>
          </w:tcPr>
          <w:p w14:paraId="7083C998" w14:textId="77777777" w:rsidR="007C1365" w:rsidRPr="00A321AC" w:rsidRDefault="007C1365" w:rsidP="007C1365">
            <w:pPr>
              <w:pStyle w:val="TableText"/>
              <w:rPr>
                <w:rFonts w:ascii="David" w:hAnsi="David"/>
                <w:sz w:val="26"/>
              </w:rPr>
            </w:pPr>
          </w:p>
        </w:tc>
        <w:tc>
          <w:tcPr>
            <w:tcW w:w="6522" w:type="dxa"/>
            <w:gridSpan w:val="6"/>
          </w:tcPr>
          <w:p w14:paraId="0AD9B9EB" w14:textId="4C14F3EE" w:rsidR="007C1365" w:rsidRPr="00A321AC" w:rsidRDefault="007C1365" w:rsidP="007C1365">
            <w:pPr>
              <w:pStyle w:val="TableBlock"/>
              <w:rPr>
                <w:rFonts w:ascii="David" w:hAnsi="David"/>
                <w:sz w:val="26"/>
              </w:rPr>
            </w:pPr>
            <w:r w:rsidRPr="00A321AC">
              <w:rPr>
                <w:rFonts w:ascii="David" w:hAnsi="David"/>
                <w:sz w:val="26"/>
                <w:rtl/>
              </w:rPr>
              <w:t>"(ב)</w:t>
            </w:r>
            <w:r w:rsidRPr="00A321AC">
              <w:rPr>
                <w:rStyle w:val="default"/>
                <w:rFonts w:ascii="David" w:hAnsi="David" w:cs="David"/>
                <w:rtl/>
              </w:rPr>
              <w:tab/>
              <w:t>כל נושא מידע זכאי לקבל לידיו ולעיין בעצמו, או על ידי בא כוחו שהרשהו בכתב או על ידי אפוטרופסו, בכל אחד מאלה</w:t>
            </w:r>
            <w:r w:rsidRPr="00A321AC">
              <w:rPr>
                <w:rFonts w:ascii="David" w:hAnsi="David"/>
                <w:sz w:val="26"/>
                <w:rtl/>
              </w:rPr>
              <w:t>:</w:t>
            </w:r>
          </w:p>
        </w:tc>
      </w:tr>
      <w:tr w:rsidR="007C1365" w:rsidRPr="00A321AC" w14:paraId="09C36E43" w14:textId="77777777" w:rsidTr="00E44C3A">
        <w:trPr>
          <w:cantSplit/>
          <w:trHeight w:val="60"/>
        </w:trPr>
        <w:tc>
          <w:tcPr>
            <w:tcW w:w="1871" w:type="dxa"/>
          </w:tcPr>
          <w:p w14:paraId="61659EAD" w14:textId="6A9AB4BF" w:rsidR="007C1365" w:rsidRPr="00A321AC" w:rsidRDefault="007C1365" w:rsidP="007C1365">
            <w:pPr>
              <w:pStyle w:val="TableSideHeading"/>
              <w:rPr>
                <w:rFonts w:ascii="David" w:hAnsi="David"/>
                <w:sz w:val="26"/>
              </w:rPr>
            </w:pPr>
          </w:p>
        </w:tc>
        <w:tc>
          <w:tcPr>
            <w:tcW w:w="624" w:type="dxa"/>
          </w:tcPr>
          <w:p w14:paraId="128537A1" w14:textId="77777777" w:rsidR="007C1365" w:rsidRPr="00A321AC" w:rsidRDefault="007C1365" w:rsidP="007C1365">
            <w:pPr>
              <w:pStyle w:val="TableText"/>
              <w:rPr>
                <w:rFonts w:ascii="David" w:hAnsi="David"/>
                <w:sz w:val="26"/>
              </w:rPr>
            </w:pPr>
          </w:p>
        </w:tc>
        <w:tc>
          <w:tcPr>
            <w:tcW w:w="624" w:type="dxa"/>
          </w:tcPr>
          <w:p w14:paraId="1BB3DABB" w14:textId="77777777" w:rsidR="007C1365" w:rsidRPr="00A321AC" w:rsidRDefault="007C1365" w:rsidP="007C1365">
            <w:pPr>
              <w:pStyle w:val="TableText"/>
              <w:rPr>
                <w:rFonts w:ascii="David" w:hAnsi="David"/>
                <w:sz w:val="26"/>
              </w:rPr>
            </w:pPr>
          </w:p>
        </w:tc>
        <w:tc>
          <w:tcPr>
            <w:tcW w:w="624" w:type="dxa"/>
          </w:tcPr>
          <w:p w14:paraId="5DDAF719" w14:textId="77777777" w:rsidR="007C1365" w:rsidRPr="00A321AC" w:rsidRDefault="007C1365" w:rsidP="007C1365">
            <w:pPr>
              <w:pStyle w:val="TableText"/>
              <w:rPr>
                <w:rFonts w:ascii="David" w:hAnsi="David"/>
                <w:sz w:val="26"/>
              </w:rPr>
            </w:pPr>
          </w:p>
        </w:tc>
        <w:tc>
          <w:tcPr>
            <w:tcW w:w="5898" w:type="dxa"/>
            <w:gridSpan w:val="5"/>
          </w:tcPr>
          <w:p w14:paraId="344658A4" w14:textId="4E2488A3" w:rsidR="007C1365" w:rsidRPr="00A321AC" w:rsidRDefault="007C1365" w:rsidP="007C1365">
            <w:pPr>
              <w:pStyle w:val="TableBlock"/>
              <w:rPr>
                <w:rFonts w:ascii="David" w:hAnsi="David"/>
                <w:sz w:val="26"/>
              </w:rPr>
            </w:pPr>
            <w:r w:rsidRPr="00A321AC">
              <w:rPr>
                <w:rFonts w:ascii="David" w:hAnsi="David"/>
                <w:sz w:val="26"/>
                <w:rtl/>
              </w:rPr>
              <w:t>(1)</w:t>
            </w:r>
            <w:r w:rsidRPr="00A321AC">
              <w:rPr>
                <w:rFonts w:ascii="David" w:hAnsi="David"/>
                <w:sz w:val="26"/>
                <w:rtl/>
              </w:rPr>
              <w:tab/>
            </w:r>
            <w:r w:rsidRPr="00A321AC">
              <w:rPr>
                <w:rStyle w:val="default"/>
                <w:rFonts w:ascii="David" w:hAnsi="David" w:cs="David"/>
                <w:rtl/>
              </w:rPr>
              <w:t>עותק מהמידע על אודותיו שנעשתה בו פעולת עיבוד</w:t>
            </w:r>
            <w:r w:rsidRPr="00A321AC">
              <w:rPr>
                <w:rFonts w:ascii="David" w:hAnsi="David"/>
                <w:sz w:val="26"/>
              </w:rPr>
              <w:t>;</w:t>
            </w:r>
          </w:p>
        </w:tc>
      </w:tr>
      <w:tr w:rsidR="007C1365" w:rsidRPr="00A321AC" w14:paraId="127671EC" w14:textId="77777777" w:rsidTr="00E44C3A">
        <w:trPr>
          <w:cantSplit/>
          <w:trHeight w:val="60"/>
        </w:trPr>
        <w:tc>
          <w:tcPr>
            <w:tcW w:w="1871" w:type="dxa"/>
          </w:tcPr>
          <w:p w14:paraId="2969BC49" w14:textId="062B81F0" w:rsidR="007C1365" w:rsidRPr="00A321AC" w:rsidRDefault="007C1365" w:rsidP="007C1365">
            <w:pPr>
              <w:pStyle w:val="TableSideHeading"/>
              <w:rPr>
                <w:rFonts w:ascii="David" w:hAnsi="David"/>
                <w:sz w:val="26"/>
              </w:rPr>
            </w:pPr>
          </w:p>
        </w:tc>
        <w:tc>
          <w:tcPr>
            <w:tcW w:w="624" w:type="dxa"/>
          </w:tcPr>
          <w:p w14:paraId="5868FBFC" w14:textId="77777777" w:rsidR="007C1365" w:rsidRPr="00A321AC" w:rsidRDefault="007C1365" w:rsidP="007C1365">
            <w:pPr>
              <w:pStyle w:val="TableText"/>
              <w:rPr>
                <w:rFonts w:ascii="David" w:hAnsi="David"/>
                <w:sz w:val="26"/>
              </w:rPr>
            </w:pPr>
          </w:p>
        </w:tc>
        <w:tc>
          <w:tcPr>
            <w:tcW w:w="624" w:type="dxa"/>
          </w:tcPr>
          <w:p w14:paraId="4E97C69E" w14:textId="77777777" w:rsidR="007C1365" w:rsidRPr="00A321AC" w:rsidRDefault="007C1365" w:rsidP="007C1365">
            <w:pPr>
              <w:pStyle w:val="TableText"/>
              <w:rPr>
                <w:rFonts w:ascii="David" w:hAnsi="David"/>
                <w:sz w:val="26"/>
              </w:rPr>
            </w:pPr>
          </w:p>
        </w:tc>
        <w:tc>
          <w:tcPr>
            <w:tcW w:w="624" w:type="dxa"/>
          </w:tcPr>
          <w:p w14:paraId="2FAB6D99" w14:textId="77777777" w:rsidR="007C1365" w:rsidRPr="00A321AC" w:rsidRDefault="007C1365" w:rsidP="007C1365">
            <w:pPr>
              <w:pStyle w:val="TableText"/>
              <w:rPr>
                <w:rFonts w:ascii="David" w:hAnsi="David"/>
                <w:sz w:val="26"/>
              </w:rPr>
            </w:pPr>
          </w:p>
        </w:tc>
        <w:tc>
          <w:tcPr>
            <w:tcW w:w="5898" w:type="dxa"/>
            <w:gridSpan w:val="5"/>
          </w:tcPr>
          <w:p w14:paraId="5E984406" w14:textId="428868DB" w:rsidR="007C1365" w:rsidRPr="00A321AC" w:rsidRDefault="007C1365" w:rsidP="007C1365">
            <w:pPr>
              <w:pStyle w:val="TableBlock"/>
              <w:rPr>
                <w:rFonts w:ascii="David" w:hAnsi="David"/>
                <w:sz w:val="26"/>
                <w:rtl/>
              </w:rPr>
            </w:pPr>
            <w:r w:rsidRPr="00A321AC">
              <w:rPr>
                <w:rFonts w:ascii="David" w:hAnsi="David"/>
                <w:sz w:val="26"/>
                <w:rtl/>
              </w:rPr>
              <w:t>(2)</w:t>
            </w:r>
            <w:r w:rsidRPr="00A321AC">
              <w:rPr>
                <w:rFonts w:ascii="David" w:hAnsi="David"/>
                <w:sz w:val="26"/>
                <w:rtl/>
              </w:rPr>
              <w:tab/>
            </w:r>
            <w:r w:rsidRPr="00A321AC">
              <w:rPr>
                <w:rStyle w:val="default"/>
                <w:rFonts w:ascii="David" w:hAnsi="David" w:cs="David"/>
                <w:rtl/>
              </w:rPr>
              <w:t>מידע בנושאים הבאים</w:t>
            </w:r>
            <w:r w:rsidRPr="00A321AC">
              <w:rPr>
                <w:rFonts w:ascii="David" w:hAnsi="David"/>
                <w:sz w:val="26"/>
                <w:rtl/>
              </w:rPr>
              <w:t>:</w:t>
            </w:r>
          </w:p>
        </w:tc>
      </w:tr>
      <w:tr w:rsidR="00F64542" w14:paraId="411AC0C4" w14:textId="77777777">
        <w:trPr>
          <w:cantSplit/>
          <w:trHeight w:val="60"/>
        </w:trPr>
        <w:tc>
          <w:tcPr>
            <w:tcW w:w="1871" w:type="dxa"/>
          </w:tcPr>
          <w:p w14:paraId="62C36CC5" w14:textId="625942E7" w:rsidR="00F64542" w:rsidRDefault="00F64542" w:rsidP="00F64542">
            <w:pPr>
              <w:pStyle w:val="TableSideHeading"/>
            </w:pPr>
          </w:p>
        </w:tc>
        <w:tc>
          <w:tcPr>
            <w:tcW w:w="624" w:type="dxa"/>
          </w:tcPr>
          <w:p w14:paraId="7E30B268" w14:textId="77777777" w:rsidR="00F64542" w:rsidRDefault="00F64542" w:rsidP="00F64542">
            <w:pPr>
              <w:pStyle w:val="TableText"/>
            </w:pPr>
          </w:p>
        </w:tc>
        <w:tc>
          <w:tcPr>
            <w:tcW w:w="624" w:type="dxa"/>
          </w:tcPr>
          <w:p w14:paraId="2D392EC0" w14:textId="77777777" w:rsidR="00F64542" w:rsidRDefault="00F64542" w:rsidP="00F64542">
            <w:pPr>
              <w:pStyle w:val="TableText"/>
            </w:pPr>
          </w:p>
        </w:tc>
        <w:tc>
          <w:tcPr>
            <w:tcW w:w="624" w:type="dxa"/>
          </w:tcPr>
          <w:p w14:paraId="05C3560B" w14:textId="77777777" w:rsidR="00F64542" w:rsidRDefault="00F64542" w:rsidP="00F64542">
            <w:pPr>
              <w:pStyle w:val="TableText"/>
            </w:pPr>
          </w:p>
        </w:tc>
        <w:tc>
          <w:tcPr>
            <w:tcW w:w="624" w:type="dxa"/>
          </w:tcPr>
          <w:p w14:paraId="31C892C1" w14:textId="77777777" w:rsidR="00F64542" w:rsidRDefault="00F64542" w:rsidP="00F64542">
            <w:pPr>
              <w:pStyle w:val="TableText"/>
            </w:pPr>
          </w:p>
        </w:tc>
        <w:tc>
          <w:tcPr>
            <w:tcW w:w="5274" w:type="dxa"/>
            <w:gridSpan w:val="4"/>
          </w:tcPr>
          <w:p w14:paraId="76B2B6C6" w14:textId="6D68A39A" w:rsidR="00F64542" w:rsidRDefault="00F64542" w:rsidP="00F64542">
            <w:pPr>
              <w:pStyle w:val="TableBlock"/>
            </w:pPr>
            <w:r w:rsidRPr="00A321AC">
              <w:rPr>
                <w:rFonts w:ascii="David" w:hAnsi="David"/>
                <w:sz w:val="26"/>
                <w:rtl/>
              </w:rPr>
              <w:t>(א)</w:t>
            </w:r>
            <w:r w:rsidRPr="00A321AC">
              <w:rPr>
                <w:rFonts w:ascii="David" w:hAnsi="David"/>
                <w:sz w:val="26"/>
                <w:rtl/>
              </w:rPr>
              <w:tab/>
            </w:r>
            <w:r w:rsidRPr="00A321AC">
              <w:rPr>
                <w:rStyle w:val="default"/>
                <w:rFonts w:ascii="David" w:hAnsi="David" w:cs="David"/>
                <w:rtl/>
              </w:rPr>
              <w:t>מטרת עיבוד המידע על אודותיו</w:t>
            </w:r>
            <w:r w:rsidRPr="00A321AC">
              <w:rPr>
                <w:rFonts w:ascii="David" w:hAnsi="David"/>
                <w:sz w:val="26"/>
              </w:rPr>
              <w:t>;</w:t>
            </w:r>
          </w:p>
        </w:tc>
      </w:tr>
      <w:tr w:rsidR="00F64542" w14:paraId="6E8E81BA" w14:textId="77777777">
        <w:trPr>
          <w:cantSplit/>
          <w:trHeight w:val="60"/>
        </w:trPr>
        <w:tc>
          <w:tcPr>
            <w:tcW w:w="1871" w:type="dxa"/>
          </w:tcPr>
          <w:p w14:paraId="70A768A4" w14:textId="77777777" w:rsidR="00F64542" w:rsidRDefault="00F64542" w:rsidP="00F64542">
            <w:pPr>
              <w:pStyle w:val="TableSideHeading"/>
              <w:rPr>
                <w:rtl/>
              </w:rPr>
            </w:pPr>
          </w:p>
        </w:tc>
        <w:tc>
          <w:tcPr>
            <w:tcW w:w="624" w:type="dxa"/>
          </w:tcPr>
          <w:p w14:paraId="616657CF" w14:textId="77777777" w:rsidR="00F64542" w:rsidRDefault="00F64542" w:rsidP="00F64542">
            <w:pPr>
              <w:pStyle w:val="TableText"/>
            </w:pPr>
          </w:p>
        </w:tc>
        <w:tc>
          <w:tcPr>
            <w:tcW w:w="624" w:type="dxa"/>
          </w:tcPr>
          <w:p w14:paraId="2E438055" w14:textId="77777777" w:rsidR="00F64542" w:rsidRDefault="00F64542" w:rsidP="00F64542">
            <w:pPr>
              <w:pStyle w:val="TableText"/>
            </w:pPr>
          </w:p>
        </w:tc>
        <w:tc>
          <w:tcPr>
            <w:tcW w:w="624" w:type="dxa"/>
          </w:tcPr>
          <w:p w14:paraId="6E9F1870" w14:textId="77777777" w:rsidR="00F64542" w:rsidRDefault="00F64542" w:rsidP="00F64542">
            <w:pPr>
              <w:pStyle w:val="TableText"/>
            </w:pPr>
          </w:p>
        </w:tc>
        <w:tc>
          <w:tcPr>
            <w:tcW w:w="624" w:type="dxa"/>
          </w:tcPr>
          <w:p w14:paraId="68797F8A" w14:textId="77777777" w:rsidR="00F64542" w:rsidRDefault="00F64542" w:rsidP="00F64542">
            <w:pPr>
              <w:pStyle w:val="TableText"/>
            </w:pPr>
          </w:p>
        </w:tc>
        <w:tc>
          <w:tcPr>
            <w:tcW w:w="5274" w:type="dxa"/>
            <w:gridSpan w:val="4"/>
          </w:tcPr>
          <w:p w14:paraId="181EBEE8" w14:textId="725C3A38" w:rsidR="00F64542" w:rsidRPr="00A321AC" w:rsidRDefault="00F64542" w:rsidP="00F64542">
            <w:pPr>
              <w:pStyle w:val="TableBlock"/>
              <w:rPr>
                <w:rFonts w:ascii="David" w:hAnsi="David"/>
                <w:sz w:val="26"/>
                <w:rtl/>
              </w:rPr>
            </w:pPr>
            <w:r w:rsidRPr="00A321AC">
              <w:rPr>
                <w:rFonts w:ascii="David" w:hAnsi="David"/>
                <w:sz w:val="26"/>
                <w:rtl/>
              </w:rPr>
              <w:t>(ב)</w:t>
            </w:r>
            <w:r w:rsidRPr="00A321AC">
              <w:rPr>
                <w:rFonts w:ascii="David" w:hAnsi="David"/>
                <w:sz w:val="26"/>
                <w:rtl/>
              </w:rPr>
              <w:tab/>
            </w:r>
            <w:r w:rsidRPr="00A321AC">
              <w:rPr>
                <w:rStyle w:val="default"/>
                <w:rFonts w:ascii="David" w:hAnsi="David" w:cs="David"/>
                <w:rtl/>
              </w:rPr>
              <w:t>זהותם של מקבלי המידע על אודותיו וככל שלא ניתן לזהותם, את הסוגים של מקבלי המידע על אודותיו, שאליהם הועבר או יועבר המידע</w:t>
            </w:r>
            <w:r w:rsidRPr="00A321AC">
              <w:rPr>
                <w:rFonts w:ascii="David" w:hAnsi="David"/>
                <w:sz w:val="26"/>
              </w:rPr>
              <w:t>;</w:t>
            </w:r>
          </w:p>
        </w:tc>
      </w:tr>
      <w:tr w:rsidR="00F64542" w14:paraId="0C2AD275" w14:textId="77777777">
        <w:trPr>
          <w:cantSplit/>
          <w:trHeight w:val="60"/>
        </w:trPr>
        <w:tc>
          <w:tcPr>
            <w:tcW w:w="1871" w:type="dxa"/>
          </w:tcPr>
          <w:p w14:paraId="1858B378" w14:textId="09106690" w:rsidR="00F64542" w:rsidRDefault="00F64542" w:rsidP="00F64542">
            <w:pPr>
              <w:pStyle w:val="TableSideHeading"/>
              <w:rPr>
                <w:rtl/>
              </w:rPr>
            </w:pPr>
          </w:p>
        </w:tc>
        <w:tc>
          <w:tcPr>
            <w:tcW w:w="624" w:type="dxa"/>
          </w:tcPr>
          <w:p w14:paraId="1DE9C3DC" w14:textId="77777777" w:rsidR="00F64542" w:rsidRDefault="00F64542" w:rsidP="00F64542">
            <w:pPr>
              <w:pStyle w:val="TableText"/>
            </w:pPr>
          </w:p>
        </w:tc>
        <w:tc>
          <w:tcPr>
            <w:tcW w:w="624" w:type="dxa"/>
          </w:tcPr>
          <w:p w14:paraId="2C0B8A6B" w14:textId="77777777" w:rsidR="00F64542" w:rsidRDefault="00F64542" w:rsidP="00F64542">
            <w:pPr>
              <w:pStyle w:val="TableText"/>
            </w:pPr>
          </w:p>
        </w:tc>
        <w:tc>
          <w:tcPr>
            <w:tcW w:w="624" w:type="dxa"/>
          </w:tcPr>
          <w:p w14:paraId="51C9E6E3" w14:textId="77777777" w:rsidR="00F64542" w:rsidRDefault="00F64542" w:rsidP="00F64542">
            <w:pPr>
              <w:pStyle w:val="TableText"/>
            </w:pPr>
          </w:p>
        </w:tc>
        <w:tc>
          <w:tcPr>
            <w:tcW w:w="624" w:type="dxa"/>
          </w:tcPr>
          <w:p w14:paraId="49AB7F43" w14:textId="77777777" w:rsidR="00F64542" w:rsidRDefault="00F64542" w:rsidP="00F64542">
            <w:pPr>
              <w:pStyle w:val="TableText"/>
            </w:pPr>
          </w:p>
        </w:tc>
        <w:tc>
          <w:tcPr>
            <w:tcW w:w="5274" w:type="dxa"/>
            <w:gridSpan w:val="4"/>
          </w:tcPr>
          <w:p w14:paraId="533DFD4A" w14:textId="6C29578B" w:rsidR="00F64542" w:rsidRPr="00A321AC" w:rsidRDefault="00F64542" w:rsidP="00F64542">
            <w:pPr>
              <w:pStyle w:val="TableBlock"/>
              <w:rPr>
                <w:rFonts w:ascii="David" w:hAnsi="David"/>
                <w:sz w:val="26"/>
                <w:rtl/>
              </w:rPr>
            </w:pPr>
            <w:r w:rsidRPr="00A321AC">
              <w:rPr>
                <w:rFonts w:ascii="David" w:hAnsi="David"/>
                <w:sz w:val="26"/>
                <w:rtl/>
              </w:rPr>
              <w:t>(ג)</w:t>
            </w:r>
            <w:r w:rsidRPr="00A321AC">
              <w:rPr>
                <w:rFonts w:ascii="David" w:hAnsi="David"/>
                <w:sz w:val="26"/>
                <w:rtl/>
              </w:rPr>
              <w:tab/>
            </w:r>
            <w:r w:rsidRPr="00A321AC">
              <w:rPr>
                <w:rStyle w:val="default"/>
                <w:rFonts w:ascii="David" w:hAnsi="David" w:cs="David"/>
                <w:rtl/>
              </w:rPr>
              <w:t>אם המידע על אודותיו לא נאסף מהמבקש עצמו – זהותו של מקור המידע</w:t>
            </w:r>
            <w:r w:rsidRPr="00A321AC">
              <w:rPr>
                <w:rFonts w:ascii="David" w:hAnsi="David"/>
                <w:sz w:val="26"/>
              </w:rPr>
              <w:t>;</w:t>
            </w:r>
          </w:p>
        </w:tc>
      </w:tr>
      <w:tr w:rsidR="00F64542" w:rsidRPr="00A321AC" w14:paraId="48997C10" w14:textId="77777777" w:rsidTr="00E44C3A">
        <w:trPr>
          <w:cantSplit/>
          <w:trHeight w:val="60"/>
        </w:trPr>
        <w:tc>
          <w:tcPr>
            <w:tcW w:w="1871" w:type="dxa"/>
          </w:tcPr>
          <w:p w14:paraId="146A5DDB" w14:textId="281E2329" w:rsidR="00F64542" w:rsidRPr="00A321AC" w:rsidRDefault="00F64542" w:rsidP="00F64542">
            <w:pPr>
              <w:pStyle w:val="TableSideHeading"/>
              <w:rPr>
                <w:rFonts w:ascii="David" w:hAnsi="David"/>
                <w:sz w:val="26"/>
              </w:rPr>
            </w:pPr>
          </w:p>
        </w:tc>
        <w:tc>
          <w:tcPr>
            <w:tcW w:w="624" w:type="dxa"/>
          </w:tcPr>
          <w:p w14:paraId="4F9F609E" w14:textId="77777777" w:rsidR="00F64542" w:rsidRPr="00A321AC" w:rsidRDefault="00F64542" w:rsidP="00F64542">
            <w:pPr>
              <w:pStyle w:val="TableText"/>
              <w:rPr>
                <w:rFonts w:ascii="David" w:hAnsi="David"/>
                <w:sz w:val="26"/>
              </w:rPr>
            </w:pPr>
          </w:p>
        </w:tc>
        <w:tc>
          <w:tcPr>
            <w:tcW w:w="624" w:type="dxa"/>
          </w:tcPr>
          <w:p w14:paraId="304A60DF" w14:textId="77777777" w:rsidR="00F64542" w:rsidRPr="00A321AC" w:rsidRDefault="00F64542" w:rsidP="00F64542">
            <w:pPr>
              <w:pStyle w:val="TableText"/>
              <w:rPr>
                <w:rFonts w:ascii="David" w:hAnsi="David"/>
                <w:sz w:val="26"/>
              </w:rPr>
            </w:pPr>
          </w:p>
        </w:tc>
        <w:tc>
          <w:tcPr>
            <w:tcW w:w="6522" w:type="dxa"/>
            <w:gridSpan w:val="6"/>
          </w:tcPr>
          <w:p w14:paraId="30730BD3" w14:textId="12BE4307" w:rsidR="00F64542" w:rsidRPr="00A321AC" w:rsidRDefault="00F64542" w:rsidP="00F64542">
            <w:pPr>
              <w:pStyle w:val="TableBlock"/>
              <w:rPr>
                <w:rFonts w:ascii="David" w:hAnsi="David"/>
                <w:sz w:val="26"/>
              </w:rPr>
            </w:pPr>
            <w:r w:rsidRPr="00A321AC">
              <w:rPr>
                <w:rStyle w:val="default"/>
                <w:rFonts w:ascii="David" w:hAnsi="David" w:cs="David"/>
                <w:rtl/>
              </w:rPr>
              <w:t>(ב1)</w:t>
            </w:r>
            <w:r w:rsidRPr="00A321AC">
              <w:rPr>
                <w:rStyle w:val="default"/>
                <w:rFonts w:ascii="David" w:hAnsi="David" w:cs="David"/>
                <w:rtl/>
              </w:rPr>
              <w:tab/>
              <w:t>הגיש נושא מידע בקשה לעיין במידע על אודותיו כאמור בסעיף זה, יידע אותו בעל השליטה במאגר מידע על זכויותיו לפי סימן זה.</w:t>
            </w:r>
          </w:p>
        </w:tc>
      </w:tr>
      <w:tr w:rsidR="00F64542" w:rsidRPr="00A321AC" w14:paraId="3D320DF2" w14:textId="77777777" w:rsidTr="00E44C3A">
        <w:trPr>
          <w:cantSplit/>
          <w:trHeight w:val="60"/>
        </w:trPr>
        <w:tc>
          <w:tcPr>
            <w:tcW w:w="1871" w:type="dxa"/>
          </w:tcPr>
          <w:p w14:paraId="4339468E" w14:textId="7A225906" w:rsidR="00F64542" w:rsidRPr="00A321AC" w:rsidRDefault="00F64542" w:rsidP="00F64542">
            <w:pPr>
              <w:pStyle w:val="TableSideHeading"/>
              <w:rPr>
                <w:rFonts w:ascii="David" w:hAnsi="David"/>
                <w:sz w:val="26"/>
              </w:rPr>
            </w:pPr>
          </w:p>
        </w:tc>
        <w:tc>
          <w:tcPr>
            <w:tcW w:w="624" w:type="dxa"/>
          </w:tcPr>
          <w:p w14:paraId="0754A023" w14:textId="77777777" w:rsidR="00F64542" w:rsidRPr="00A321AC" w:rsidRDefault="00F64542" w:rsidP="00F64542">
            <w:pPr>
              <w:pStyle w:val="TableText"/>
              <w:rPr>
                <w:rFonts w:ascii="David" w:hAnsi="David"/>
                <w:sz w:val="26"/>
              </w:rPr>
            </w:pPr>
          </w:p>
        </w:tc>
        <w:tc>
          <w:tcPr>
            <w:tcW w:w="624" w:type="dxa"/>
          </w:tcPr>
          <w:p w14:paraId="54901D6E" w14:textId="77777777" w:rsidR="00F64542" w:rsidRPr="00A321AC" w:rsidRDefault="00F64542" w:rsidP="00F64542">
            <w:pPr>
              <w:pStyle w:val="TableText"/>
              <w:rPr>
                <w:rFonts w:ascii="David" w:hAnsi="David"/>
                <w:sz w:val="26"/>
              </w:rPr>
            </w:pPr>
          </w:p>
        </w:tc>
        <w:tc>
          <w:tcPr>
            <w:tcW w:w="6522" w:type="dxa"/>
            <w:gridSpan w:val="6"/>
          </w:tcPr>
          <w:p w14:paraId="37C5E013" w14:textId="6320BDE8" w:rsidR="00F64542" w:rsidRPr="00A321AC" w:rsidRDefault="00F64542" w:rsidP="00F64542">
            <w:pPr>
              <w:pStyle w:val="TableBlock"/>
              <w:rPr>
                <w:rStyle w:val="default"/>
                <w:rFonts w:ascii="David" w:hAnsi="David" w:cs="David"/>
                <w:rtl/>
              </w:rPr>
            </w:pPr>
            <w:r w:rsidRPr="00A321AC">
              <w:rPr>
                <w:rStyle w:val="default"/>
                <w:rFonts w:ascii="David" w:hAnsi="David" w:cs="David"/>
                <w:rtl/>
              </w:rPr>
              <w:t>(ב2)</w:t>
            </w:r>
            <w:r w:rsidRPr="00A321AC">
              <w:rPr>
                <w:rStyle w:val="default"/>
                <w:rFonts w:ascii="David" w:hAnsi="David" w:cs="David"/>
                <w:rtl/>
              </w:rPr>
              <w:tab/>
              <w:t>המידע המבוקש וכן פרטי המידע הנוספים המבוקשים יימסרו לעיון המבקש בשפה שבה נאסף המידע ובתבנית דיגיטלית מקובלת; היה המידע בשפה שאינה עברית – רשאי נושא המידע לבקש שיימסר לו המידע גם בעברית."</w:t>
            </w:r>
          </w:p>
        </w:tc>
      </w:tr>
      <w:tr w:rsidR="00F64542" w:rsidRPr="00A321AC" w14:paraId="1A4A3634" w14:textId="77777777" w:rsidTr="00C16060">
        <w:trPr>
          <w:cantSplit/>
          <w:trHeight w:val="26"/>
        </w:trPr>
        <w:tc>
          <w:tcPr>
            <w:tcW w:w="1871" w:type="dxa"/>
          </w:tcPr>
          <w:p w14:paraId="444DDCF9" w14:textId="69E07621" w:rsidR="00F64542" w:rsidRPr="00A321AC" w:rsidRDefault="00F64542" w:rsidP="00F64542">
            <w:pPr>
              <w:pStyle w:val="TableSideHeading"/>
              <w:rPr>
                <w:rFonts w:ascii="David" w:hAnsi="David"/>
                <w:sz w:val="26"/>
                <w:rtl/>
              </w:rPr>
            </w:pPr>
          </w:p>
        </w:tc>
        <w:tc>
          <w:tcPr>
            <w:tcW w:w="624" w:type="dxa"/>
          </w:tcPr>
          <w:p w14:paraId="7A23110C" w14:textId="77777777" w:rsidR="00F64542" w:rsidRPr="00A321AC" w:rsidRDefault="00F64542" w:rsidP="00F64542">
            <w:pPr>
              <w:pStyle w:val="TableText"/>
              <w:rPr>
                <w:rFonts w:ascii="David" w:hAnsi="David"/>
                <w:sz w:val="26"/>
              </w:rPr>
            </w:pPr>
          </w:p>
        </w:tc>
        <w:tc>
          <w:tcPr>
            <w:tcW w:w="7146" w:type="dxa"/>
            <w:gridSpan w:val="7"/>
          </w:tcPr>
          <w:p w14:paraId="2E51FC56" w14:textId="7BEA62E2" w:rsidR="00F64542" w:rsidRPr="00A321AC" w:rsidRDefault="00F64542" w:rsidP="00F64542">
            <w:pPr>
              <w:pStyle w:val="TableBlock"/>
              <w:rPr>
                <w:rStyle w:val="default"/>
                <w:rFonts w:ascii="David" w:hAnsi="David" w:cs="David"/>
                <w:rtl/>
              </w:rPr>
            </w:pPr>
            <w:r w:rsidRPr="00A321AC">
              <w:rPr>
                <w:rStyle w:val="default"/>
                <w:rFonts w:ascii="David" w:hAnsi="David" w:cs="David"/>
                <w:rtl/>
              </w:rPr>
              <w:t>(</w:t>
            </w:r>
            <w:r w:rsidRPr="00A321AC">
              <w:rPr>
                <w:rStyle w:val="default"/>
                <w:rFonts w:ascii="David" w:hAnsi="David" w:cs="David" w:hint="cs"/>
                <w:rtl/>
              </w:rPr>
              <w:t>3</w:t>
            </w:r>
            <w:r w:rsidRPr="00A321AC">
              <w:rPr>
                <w:rStyle w:val="default"/>
                <w:rFonts w:ascii="David" w:hAnsi="David" w:cs="David"/>
                <w:rtl/>
              </w:rPr>
              <w:t>)</w:t>
            </w:r>
            <w:r w:rsidRPr="00A321AC">
              <w:rPr>
                <w:rStyle w:val="default"/>
                <w:rFonts w:ascii="David" w:hAnsi="David" w:cs="David"/>
                <w:rtl/>
              </w:rPr>
              <w:tab/>
              <w:t xml:space="preserve">בסעיף קטן (ג) – </w:t>
            </w:r>
          </w:p>
        </w:tc>
      </w:tr>
      <w:tr w:rsidR="00F64542" w:rsidRPr="00A321AC" w14:paraId="7E692D05" w14:textId="77777777" w:rsidTr="00E44C3A">
        <w:trPr>
          <w:cantSplit/>
          <w:trHeight w:val="60"/>
        </w:trPr>
        <w:tc>
          <w:tcPr>
            <w:tcW w:w="1871" w:type="dxa"/>
          </w:tcPr>
          <w:p w14:paraId="2C0E1CE4" w14:textId="47FACF2A" w:rsidR="00F64542" w:rsidRPr="00A321AC" w:rsidRDefault="00F64542" w:rsidP="00F64542">
            <w:pPr>
              <w:pStyle w:val="TableSideHeading"/>
              <w:rPr>
                <w:rFonts w:ascii="David" w:hAnsi="David"/>
                <w:sz w:val="26"/>
              </w:rPr>
            </w:pPr>
          </w:p>
        </w:tc>
        <w:tc>
          <w:tcPr>
            <w:tcW w:w="624" w:type="dxa"/>
          </w:tcPr>
          <w:p w14:paraId="347732EB" w14:textId="77777777" w:rsidR="00F64542" w:rsidRPr="00A321AC" w:rsidRDefault="00F64542" w:rsidP="00F64542">
            <w:pPr>
              <w:pStyle w:val="TableText"/>
              <w:rPr>
                <w:rFonts w:ascii="David" w:hAnsi="David"/>
                <w:sz w:val="26"/>
              </w:rPr>
            </w:pPr>
          </w:p>
        </w:tc>
        <w:tc>
          <w:tcPr>
            <w:tcW w:w="624" w:type="dxa"/>
          </w:tcPr>
          <w:p w14:paraId="5BE91DE9" w14:textId="77777777" w:rsidR="00F64542" w:rsidRPr="00A321AC" w:rsidRDefault="00F64542" w:rsidP="00F64542">
            <w:pPr>
              <w:pStyle w:val="TableText"/>
              <w:rPr>
                <w:rFonts w:ascii="David" w:hAnsi="David"/>
                <w:sz w:val="26"/>
              </w:rPr>
            </w:pPr>
          </w:p>
        </w:tc>
        <w:tc>
          <w:tcPr>
            <w:tcW w:w="6522" w:type="dxa"/>
            <w:gridSpan w:val="6"/>
          </w:tcPr>
          <w:p w14:paraId="192D6ADC" w14:textId="6D96A9BE" w:rsidR="00F64542" w:rsidRPr="00A321AC" w:rsidRDefault="00F64542" w:rsidP="00F64542">
            <w:pPr>
              <w:pStyle w:val="TableBlock"/>
              <w:rPr>
                <w:rFonts w:ascii="David" w:hAnsi="David"/>
                <w:sz w:val="26"/>
              </w:rPr>
            </w:pPr>
            <w:r w:rsidRPr="00A321AC">
              <w:rPr>
                <w:rFonts w:ascii="David" w:hAnsi="David"/>
                <w:sz w:val="26"/>
                <w:rtl/>
              </w:rPr>
              <w:t xml:space="preserve">(1) במקום הרישה עד "למבקש" יבוא "על אף האמור בסעיף קטן זה בעל שליטה במאגר מידע רשאי לסרב לבקשה לעיון בהתקיים אחד מאלה:"; </w:t>
            </w:r>
          </w:p>
        </w:tc>
      </w:tr>
      <w:tr w:rsidR="00F64542" w:rsidRPr="00A321AC" w14:paraId="7CB2E61A" w14:textId="77777777" w:rsidTr="00E44C3A">
        <w:trPr>
          <w:cantSplit/>
          <w:trHeight w:val="60"/>
        </w:trPr>
        <w:tc>
          <w:tcPr>
            <w:tcW w:w="1871" w:type="dxa"/>
          </w:tcPr>
          <w:p w14:paraId="23F11460" w14:textId="4634AB26" w:rsidR="00F64542" w:rsidRPr="00A321AC" w:rsidRDefault="00F64542" w:rsidP="00F64542">
            <w:pPr>
              <w:pStyle w:val="TableSideHeading"/>
              <w:rPr>
                <w:rFonts w:ascii="David" w:hAnsi="David"/>
                <w:sz w:val="26"/>
              </w:rPr>
            </w:pPr>
          </w:p>
        </w:tc>
        <w:tc>
          <w:tcPr>
            <w:tcW w:w="624" w:type="dxa"/>
          </w:tcPr>
          <w:p w14:paraId="72A76E94" w14:textId="77777777" w:rsidR="00F64542" w:rsidRPr="00A321AC" w:rsidRDefault="00F64542" w:rsidP="00F64542">
            <w:pPr>
              <w:pStyle w:val="TableText"/>
              <w:rPr>
                <w:rFonts w:ascii="David" w:hAnsi="David"/>
                <w:sz w:val="26"/>
              </w:rPr>
            </w:pPr>
          </w:p>
        </w:tc>
        <w:tc>
          <w:tcPr>
            <w:tcW w:w="624" w:type="dxa"/>
          </w:tcPr>
          <w:p w14:paraId="1C4A1D74" w14:textId="77777777" w:rsidR="00F64542" w:rsidRPr="00A321AC" w:rsidRDefault="00F64542" w:rsidP="00F64542">
            <w:pPr>
              <w:pStyle w:val="TableText"/>
              <w:rPr>
                <w:rFonts w:ascii="David" w:hAnsi="David"/>
                <w:sz w:val="26"/>
              </w:rPr>
            </w:pPr>
          </w:p>
        </w:tc>
        <w:tc>
          <w:tcPr>
            <w:tcW w:w="6522" w:type="dxa"/>
            <w:gridSpan w:val="6"/>
          </w:tcPr>
          <w:p w14:paraId="62589E04" w14:textId="56107946" w:rsidR="00F64542" w:rsidRPr="00A321AC" w:rsidRDefault="00DD5C15" w:rsidP="00F64542">
            <w:pPr>
              <w:pStyle w:val="TableBlock"/>
              <w:rPr>
                <w:rFonts w:ascii="David" w:hAnsi="David"/>
                <w:sz w:val="26"/>
                <w:rtl/>
              </w:rPr>
            </w:pPr>
            <w:r>
              <w:rPr>
                <w:rFonts w:ascii="David" w:hAnsi="David"/>
                <w:sz w:val="26"/>
                <w:rtl/>
              </w:rPr>
              <w:t>(2)</w:t>
            </w:r>
            <w:r>
              <w:rPr>
                <w:rFonts w:ascii="David" w:hAnsi="David"/>
                <w:sz w:val="26"/>
                <w:rtl/>
              </w:rPr>
              <w:tab/>
            </w:r>
            <w:r w:rsidR="00F64542" w:rsidRPr="00A321AC">
              <w:rPr>
                <w:rFonts w:ascii="David" w:hAnsi="David"/>
                <w:sz w:val="26"/>
                <w:rtl/>
              </w:rPr>
              <w:t>האמור בסיפה החל במילים "מידע המתייחס" יסומן ב – "(1)"</w:t>
            </w:r>
            <w:r w:rsidR="00F64542" w:rsidRPr="00A321AC">
              <w:rPr>
                <w:rStyle w:val="default"/>
                <w:rFonts w:ascii="David" w:hAnsi="David" w:cs="David"/>
                <w:rtl/>
              </w:rPr>
              <w:t xml:space="preserve"> </w:t>
            </w:r>
            <w:r w:rsidR="00F64542" w:rsidRPr="00A321AC">
              <w:rPr>
                <w:rFonts w:ascii="David" w:hAnsi="David"/>
                <w:sz w:val="26"/>
                <w:rtl/>
              </w:rPr>
              <w:t>ובמקום</w:t>
            </w:r>
            <w:r w:rsidR="00F64542" w:rsidRPr="00A321AC">
              <w:rPr>
                <w:rStyle w:val="default"/>
                <w:rFonts w:ascii="David" w:hAnsi="David" w:cs="David"/>
                <w:rtl/>
              </w:rPr>
              <w:t xml:space="preserve"> </w:t>
            </w:r>
            <w:r w:rsidR="00F64542" w:rsidRPr="00A321AC">
              <w:rPr>
                <w:rFonts w:ascii="David" w:hAnsi="David"/>
                <w:sz w:val="26"/>
                <w:rtl/>
              </w:rPr>
              <w:t>המילים "הנפשי" עד "לגרום" יבוא "הנפשי של מבקש העיון אם לדעת בעל השליטה במאגר המידע עיון בו עלול לגרום"</w:t>
            </w:r>
            <w:r w:rsidR="00F64542" w:rsidRPr="00A321AC">
              <w:rPr>
                <w:rFonts w:ascii="David" w:hAnsi="David" w:hint="cs"/>
                <w:sz w:val="26"/>
                <w:rtl/>
              </w:rPr>
              <w:t>.</w:t>
            </w:r>
          </w:p>
        </w:tc>
      </w:tr>
      <w:tr w:rsidR="00F64542" w:rsidRPr="00A321AC" w14:paraId="21E537D7" w14:textId="77777777" w:rsidTr="00E44C3A">
        <w:trPr>
          <w:cantSplit/>
          <w:trHeight w:val="60"/>
        </w:trPr>
        <w:tc>
          <w:tcPr>
            <w:tcW w:w="1871" w:type="dxa"/>
          </w:tcPr>
          <w:p w14:paraId="041AE34C" w14:textId="3DAB4EAB" w:rsidR="00F64542" w:rsidRPr="00A321AC" w:rsidRDefault="00F64542" w:rsidP="00F64542">
            <w:pPr>
              <w:pStyle w:val="TableSideHeading"/>
              <w:rPr>
                <w:rFonts w:ascii="David" w:hAnsi="David"/>
                <w:sz w:val="26"/>
              </w:rPr>
            </w:pPr>
          </w:p>
        </w:tc>
        <w:tc>
          <w:tcPr>
            <w:tcW w:w="624" w:type="dxa"/>
          </w:tcPr>
          <w:p w14:paraId="168E8A44" w14:textId="77777777" w:rsidR="00F64542" w:rsidRPr="00A321AC" w:rsidRDefault="00F64542" w:rsidP="00F64542">
            <w:pPr>
              <w:pStyle w:val="TableText"/>
            </w:pPr>
          </w:p>
        </w:tc>
        <w:tc>
          <w:tcPr>
            <w:tcW w:w="624" w:type="dxa"/>
          </w:tcPr>
          <w:p w14:paraId="755B1A42" w14:textId="77777777" w:rsidR="00F64542" w:rsidRPr="00A321AC" w:rsidRDefault="00F64542" w:rsidP="00F64542">
            <w:pPr>
              <w:pStyle w:val="TableText"/>
              <w:rPr>
                <w:rFonts w:ascii="David" w:hAnsi="David"/>
                <w:sz w:val="26"/>
              </w:rPr>
            </w:pPr>
          </w:p>
        </w:tc>
        <w:tc>
          <w:tcPr>
            <w:tcW w:w="6522" w:type="dxa"/>
            <w:gridSpan w:val="6"/>
          </w:tcPr>
          <w:p w14:paraId="430B41B9" w14:textId="3B36AC1D" w:rsidR="00F64542" w:rsidRPr="00A321AC" w:rsidRDefault="00F64542" w:rsidP="00DD50E5">
            <w:pPr>
              <w:pStyle w:val="TableBlock"/>
              <w:rPr>
                <w:rFonts w:ascii="David" w:hAnsi="David"/>
                <w:sz w:val="26"/>
                <w:rtl/>
              </w:rPr>
            </w:pPr>
            <w:r w:rsidRPr="00A321AC">
              <w:rPr>
                <w:rFonts w:ascii="David" w:hAnsi="David" w:hint="cs"/>
                <w:sz w:val="26"/>
                <w:rtl/>
              </w:rPr>
              <w:t>(3)</w:t>
            </w:r>
            <w:r w:rsidRPr="00A321AC">
              <w:rPr>
                <w:rFonts w:ascii="David" w:hAnsi="David"/>
                <w:sz w:val="26"/>
                <w:rtl/>
              </w:rPr>
              <w:tab/>
            </w:r>
            <w:r>
              <w:rPr>
                <w:rFonts w:ascii="David" w:hAnsi="David" w:hint="cs"/>
                <w:sz w:val="26"/>
                <w:rtl/>
              </w:rPr>
              <w:t>בסוף</w:t>
            </w:r>
            <w:r w:rsidRPr="00A321AC">
              <w:rPr>
                <w:rFonts w:ascii="David" w:hAnsi="David" w:hint="cs"/>
                <w:sz w:val="26"/>
                <w:rtl/>
              </w:rPr>
              <w:t xml:space="preserve"> </w:t>
            </w:r>
            <w:r w:rsidR="00DD50E5">
              <w:rPr>
                <w:rFonts w:ascii="David" w:hAnsi="David" w:hint="cs"/>
                <w:sz w:val="26"/>
                <w:rtl/>
              </w:rPr>
              <w:t>פסקה</w:t>
            </w:r>
            <w:r w:rsidRPr="00A321AC">
              <w:rPr>
                <w:rFonts w:ascii="David" w:hAnsi="David" w:hint="cs"/>
                <w:sz w:val="26"/>
                <w:rtl/>
              </w:rPr>
              <w:t xml:space="preserve"> (1) יבוא </w:t>
            </w:r>
            <w:r w:rsidRPr="00A321AC">
              <w:rPr>
                <w:rFonts w:ascii="David" w:hAnsi="David"/>
                <w:sz w:val="26"/>
                <w:rtl/>
              </w:rPr>
              <w:t>–</w:t>
            </w:r>
          </w:p>
        </w:tc>
      </w:tr>
      <w:tr w:rsidR="00F64542" w14:paraId="7F6504FB" w14:textId="77777777">
        <w:trPr>
          <w:cantSplit/>
          <w:trHeight w:val="60"/>
        </w:trPr>
        <w:tc>
          <w:tcPr>
            <w:tcW w:w="1871" w:type="dxa"/>
          </w:tcPr>
          <w:p w14:paraId="2FBD2AF8" w14:textId="2BE2324A" w:rsidR="00F64542" w:rsidRDefault="00F64542" w:rsidP="00F64542">
            <w:pPr>
              <w:pStyle w:val="TableSideHeading"/>
            </w:pPr>
          </w:p>
        </w:tc>
        <w:tc>
          <w:tcPr>
            <w:tcW w:w="624" w:type="dxa"/>
          </w:tcPr>
          <w:p w14:paraId="072638F9" w14:textId="77777777" w:rsidR="00F64542" w:rsidRDefault="00F64542" w:rsidP="00F64542">
            <w:pPr>
              <w:pStyle w:val="TableText"/>
            </w:pPr>
          </w:p>
        </w:tc>
        <w:tc>
          <w:tcPr>
            <w:tcW w:w="624" w:type="dxa"/>
          </w:tcPr>
          <w:p w14:paraId="606469DE" w14:textId="77777777" w:rsidR="00F64542" w:rsidRDefault="00F64542" w:rsidP="00F64542">
            <w:pPr>
              <w:pStyle w:val="TableText"/>
            </w:pPr>
          </w:p>
        </w:tc>
        <w:tc>
          <w:tcPr>
            <w:tcW w:w="624" w:type="dxa"/>
          </w:tcPr>
          <w:p w14:paraId="073E5972" w14:textId="77777777" w:rsidR="00F64542" w:rsidRDefault="00F64542" w:rsidP="00F64542">
            <w:pPr>
              <w:pStyle w:val="TableText"/>
            </w:pPr>
          </w:p>
        </w:tc>
        <w:tc>
          <w:tcPr>
            <w:tcW w:w="5898" w:type="dxa"/>
            <w:gridSpan w:val="5"/>
          </w:tcPr>
          <w:p w14:paraId="7DFA1E30" w14:textId="66642B68" w:rsidR="00F64542" w:rsidRDefault="00F64542" w:rsidP="00F64542">
            <w:pPr>
              <w:pStyle w:val="TableBlock"/>
            </w:pPr>
            <w:r w:rsidRPr="00A321AC">
              <w:rPr>
                <w:rStyle w:val="default"/>
                <w:rFonts w:ascii="David" w:hAnsi="David" w:cs="David"/>
                <w:rtl/>
              </w:rPr>
              <w:t>"(2)</w:t>
            </w:r>
            <w:r w:rsidRPr="00A321AC">
              <w:rPr>
                <w:rStyle w:val="default"/>
                <w:rFonts w:ascii="David" w:hAnsi="David" w:cs="David"/>
                <w:rtl/>
              </w:rPr>
              <w:tab/>
            </w:r>
            <w:r w:rsidRPr="00A321AC">
              <w:rPr>
                <w:rFonts w:ascii="David" w:hAnsi="David"/>
                <w:sz w:val="26"/>
                <w:rtl/>
              </w:rPr>
              <w:t>מתן זכות העיון כמבוקש עלול לדעת בעל השליטה במאגר מידע לפגוע בחיי אדם</w:t>
            </w:r>
            <w:r w:rsidRPr="00A321AC">
              <w:rPr>
                <w:rStyle w:val="default"/>
                <w:rFonts w:ascii="David" w:hAnsi="David" w:cs="David"/>
              </w:rPr>
              <w:t>;</w:t>
            </w:r>
          </w:p>
        </w:tc>
      </w:tr>
      <w:tr w:rsidR="00F64542" w14:paraId="0BD069BC" w14:textId="77777777">
        <w:trPr>
          <w:cantSplit/>
          <w:trHeight w:val="60"/>
        </w:trPr>
        <w:tc>
          <w:tcPr>
            <w:tcW w:w="1871" w:type="dxa"/>
          </w:tcPr>
          <w:p w14:paraId="6154FE9E" w14:textId="0A43CEE0" w:rsidR="00F64542" w:rsidRDefault="00F64542" w:rsidP="00F64542">
            <w:pPr>
              <w:pStyle w:val="TableSideHeading"/>
              <w:rPr>
                <w:rtl/>
              </w:rPr>
            </w:pPr>
          </w:p>
        </w:tc>
        <w:tc>
          <w:tcPr>
            <w:tcW w:w="624" w:type="dxa"/>
          </w:tcPr>
          <w:p w14:paraId="14B8E4D8" w14:textId="77777777" w:rsidR="00F64542" w:rsidRDefault="00F64542" w:rsidP="00F64542">
            <w:pPr>
              <w:pStyle w:val="TableText"/>
            </w:pPr>
          </w:p>
        </w:tc>
        <w:tc>
          <w:tcPr>
            <w:tcW w:w="624" w:type="dxa"/>
          </w:tcPr>
          <w:p w14:paraId="142FE619" w14:textId="77777777" w:rsidR="00F64542" w:rsidRDefault="00F64542" w:rsidP="00F64542">
            <w:pPr>
              <w:pStyle w:val="TableText"/>
            </w:pPr>
          </w:p>
        </w:tc>
        <w:tc>
          <w:tcPr>
            <w:tcW w:w="624" w:type="dxa"/>
          </w:tcPr>
          <w:p w14:paraId="0C9B0655" w14:textId="77777777" w:rsidR="00F64542" w:rsidRDefault="00F64542" w:rsidP="00F64542">
            <w:pPr>
              <w:pStyle w:val="TableText"/>
            </w:pPr>
          </w:p>
        </w:tc>
        <w:tc>
          <w:tcPr>
            <w:tcW w:w="5898" w:type="dxa"/>
            <w:gridSpan w:val="5"/>
          </w:tcPr>
          <w:p w14:paraId="324E95AA" w14:textId="2938FCB7" w:rsidR="00F64542" w:rsidRPr="00A321AC" w:rsidRDefault="00F64542" w:rsidP="00F64542">
            <w:pPr>
              <w:pStyle w:val="TableBlock"/>
              <w:rPr>
                <w:rStyle w:val="default"/>
                <w:rFonts w:ascii="David" w:hAnsi="David" w:cs="David"/>
                <w:rtl/>
              </w:rPr>
            </w:pPr>
            <w:r w:rsidRPr="00A321AC">
              <w:rPr>
                <w:rStyle w:val="default"/>
                <w:rFonts w:ascii="David" w:hAnsi="David" w:cs="David"/>
                <w:rtl/>
              </w:rPr>
              <w:t>(3)</w:t>
            </w:r>
            <w:r w:rsidRPr="00A321AC">
              <w:rPr>
                <w:rStyle w:val="default"/>
                <w:rFonts w:ascii="David" w:hAnsi="David" w:cs="David"/>
                <w:rtl/>
              </w:rPr>
              <w:tab/>
            </w:r>
            <w:r w:rsidRPr="00A321AC">
              <w:rPr>
                <w:rFonts w:ascii="David" w:hAnsi="David"/>
                <w:sz w:val="26"/>
                <w:rtl/>
              </w:rPr>
              <w:t>מתן זכות העיון כמבוקש עלול לדעת בעל השליטה במאגר מידע לפגוע במידה העולה על הנדרש בזכויותיו של צד שלישי, שאינו בעל השליטה במאגר המידע או המחזיק;</w:t>
            </w:r>
          </w:p>
        </w:tc>
      </w:tr>
      <w:tr w:rsidR="00F64542" w14:paraId="615F8B1C" w14:textId="77777777">
        <w:trPr>
          <w:cantSplit/>
          <w:trHeight w:val="60"/>
        </w:trPr>
        <w:tc>
          <w:tcPr>
            <w:tcW w:w="1871" w:type="dxa"/>
          </w:tcPr>
          <w:p w14:paraId="322E1C98" w14:textId="188B0B30" w:rsidR="00F64542" w:rsidRDefault="00F64542" w:rsidP="00F64542">
            <w:pPr>
              <w:pStyle w:val="TableSideHeading"/>
              <w:rPr>
                <w:rtl/>
              </w:rPr>
            </w:pPr>
          </w:p>
        </w:tc>
        <w:tc>
          <w:tcPr>
            <w:tcW w:w="624" w:type="dxa"/>
          </w:tcPr>
          <w:p w14:paraId="2E0BB9CD" w14:textId="77777777" w:rsidR="00F64542" w:rsidRDefault="00F64542" w:rsidP="00F64542">
            <w:pPr>
              <w:pStyle w:val="TableText"/>
            </w:pPr>
          </w:p>
        </w:tc>
        <w:tc>
          <w:tcPr>
            <w:tcW w:w="624" w:type="dxa"/>
          </w:tcPr>
          <w:p w14:paraId="12E3CB5C" w14:textId="77777777" w:rsidR="00F64542" w:rsidRDefault="00F64542" w:rsidP="00F64542">
            <w:pPr>
              <w:pStyle w:val="TableText"/>
            </w:pPr>
          </w:p>
        </w:tc>
        <w:tc>
          <w:tcPr>
            <w:tcW w:w="624" w:type="dxa"/>
          </w:tcPr>
          <w:p w14:paraId="47FD52C0" w14:textId="77777777" w:rsidR="00F64542" w:rsidRDefault="00F64542" w:rsidP="00F64542">
            <w:pPr>
              <w:pStyle w:val="TableText"/>
            </w:pPr>
          </w:p>
        </w:tc>
        <w:tc>
          <w:tcPr>
            <w:tcW w:w="5898" w:type="dxa"/>
            <w:gridSpan w:val="5"/>
          </w:tcPr>
          <w:p w14:paraId="5C5C70C8" w14:textId="60CC4BF6" w:rsidR="00F64542" w:rsidRPr="00A321AC" w:rsidRDefault="00F64542" w:rsidP="00F64542">
            <w:pPr>
              <w:pStyle w:val="TableBlock"/>
              <w:rPr>
                <w:rStyle w:val="default"/>
                <w:rFonts w:ascii="David" w:hAnsi="David" w:cs="David"/>
                <w:rtl/>
              </w:rPr>
            </w:pPr>
            <w:r w:rsidRPr="00A321AC">
              <w:rPr>
                <w:rStyle w:val="default"/>
                <w:rFonts w:ascii="David" w:hAnsi="David" w:cs="David"/>
                <w:rtl/>
              </w:rPr>
              <w:t>(4)</w:t>
            </w:r>
            <w:r w:rsidRPr="00A321AC">
              <w:rPr>
                <w:rStyle w:val="default"/>
                <w:rFonts w:ascii="David" w:hAnsi="David" w:cs="David"/>
                <w:rtl/>
              </w:rPr>
              <w:tab/>
            </w:r>
            <w:r w:rsidRPr="00A321AC">
              <w:rPr>
                <w:rFonts w:ascii="David" w:hAnsi="David"/>
                <w:sz w:val="26"/>
                <w:rtl/>
              </w:rPr>
              <w:t>מתן זכות העיון כמבוקש עלול לפגוע במידה העולה על הנדרש בזכויותיו של בעל השליטה במאגר המידע או המחזיק.</w:t>
            </w:r>
            <w:r w:rsidRPr="00A321AC">
              <w:rPr>
                <w:rStyle w:val="default"/>
                <w:rFonts w:ascii="David" w:hAnsi="David" w:cs="David"/>
                <w:rtl/>
              </w:rPr>
              <w:t>"</w:t>
            </w:r>
          </w:p>
        </w:tc>
      </w:tr>
      <w:tr w:rsidR="00F64542" w:rsidRPr="00A321AC" w14:paraId="266EF51B" w14:textId="77777777" w:rsidTr="00E44C3A">
        <w:trPr>
          <w:cantSplit/>
          <w:trHeight w:val="60"/>
        </w:trPr>
        <w:tc>
          <w:tcPr>
            <w:tcW w:w="1871" w:type="dxa"/>
          </w:tcPr>
          <w:p w14:paraId="5ABC6586" w14:textId="4EB715CD" w:rsidR="00F64542" w:rsidRPr="00A321AC" w:rsidRDefault="00F64542" w:rsidP="00F64542">
            <w:pPr>
              <w:pStyle w:val="TableSideHeading"/>
              <w:rPr>
                <w:rFonts w:ascii="David" w:hAnsi="David"/>
                <w:sz w:val="26"/>
                <w:rtl/>
              </w:rPr>
            </w:pPr>
          </w:p>
        </w:tc>
        <w:tc>
          <w:tcPr>
            <w:tcW w:w="624" w:type="dxa"/>
          </w:tcPr>
          <w:p w14:paraId="088FAEBC" w14:textId="77777777" w:rsidR="00F64542" w:rsidRPr="00A321AC" w:rsidRDefault="00F64542" w:rsidP="00F64542">
            <w:pPr>
              <w:pStyle w:val="TableText"/>
              <w:rPr>
                <w:rFonts w:ascii="David" w:hAnsi="David"/>
                <w:sz w:val="26"/>
              </w:rPr>
            </w:pPr>
          </w:p>
        </w:tc>
        <w:tc>
          <w:tcPr>
            <w:tcW w:w="7146" w:type="dxa"/>
            <w:gridSpan w:val="7"/>
          </w:tcPr>
          <w:p w14:paraId="0B2F08BD" w14:textId="06A6F950" w:rsidR="00F64542" w:rsidRPr="00A321AC" w:rsidRDefault="00F64542" w:rsidP="00F64542">
            <w:pPr>
              <w:pStyle w:val="TableBlock"/>
              <w:rPr>
                <w:rStyle w:val="default"/>
                <w:rFonts w:ascii="David" w:hAnsi="David" w:cs="David"/>
                <w:rtl/>
              </w:rPr>
            </w:pPr>
            <w:r w:rsidRPr="00A321AC">
              <w:rPr>
                <w:rStyle w:val="default"/>
                <w:rFonts w:ascii="David" w:hAnsi="David" w:cs="David"/>
                <w:rtl/>
              </w:rPr>
              <w:t>(</w:t>
            </w:r>
            <w:r w:rsidRPr="00A321AC">
              <w:rPr>
                <w:rStyle w:val="default"/>
                <w:rFonts w:ascii="David" w:hAnsi="David" w:cs="David" w:hint="cs"/>
                <w:rtl/>
              </w:rPr>
              <w:t>4</w:t>
            </w:r>
            <w:r w:rsidRPr="00A321AC">
              <w:rPr>
                <w:rStyle w:val="default"/>
                <w:rFonts w:ascii="David" w:hAnsi="David" w:cs="David"/>
                <w:rtl/>
              </w:rPr>
              <w:t>)</w:t>
            </w:r>
            <w:r w:rsidRPr="00A321AC">
              <w:rPr>
                <w:rStyle w:val="default"/>
                <w:rFonts w:ascii="David" w:hAnsi="David" w:cs="David"/>
                <w:rtl/>
              </w:rPr>
              <w:tab/>
              <w:t xml:space="preserve">אחרי סעיף קטן (ג1) יבוא – </w:t>
            </w:r>
          </w:p>
        </w:tc>
      </w:tr>
      <w:tr w:rsidR="00F64542" w14:paraId="75604B7D" w14:textId="77777777">
        <w:trPr>
          <w:cantSplit/>
          <w:trHeight w:val="60"/>
        </w:trPr>
        <w:tc>
          <w:tcPr>
            <w:tcW w:w="1871" w:type="dxa"/>
          </w:tcPr>
          <w:p w14:paraId="7A8A6BCB" w14:textId="3896A78F" w:rsidR="00F64542" w:rsidRDefault="00F64542" w:rsidP="00F64542">
            <w:pPr>
              <w:pStyle w:val="TableSideHeading"/>
            </w:pPr>
          </w:p>
        </w:tc>
        <w:tc>
          <w:tcPr>
            <w:tcW w:w="624" w:type="dxa"/>
          </w:tcPr>
          <w:p w14:paraId="2B5649FA" w14:textId="77777777" w:rsidR="00F64542" w:rsidRDefault="00F64542" w:rsidP="00F64542">
            <w:pPr>
              <w:pStyle w:val="TableText"/>
            </w:pPr>
          </w:p>
        </w:tc>
        <w:tc>
          <w:tcPr>
            <w:tcW w:w="624" w:type="dxa"/>
          </w:tcPr>
          <w:p w14:paraId="2860BFC8" w14:textId="77777777" w:rsidR="00F64542" w:rsidRDefault="00F64542" w:rsidP="00F64542">
            <w:pPr>
              <w:pStyle w:val="TableText"/>
            </w:pPr>
          </w:p>
        </w:tc>
        <w:tc>
          <w:tcPr>
            <w:tcW w:w="6522" w:type="dxa"/>
            <w:gridSpan w:val="6"/>
          </w:tcPr>
          <w:p w14:paraId="22AA2BD5" w14:textId="1E4E3010" w:rsidR="00F64542" w:rsidRDefault="00F64542" w:rsidP="00F64542">
            <w:pPr>
              <w:pStyle w:val="TableBlock"/>
            </w:pPr>
            <w:r w:rsidRPr="00A321AC">
              <w:rPr>
                <w:rStyle w:val="default"/>
                <w:rFonts w:ascii="David" w:hAnsi="David" w:cs="David"/>
                <w:rtl/>
              </w:rPr>
              <w:t>"</w:t>
            </w:r>
            <w:r w:rsidRPr="00A321AC">
              <w:rPr>
                <w:rFonts w:ascii="David" w:hAnsi="David"/>
                <w:sz w:val="26"/>
                <w:rtl/>
              </w:rPr>
              <w:t>(ג2)</w:t>
            </w:r>
            <w:r w:rsidRPr="00A321AC">
              <w:rPr>
                <w:rFonts w:ascii="David" w:hAnsi="David"/>
                <w:sz w:val="26"/>
                <w:rtl/>
              </w:rPr>
              <w:tab/>
              <w:t>אין בהוראות סעיף זה כדי לחייב למסור מידע בניגוד לדין</w:t>
            </w:r>
            <w:r w:rsidRPr="00A321AC">
              <w:rPr>
                <w:rStyle w:val="default"/>
                <w:rFonts w:ascii="David" w:hAnsi="David" w:cs="David"/>
                <w:rtl/>
              </w:rPr>
              <w:t>."</w:t>
            </w:r>
          </w:p>
        </w:tc>
      </w:tr>
      <w:tr w:rsidR="00F64542" w:rsidRPr="00A321AC" w14:paraId="13AC4B61" w14:textId="77777777" w:rsidTr="00E44C3A">
        <w:trPr>
          <w:cantSplit/>
          <w:trHeight w:val="60"/>
        </w:trPr>
        <w:tc>
          <w:tcPr>
            <w:tcW w:w="1871" w:type="dxa"/>
          </w:tcPr>
          <w:p w14:paraId="74E06DB4" w14:textId="3FEDBBE6" w:rsidR="00F64542" w:rsidRPr="00A321AC" w:rsidRDefault="00F64542" w:rsidP="00F64542">
            <w:pPr>
              <w:pStyle w:val="TableSideHeading"/>
              <w:rPr>
                <w:rFonts w:ascii="David" w:hAnsi="David"/>
                <w:sz w:val="26"/>
                <w:rtl/>
              </w:rPr>
            </w:pPr>
          </w:p>
        </w:tc>
        <w:tc>
          <w:tcPr>
            <w:tcW w:w="624" w:type="dxa"/>
          </w:tcPr>
          <w:p w14:paraId="60DD8807" w14:textId="77777777" w:rsidR="00F64542" w:rsidRPr="00A321AC" w:rsidRDefault="00F64542" w:rsidP="00F64542">
            <w:pPr>
              <w:pStyle w:val="TableText"/>
              <w:rPr>
                <w:rFonts w:ascii="David" w:hAnsi="David"/>
                <w:sz w:val="26"/>
              </w:rPr>
            </w:pPr>
          </w:p>
        </w:tc>
        <w:tc>
          <w:tcPr>
            <w:tcW w:w="7146" w:type="dxa"/>
            <w:gridSpan w:val="7"/>
          </w:tcPr>
          <w:p w14:paraId="2DB85547" w14:textId="01B2B59B" w:rsidR="00F64542" w:rsidRPr="00A321AC" w:rsidRDefault="00F64542" w:rsidP="00F64542">
            <w:pPr>
              <w:pStyle w:val="TableBlock"/>
              <w:rPr>
                <w:rStyle w:val="default"/>
                <w:rFonts w:ascii="David" w:hAnsi="David" w:cs="David"/>
                <w:rtl/>
              </w:rPr>
            </w:pPr>
            <w:r w:rsidRPr="00A321AC">
              <w:rPr>
                <w:rStyle w:val="default"/>
                <w:rFonts w:ascii="David" w:hAnsi="David" w:cs="David"/>
                <w:rtl/>
              </w:rPr>
              <w:t>(</w:t>
            </w:r>
            <w:r w:rsidRPr="00A321AC">
              <w:rPr>
                <w:rStyle w:val="default"/>
                <w:rFonts w:ascii="David" w:hAnsi="David" w:cs="David" w:hint="cs"/>
                <w:rtl/>
              </w:rPr>
              <w:t>5</w:t>
            </w:r>
            <w:r w:rsidRPr="00A321AC">
              <w:rPr>
                <w:rStyle w:val="default"/>
                <w:rFonts w:ascii="David" w:hAnsi="David" w:cs="David"/>
                <w:rtl/>
              </w:rPr>
              <w:t>)</w:t>
            </w:r>
            <w:r w:rsidRPr="00A321AC">
              <w:rPr>
                <w:rStyle w:val="default"/>
                <w:rFonts w:ascii="David" w:hAnsi="David" w:cs="David"/>
                <w:rtl/>
              </w:rPr>
              <w:tab/>
              <w:t xml:space="preserve"> סעיף קטן (ד) – בטל. </w:t>
            </w:r>
          </w:p>
        </w:tc>
      </w:tr>
      <w:tr w:rsidR="00F64542" w:rsidRPr="00A321AC" w14:paraId="37E88920" w14:textId="77777777" w:rsidTr="00E44C3A">
        <w:trPr>
          <w:cantSplit/>
          <w:trHeight w:val="60"/>
        </w:trPr>
        <w:tc>
          <w:tcPr>
            <w:tcW w:w="1871" w:type="dxa"/>
          </w:tcPr>
          <w:p w14:paraId="53D47FC2" w14:textId="4D5CF1BD" w:rsidR="00F64542" w:rsidRPr="00A321AC" w:rsidRDefault="00F64542" w:rsidP="00F64542">
            <w:pPr>
              <w:pStyle w:val="TableSideHeading"/>
              <w:rPr>
                <w:rFonts w:ascii="David" w:hAnsi="David"/>
                <w:sz w:val="26"/>
                <w:rtl/>
              </w:rPr>
            </w:pPr>
            <w:r w:rsidRPr="00A321AC">
              <w:rPr>
                <w:rFonts w:ascii="David" w:hAnsi="David"/>
                <w:sz w:val="26"/>
                <w:rtl/>
              </w:rPr>
              <w:t>ביטול סעיף 13א</w:t>
            </w:r>
          </w:p>
        </w:tc>
        <w:tc>
          <w:tcPr>
            <w:tcW w:w="624" w:type="dxa"/>
          </w:tcPr>
          <w:p w14:paraId="1A36262C" w14:textId="77777777" w:rsidR="00F64542" w:rsidRPr="00A321AC" w:rsidRDefault="00F64542" w:rsidP="00F64542">
            <w:pPr>
              <w:pStyle w:val="TableText"/>
              <w:rPr>
                <w:rFonts w:ascii="David" w:hAnsi="David"/>
                <w:sz w:val="26"/>
              </w:rPr>
            </w:pPr>
            <w:r w:rsidRPr="00A321AC">
              <w:rPr>
                <w:rFonts w:ascii="David" w:hAnsi="David"/>
                <w:sz w:val="26"/>
                <w:rtl/>
              </w:rPr>
              <w:t>9.</w:t>
            </w:r>
          </w:p>
        </w:tc>
        <w:tc>
          <w:tcPr>
            <w:tcW w:w="7146" w:type="dxa"/>
            <w:gridSpan w:val="7"/>
          </w:tcPr>
          <w:p w14:paraId="2A6320A8" w14:textId="6C713075" w:rsidR="00F64542" w:rsidRPr="00A321AC" w:rsidRDefault="00F64542" w:rsidP="00F64542">
            <w:pPr>
              <w:pStyle w:val="TableBlock"/>
              <w:rPr>
                <w:rStyle w:val="default"/>
                <w:rFonts w:ascii="David" w:hAnsi="David" w:cs="David"/>
                <w:rtl/>
              </w:rPr>
            </w:pPr>
            <w:r w:rsidRPr="00A321AC">
              <w:rPr>
                <w:rStyle w:val="default"/>
                <w:rFonts w:ascii="David" w:hAnsi="David" w:cs="David"/>
                <w:rtl/>
              </w:rPr>
              <w:t>סעיף 13א לחוק העיקרי – בטל.</w:t>
            </w:r>
          </w:p>
        </w:tc>
      </w:tr>
      <w:tr w:rsidR="00F64542" w:rsidRPr="00A321AC" w14:paraId="4C5A4644" w14:textId="77777777" w:rsidTr="00E44C3A">
        <w:trPr>
          <w:cantSplit/>
          <w:trHeight w:val="60"/>
        </w:trPr>
        <w:tc>
          <w:tcPr>
            <w:tcW w:w="1871" w:type="dxa"/>
          </w:tcPr>
          <w:p w14:paraId="6EE15E06" w14:textId="652C381A" w:rsidR="00F64542" w:rsidRPr="00A321AC" w:rsidRDefault="00F64542" w:rsidP="00F64542">
            <w:pPr>
              <w:pStyle w:val="TableSideHeading"/>
              <w:rPr>
                <w:rFonts w:ascii="David" w:hAnsi="David"/>
                <w:sz w:val="26"/>
                <w:rtl/>
              </w:rPr>
            </w:pPr>
            <w:r w:rsidRPr="00A321AC">
              <w:rPr>
                <w:rFonts w:ascii="David" w:hAnsi="David"/>
                <w:sz w:val="26"/>
                <w:rtl/>
              </w:rPr>
              <w:t>הוספת סעיף 13ב ו-13ג</w:t>
            </w:r>
          </w:p>
        </w:tc>
        <w:tc>
          <w:tcPr>
            <w:tcW w:w="624" w:type="dxa"/>
          </w:tcPr>
          <w:p w14:paraId="56E0FE5F" w14:textId="77777777" w:rsidR="00F64542" w:rsidRPr="00A321AC" w:rsidRDefault="00F64542" w:rsidP="00F64542">
            <w:pPr>
              <w:pStyle w:val="TableText"/>
              <w:rPr>
                <w:rFonts w:ascii="David" w:hAnsi="David"/>
                <w:sz w:val="26"/>
              </w:rPr>
            </w:pPr>
            <w:r w:rsidRPr="00A321AC">
              <w:rPr>
                <w:rFonts w:ascii="David" w:hAnsi="David"/>
                <w:sz w:val="26"/>
                <w:rtl/>
              </w:rPr>
              <w:t>10.</w:t>
            </w:r>
          </w:p>
        </w:tc>
        <w:tc>
          <w:tcPr>
            <w:tcW w:w="7146" w:type="dxa"/>
            <w:gridSpan w:val="7"/>
          </w:tcPr>
          <w:p w14:paraId="108B5576" w14:textId="6FDBFAAA" w:rsidR="00F64542" w:rsidRPr="00A321AC" w:rsidRDefault="00F64542" w:rsidP="00F64542">
            <w:pPr>
              <w:pStyle w:val="TableBlock"/>
              <w:rPr>
                <w:rStyle w:val="default"/>
                <w:rFonts w:ascii="David" w:hAnsi="David" w:cs="David"/>
                <w:rtl/>
              </w:rPr>
            </w:pPr>
            <w:r w:rsidRPr="00A321AC">
              <w:rPr>
                <w:rStyle w:val="default"/>
                <w:rFonts w:ascii="David" w:hAnsi="David" w:cs="David"/>
                <w:rtl/>
              </w:rPr>
              <w:t>אחרי סעיף 13א לחוק העיקרי יבוא –</w:t>
            </w:r>
          </w:p>
        </w:tc>
      </w:tr>
      <w:tr w:rsidR="00F64542" w:rsidRPr="00A321AC" w14:paraId="5442219B" w14:textId="77777777" w:rsidTr="00E44C3A">
        <w:trPr>
          <w:cantSplit/>
          <w:trHeight w:val="60"/>
        </w:trPr>
        <w:tc>
          <w:tcPr>
            <w:tcW w:w="1871" w:type="dxa"/>
          </w:tcPr>
          <w:p w14:paraId="3E467399" w14:textId="22569D44" w:rsidR="00F64542" w:rsidRPr="00A321AC" w:rsidRDefault="00F64542" w:rsidP="00F64542">
            <w:pPr>
              <w:pStyle w:val="TableSideHeading"/>
              <w:rPr>
                <w:rFonts w:ascii="David" w:hAnsi="David"/>
                <w:sz w:val="26"/>
              </w:rPr>
            </w:pPr>
          </w:p>
        </w:tc>
        <w:tc>
          <w:tcPr>
            <w:tcW w:w="624" w:type="dxa"/>
          </w:tcPr>
          <w:p w14:paraId="2FCD86B4" w14:textId="77777777" w:rsidR="00F64542" w:rsidRPr="00A321AC" w:rsidRDefault="00F64542" w:rsidP="00F64542">
            <w:pPr>
              <w:pStyle w:val="TableText"/>
              <w:rPr>
                <w:rFonts w:ascii="David" w:hAnsi="David"/>
                <w:sz w:val="26"/>
              </w:rPr>
            </w:pPr>
          </w:p>
        </w:tc>
        <w:tc>
          <w:tcPr>
            <w:tcW w:w="1872" w:type="dxa"/>
            <w:gridSpan w:val="3"/>
          </w:tcPr>
          <w:p w14:paraId="7AB58439" w14:textId="77777777" w:rsidR="00F64542" w:rsidRPr="00A321AC" w:rsidRDefault="00F64542" w:rsidP="00F64542">
            <w:pPr>
              <w:pStyle w:val="TableText"/>
              <w:rPr>
                <w:rFonts w:ascii="David" w:hAnsi="David"/>
                <w:sz w:val="26"/>
              </w:rPr>
            </w:pPr>
            <w:r w:rsidRPr="00A321AC">
              <w:rPr>
                <w:rFonts w:ascii="David" w:hAnsi="David"/>
                <w:sz w:val="26"/>
                <w:rtl/>
              </w:rPr>
              <w:t>"הזכות להתנגד</w:t>
            </w:r>
          </w:p>
        </w:tc>
        <w:tc>
          <w:tcPr>
            <w:tcW w:w="624" w:type="dxa"/>
          </w:tcPr>
          <w:p w14:paraId="209E80EF" w14:textId="77777777" w:rsidR="00F64542" w:rsidRPr="00A321AC" w:rsidRDefault="00F64542" w:rsidP="00F64542">
            <w:pPr>
              <w:pStyle w:val="TableText"/>
              <w:rPr>
                <w:rFonts w:ascii="David" w:hAnsi="David"/>
                <w:sz w:val="26"/>
              </w:rPr>
            </w:pPr>
            <w:r w:rsidRPr="00A321AC">
              <w:rPr>
                <w:rFonts w:ascii="David" w:hAnsi="David"/>
                <w:sz w:val="26"/>
                <w:rtl/>
              </w:rPr>
              <w:t>13ב.</w:t>
            </w:r>
          </w:p>
        </w:tc>
        <w:tc>
          <w:tcPr>
            <w:tcW w:w="4650" w:type="dxa"/>
            <w:gridSpan w:val="3"/>
          </w:tcPr>
          <w:p w14:paraId="7BC51EF9" w14:textId="1F914025" w:rsidR="00F64542" w:rsidRPr="00A321AC" w:rsidRDefault="00F64542" w:rsidP="00F64542">
            <w:pPr>
              <w:pStyle w:val="TableBlock"/>
              <w:rPr>
                <w:rFonts w:ascii="David" w:hAnsi="David"/>
                <w:sz w:val="26"/>
              </w:rPr>
            </w:pPr>
            <w:r w:rsidRPr="00A321AC">
              <w:rPr>
                <w:rFonts w:ascii="David" w:hAnsi="David"/>
                <w:sz w:val="26"/>
                <w:rtl/>
              </w:rPr>
              <w:t>לנושא המידע הזכות להתנגד בכל עת מסיבות הקשורות במצבו האישי, הכלכלי, הבריאותי או הנפשי לעיבוד מידע על אודותיו המבוסס על סעיפים 10ג(א)(3) או 10ג(ב)(2) עד (4). התנגד נושא המידע כאמור, יחדל בעל שליטה במאגר מידע או המחזיק מעיבוד מידע על אודות נושא המידע, אלא אם יש בידו להוכיח שהפגיעה מידתית.</w:t>
            </w:r>
          </w:p>
        </w:tc>
      </w:tr>
      <w:tr w:rsidR="00F64542" w:rsidRPr="00A321AC" w14:paraId="3B864929" w14:textId="77777777" w:rsidTr="00E44C3A">
        <w:trPr>
          <w:cantSplit/>
          <w:trHeight w:val="60"/>
        </w:trPr>
        <w:tc>
          <w:tcPr>
            <w:tcW w:w="1871" w:type="dxa"/>
          </w:tcPr>
          <w:p w14:paraId="0810078F" w14:textId="19E92085" w:rsidR="00F64542" w:rsidRPr="00A321AC" w:rsidRDefault="00F64542" w:rsidP="00F64542">
            <w:pPr>
              <w:pStyle w:val="TableSideHeading"/>
              <w:rPr>
                <w:rFonts w:ascii="David" w:hAnsi="David"/>
                <w:sz w:val="26"/>
              </w:rPr>
            </w:pPr>
          </w:p>
        </w:tc>
        <w:tc>
          <w:tcPr>
            <w:tcW w:w="624" w:type="dxa"/>
          </w:tcPr>
          <w:p w14:paraId="69FEC107" w14:textId="77777777" w:rsidR="00F64542" w:rsidRPr="00A321AC" w:rsidRDefault="00F64542" w:rsidP="00F64542">
            <w:pPr>
              <w:pStyle w:val="TableText"/>
              <w:rPr>
                <w:rFonts w:ascii="David" w:hAnsi="David"/>
                <w:sz w:val="26"/>
              </w:rPr>
            </w:pPr>
          </w:p>
        </w:tc>
        <w:tc>
          <w:tcPr>
            <w:tcW w:w="1872" w:type="dxa"/>
            <w:gridSpan w:val="3"/>
          </w:tcPr>
          <w:p w14:paraId="6D401FB4" w14:textId="77777777" w:rsidR="00F64542" w:rsidRPr="00A321AC" w:rsidRDefault="00F64542" w:rsidP="00F64542">
            <w:pPr>
              <w:pStyle w:val="TableText"/>
              <w:rPr>
                <w:rFonts w:ascii="David" w:hAnsi="David"/>
                <w:sz w:val="26"/>
                <w:rtl/>
              </w:rPr>
            </w:pPr>
            <w:r w:rsidRPr="00A321AC">
              <w:rPr>
                <w:rFonts w:ascii="David" w:hAnsi="David"/>
                <w:sz w:val="26"/>
                <w:rtl/>
              </w:rPr>
              <w:t>הזכות לקבל הסבר</w:t>
            </w:r>
          </w:p>
        </w:tc>
        <w:tc>
          <w:tcPr>
            <w:tcW w:w="624" w:type="dxa"/>
          </w:tcPr>
          <w:p w14:paraId="500D2763" w14:textId="77777777" w:rsidR="00F64542" w:rsidRPr="00A321AC" w:rsidRDefault="00F64542" w:rsidP="00F64542">
            <w:pPr>
              <w:pStyle w:val="TableText"/>
              <w:rPr>
                <w:rFonts w:ascii="David" w:hAnsi="David"/>
                <w:sz w:val="26"/>
                <w:rtl/>
              </w:rPr>
            </w:pPr>
            <w:r w:rsidRPr="00A321AC">
              <w:rPr>
                <w:rFonts w:ascii="David" w:hAnsi="David"/>
                <w:sz w:val="26"/>
                <w:rtl/>
              </w:rPr>
              <w:t>13ג.</w:t>
            </w:r>
          </w:p>
        </w:tc>
        <w:tc>
          <w:tcPr>
            <w:tcW w:w="4650" w:type="dxa"/>
            <w:gridSpan w:val="3"/>
          </w:tcPr>
          <w:p w14:paraId="23ACE97E" w14:textId="3A20DDC8" w:rsidR="00F64542" w:rsidRPr="00A321AC" w:rsidRDefault="00F64542" w:rsidP="00F64542">
            <w:pPr>
              <w:pStyle w:val="TableBlock"/>
              <w:rPr>
                <w:rFonts w:ascii="David" w:hAnsi="David"/>
                <w:sz w:val="26"/>
                <w:rtl/>
              </w:rPr>
            </w:pPr>
            <w:r w:rsidRPr="00A321AC">
              <w:rPr>
                <w:rStyle w:val="default"/>
                <w:rFonts w:ascii="David" w:hAnsi="David" w:cs="David"/>
                <w:rtl/>
              </w:rPr>
              <w:t xml:space="preserve">קיבל בעל שליטה במאגר מידע או מחזיק החלטה שיש לה השלכה משמעותית על זכות או חובה על פי דין של נושא מידע, </w:t>
            </w:r>
            <w:r w:rsidRPr="00A321AC">
              <w:rPr>
                <w:rFonts w:ascii="David" w:hAnsi="David"/>
                <w:sz w:val="26"/>
                <w:rtl/>
              </w:rPr>
              <w:t>המבוססת</w:t>
            </w:r>
            <w:r w:rsidRPr="00A321AC">
              <w:rPr>
                <w:rStyle w:val="default"/>
                <w:rFonts w:ascii="David" w:hAnsi="David" w:cs="David"/>
                <w:rtl/>
              </w:rPr>
              <w:t>, במלואה או ברובה, על עיבוד מידע על אודותיו של נושא המידע באמצעות תהליכים ואמצעים אוטומטיים, יהיה נושא המידע זכאי לקבל מבעל שליטה במאגר מידע או מהמחזיק, הסבר בכתב בהיקף סביר ובשפה מובנת על אופן קבלת ההחלטה.</w:t>
            </w:r>
            <w:r w:rsidRPr="00A321AC">
              <w:rPr>
                <w:rFonts w:ascii="David" w:hAnsi="David"/>
                <w:sz w:val="26"/>
                <w:rtl/>
              </w:rPr>
              <w:t>"</w:t>
            </w:r>
          </w:p>
        </w:tc>
      </w:tr>
      <w:tr w:rsidR="00F64542" w:rsidRPr="00A321AC" w14:paraId="49610761" w14:textId="77777777" w:rsidTr="00E44C3A">
        <w:trPr>
          <w:cantSplit/>
          <w:trHeight w:val="60"/>
        </w:trPr>
        <w:tc>
          <w:tcPr>
            <w:tcW w:w="1871" w:type="dxa"/>
          </w:tcPr>
          <w:p w14:paraId="29B18130" w14:textId="4C3576F1" w:rsidR="00F64542" w:rsidRPr="00A321AC" w:rsidRDefault="00F64542" w:rsidP="00F64542">
            <w:pPr>
              <w:pStyle w:val="TableSideHeading"/>
              <w:rPr>
                <w:rFonts w:ascii="David" w:hAnsi="David"/>
                <w:sz w:val="26"/>
              </w:rPr>
            </w:pPr>
            <w:r w:rsidRPr="00A321AC">
              <w:rPr>
                <w:rFonts w:ascii="David" w:hAnsi="David"/>
                <w:sz w:val="26"/>
                <w:rtl/>
              </w:rPr>
              <w:t>תיקון סעיף 14</w:t>
            </w:r>
          </w:p>
        </w:tc>
        <w:tc>
          <w:tcPr>
            <w:tcW w:w="624" w:type="dxa"/>
          </w:tcPr>
          <w:p w14:paraId="19B5D95E" w14:textId="77777777" w:rsidR="00F64542" w:rsidRPr="00A321AC" w:rsidRDefault="00F64542" w:rsidP="00F64542">
            <w:pPr>
              <w:pStyle w:val="TableText"/>
              <w:rPr>
                <w:rFonts w:ascii="David" w:hAnsi="David"/>
                <w:sz w:val="26"/>
              </w:rPr>
            </w:pPr>
            <w:r w:rsidRPr="00A321AC">
              <w:rPr>
                <w:rFonts w:ascii="David" w:hAnsi="David"/>
                <w:sz w:val="26"/>
                <w:rtl/>
              </w:rPr>
              <w:t>11.</w:t>
            </w:r>
          </w:p>
        </w:tc>
        <w:tc>
          <w:tcPr>
            <w:tcW w:w="7146" w:type="dxa"/>
            <w:gridSpan w:val="7"/>
          </w:tcPr>
          <w:p w14:paraId="7060B733" w14:textId="788CCA2F" w:rsidR="00F64542" w:rsidRPr="00A321AC" w:rsidRDefault="00F64542" w:rsidP="00F64542">
            <w:pPr>
              <w:pStyle w:val="TableBlock"/>
              <w:rPr>
                <w:rFonts w:ascii="David" w:hAnsi="David"/>
                <w:sz w:val="26"/>
              </w:rPr>
            </w:pPr>
            <w:r w:rsidRPr="00A321AC">
              <w:rPr>
                <w:rFonts w:ascii="David" w:hAnsi="David"/>
                <w:sz w:val="26"/>
                <w:rtl/>
              </w:rPr>
              <w:t>בסעיף 14 לחוק העיקרי –</w:t>
            </w:r>
          </w:p>
        </w:tc>
      </w:tr>
      <w:tr w:rsidR="00F64542" w:rsidRPr="00A321AC" w14:paraId="15AAA8ED" w14:textId="77777777" w:rsidTr="00E44C3A">
        <w:trPr>
          <w:cantSplit/>
          <w:trHeight w:val="60"/>
        </w:trPr>
        <w:tc>
          <w:tcPr>
            <w:tcW w:w="1871" w:type="dxa"/>
          </w:tcPr>
          <w:p w14:paraId="2A64E4CA" w14:textId="3824D85A" w:rsidR="00F64542" w:rsidRPr="00A321AC" w:rsidRDefault="00F64542" w:rsidP="00F64542">
            <w:pPr>
              <w:pStyle w:val="TableSideHeading"/>
              <w:rPr>
                <w:rFonts w:ascii="David" w:hAnsi="David"/>
                <w:sz w:val="26"/>
                <w:rtl/>
              </w:rPr>
            </w:pPr>
          </w:p>
        </w:tc>
        <w:tc>
          <w:tcPr>
            <w:tcW w:w="624" w:type="dxa"/>
          </w:tcPr>
          <w:p w14:paraId="7BA9D6F8" w14:textId="77777777" w:rsidR="00F64542" w:rsidRPr="00A321AC" w:rsidRDefault="00F64542" w:rsidP="00F64542">
            <w:pPr>
              <w:pStyle w:val="TableText"/>
              <w:rPr>
                <w:rFonts w:ascii="David" w:hAnsi="David"/>
                <w:sz w:val="26"/>
              </w:rPr>
            </w:pPr>
          </w:p>
        </w:tc>
        <w:tc>
          <w:tcPr>
            <w:tcW w:w="7146" w:type="dxa"/>
            <w:gridSpan w:val="7"/>
          </w:tcPr>
          <w:p w14:paraId="3DA8F423" w14:textId="3A2BA9FB" w:rsidR="00F64542" w:rsidRPr="00A321AC" w:rsidRDefault="00F64542" w:rsidP="00F64542">
            <w:pPr>
              <w:pStyle w:val="TableBlock"/>
              <w:rPr>
                <w:rFonts w:ascii="David" w:hAnsi="David"/>
                <w:sz w:val="26"/>
              </w:rPr>
            </w:pPr>
            <w:r w:rsidRPr="00A321AC">
              <w:rPr>
                <w:rFonts w:ascii="David" w:hAnsi="David"/>
                <w:sz w:val="26"/>
                <w:rtl/>
              </w:rPr>
              <w:t>(1)</w:t>
            </w:r>
            <w:r w:rsidRPr="00A321AC">
              <w:rPr>
                <w:rFonts w:ascii="David" w:hAnsi="David"/>
                <w:sz w:val="26"/>
                <w:rtl/>
              </w:rPr>
              <w:tab/>
              <w:t>בכותרת הסעיף, ברישא, יבוא "זכות"</w:t>
            </w:r>
            <w:r w:rsidRPr="00A321AC">
              <w:rPr>
                <w:rFonts w:ascii="David" w:hAnsi="David"/>
                <w:sz w:val="26"/>
              </w:rPr>
              <w:t>;</w:t>
            </w:r>
          </w:p>
        </w:tc>
      </w:tr>
      <w:tr w:rsidR="00F64542" w:rsidRPr="00A321AC" w14:paraId="62B8F619" w14:textId="77777777" w:rsidTr="00E44C3A">
        <w:trPr>
          <w:cantSplit/>
          <w:trHeight w:val="60"/>
        </w:trPr>
        <w:tc>
          <w:tcPr>
            <w:tcW w:w="1871" w:type="dxa"/>
          </w:tcPr>
          <w:p w14:paraId="4F1F4724" w14:textId="3BA4BE77" w:rsidR="00F64542" w:rsidRPr="00A321AC" w:rsidRDefault="00F64542" w:rsidP="00F64542">
            <w:pPr>
              <w:pStyle w:val="TableSideHeading"/>
              <w:rPr>
                <w:rFonts w:ascii="David" w:hAnsi="David"/>
                <w:sz w:val="26"/>
                <w:rtl/>
              </w:rPr>
            </w:pPr>
          </w:p>
        </w:tc>
        <w:tc>
          <w:tcPr>
            <w:tcW w:w="624" w:type="dxa"/>
          </w:tcPr>
          <w:p w14:paraId="7DF90F02" w14:textId="77777777" w:rsidR="00F64542" w:rsidRPr="00A321AC" w:rsidRDefault="00F64542" w:rsidP="00F64542">
            <w:pPr>
              <w:pStyle w:val="TableText"/>
              <w:rPr>
                <w:rFonts w:ascii="David" w:hAnsi="David"/>
                <w:sz w:val="26"/>
              </w:rPr>
            </w:pPr>
          </w:p>
        </w:tc>
        <w:tc>
          <w:tcPr>
            <w:tcW w:w="7146" w:type="dxa"/>
            <w:gridSpan w:val="7"/>
          </w:tcPr>
          <w:p w14:paraId="56C1C53F" w14:textId="46F838B8" w:rsidR="00F64542" w:rsidRPr="00A321AC" w:rsidRDefault="00F64542" w:rsidP="00F64542">
            <w:pPr>
              <w:pStyle w:val="TableBlock"/>
              <w:rPr>
                <w:rFonts w:ascii="David" w:hAnsi="David"/>
                <w:sz w:val="26"/>
                <w:rtl/>
              </w:rPr>
            </w:pPr>
            <w:r w:rsidRPr="00A321AC">
              <w:rPr>
                <w:rFonts w:ascii="David" w:hAnsi="David"/>
                <w:sz w:val="26"/>
                <w:rtl/>
              </w:rPr>
              <w:t>(2)</w:t>
            </w:r>
            <w:r w:rsidRPr="00A321AC">
              <w:rPr>
                <w:rFonts w:ascii="David" w:hAnsi="David"/>
                <w:sz w:val="26"/>
                <w:rtl/>
              </w:rPr>
              <w:tab/>
              <w:t xml:space="preserve">בסעיף קטן (א), במקום "אדם" יבוא "נושא מידע", במקום "שעליו" יבוא "על אודותיו" והמילים "ואם הוא תושב חוץ – למחזיק מאגר המידע" ו"או למוחקו" – יימחקו. </w:t>
            </w:r>
          </w:p>
        </w:tc>
      </w:tr>
      <w:tr w:rsidR="00F64542" w:rsidRPr="00A321AC" w14:paraId="7B12894E" w14:textId="77777777" w:rsidTr="00E44C3A">
        <w:trPr>
          <w:cantSplit/>
          <w:trHeight w:val="60"/>
        </w:trPr>
        <w:tc>
          <w:tcPr>
            <w:tcW w:w="1871" w:type="dxa"/>
          </w:tcPr>
          <w:p w14:paraId="6CC612B8" w14:textId="222D829B" w:rsidR="00F64542" w:rsidRPr="00A321AC" w:rsidRDefault="00F64542" w:rsidP="00F64542">
            <w:pPr>
              <w:pStyle w:val="TableSideHeading"/>
              <w:rPr>
                <w:rFonts w:ascii="David" w:hAnsi="David"/>
                <w:sz w:val="26"/>
                <w:rtl/>
              </w:rPr>
            </w:pPr>
          </w:p>
        </w:tc>
        <w:tc>
          <w:tcPr>
            <w:tcW w:w="624" w:type="dxa"/>
          </w:tcPr>
          <w:p w14:paraId="05C8FD6E" w14:textId="77777777" w:rsidR="00F64542" w:rsidRPr="00A321AC" w:rsidRDefault="00F64542" w:rsidP="00F64542">
            <w:pPr>
              <w:pStyle w:val="TableText"/>
              <w:rPr>
                <w:rFonts w:ascii="David" w:hAnsi="David"/>
                <w:sz w:val="26"/>
              </w:rPr>
            </w:pPr>
          </w:p>
        </w:tc>
        <w:tc>
          <w:tcPr>
            <w:tcW w:w="7146" w:type="dxa"/>
            <w:gridSpan w:val="7"/>
          </w:tcPr>
          <w:p w14:paraId="0AAF1DAF" w14:textId="710D3169" w:rsidR="00F64542" w:rsidRPr="00A321AC" w:rsidRDefault="00F64542" w:rsidP="00F64542">
            <w:pPr>
              <w:pStyle w:val="TableBlock"/>
              <w:rPr>
                <w:rFonts w:ascii="David" w:hAnsi="David"/>
                <w:sz w:val="26"/>
                <w:rtl/>
              </w:rPr>
            </w:pPr>
            <w:r w:rsidRPr="00A321AC">
              <w:rPr>
                <w:rFonts w:ascii="David" w:hAnsi="David"/>
                <w:sz w:val="26"/>
                <w:rtl/>
              </w:rPr>
              <w:t>(3)</w:t>
            </w:r>
            <w:r w:rsidRPr="00A321AC">
              <w:rPr>
                <w:rFonts w:ascii="David" w:hAnsi="David"/>
                <w:sz w:val="26"/>
                <w:rtl/>
              </w:rPr>
              <w:tab/>
              <w:t xml:space="preserve">במקום סעיף קטן (ב) יבוא – </w:t>
            </w:r>
          </w:p>
        </w:tc>
      </w:tr>
      <w:tr w:rsidR="00DD50E5" w14:paraId="0345AA5A" w14:textId="77777777">
        <w:trPr>
          <w:cantSplit/>
          <w:trHeight w:val="60"/>
        </w:trPr>
        <w:tc>
          <w:tcPr>
            <w:tcW w:w="1871" w:type="dxa"/>
          </w:tcPr>
          <w:p w14:paraId="2D1288B8" w14:textId="77777777" w:rsidR="00DD50E5" w:rsidRDefault="00DD50E5">
            <w:pPr>
              <w:pStyle w:val="TableSideHeading"/>
            </w:pPr>
          </w:p>
        </w:tc>
        <w:tc>
          <w:tcPr>
            <w:tcW w:w="624" w:type="dxa"/>
          </w:tcPr>
          <w:p w14:paraId="3B13D20B" w14:textId="77777777" w:rsidR="00DD50E5" w:rsidRDefault="00DD50E5">
            <w:pPr>
              <w:pStyle w:val="TableText"/>
            </w:pPr>
          </w:p>
        </w:tc>
        <w:tc>
          <w:tcPr>
            <w:tcW w:w="624" w:type="dxa"/>
          </w:tcPr>
          <w:p w14:paraId="026DBBD4" w14:textId="77777777" w:rsidR="00DD50E5" w:rsidRDefault="00DD50E5">
            <w:pPr>
              <w:pStyle w:val="TableText"/>
            </w:pPr>
          </w:p>
        </w:tc>
        <w:tc>
          <w:tcPr>
            <w:tcW w:w="6522" w:type="dxa"/>
            <w:gridSpan w:val="6"/>
          </w:tcPr>
          <w:p w14:paraId="46CB6099" w14:textId="6DF4016C" w:rsidR="00DD50E5" w:rsidRDefault="00DD50E5">
            <w:pPr>
              <w:pStyle w:val="TableBlock"/>
            </w:pPr>
            <w:r w:rsidRPr="00A321AC">
              <w:rPr>
                <w:rFonts w:ascii="David" w:hAnsi="David"/>
                <w:sz w:val="26"/>
                <w:rtl/>
              </w:rPr>
              <w:t>"(ב)</w:t>
            </w:r>
            <w:r w:rsidRPr="00A321AC">
              <w:rPr>
                <w:rFonts w:ascii="David" w:hAnsi="David"/>
                <w:sz w:val="26"/>
                <w:rtl/>
              </w:rPr>
              <w:tab/>
              <w:t>הוגשה בקשה כאמור בסעיף קטן (א), על בעל שליטה במאגר מידע לנקוט את אחת מהפעולות הבאות, בהתחשב במטרה שלשמה בוצע עיבוד המידע וסוג המידע שבו מדובר:</w:t>
            </w:r>
          </w:p>
        </w:tc>
      </w:tr>
      <w:tr w:rsidR="00DD50E5" w14:paraId="5DCC85D3" w14:textId="77777777">
        <w:trPr>
          <w:cantSplit/>
          <w:trHeight w:val="60"/>
        </w:trPr>
        <w:tc>
          <w:tcPr>
            <w:tcW w:w="1871" w:type="dxa"/>
          </w:tcPr>
          <w:p w14:paraId="3B2DA19F" w14:textId="2FB8DE35" w:rsidR="00DD50E5" w:rsidRDefault="00DD50E5" w:rsidP="00DD50E5">
            <w:pPr>
              <w:pStyle w:val="TableSideHeading"/>
            </w:pPr>
          </w:p>
        </w:tc>
        <w:tc>
          <w:tcPr>
            <w:tcW w:w="624" w:type="dxa"/>
          </w:tcPr>
          <w:p w14:paraId="609E20EF" w14:textId="77777777" w:rsidR="00DD50E5" w:rsidRDefault="00DD50E5" w:rsidP="00DD50E5">
            <w:pPr>
              <w:pStyle w:val="TableText"/>
            </w:pPr>
          </w:p>
        </w:tc>
        <w:tc>
          <w:tcPr>
            <w:tcW w:w="624" w:type="dxa"/>
          </w:tcPr>
          <w:p w14:paraId="2D62584D" w14:textId="77777777" w:rsidR="00DD50E5" w:rsidRDefault="00DD50E5" w:rsidP="00DD50E5">
            <w:pPr>
              <w:pStyle w:val="TableText"/>
            </w:pPr>
          </w:p>
        </w:tc>
        <w:tc>
          <w:tcPr>
            <w:tcW w:w="624" w:type="dxa"/>
          </w:tcPr>
          <w:p w14:paraId="30E255E5" w14:textId="77777777" w:rsidR="00DD50E5" w:rsidRDefault="00DD50E5" w:rsidP="00DD50E5">
            <w:pPr>
              <w:pStyle w:val="TableText"/>
            </w:pPr>
          </w:p>
        </w:tc>
        <w:tc>
          <w:tcPr>
            <w:tcW w:w="5898" w:type="dxa"/>
            <w:gridSpan w:val="5"/>
          </w:tcPr>
          <w:p w14:paraId="7605F673" w14:textId="45D8F842" w:rsidR="00DD50E5" w:rsidRDefault="00DD50E5" w:rsidP="00DD50E5">
            <w:pPr>
              <w:pStyle w:val="TableBlock"/>
            </w:pPr>
            <w:r w:rsidRPr="00A321AC">
              <w:rPr>
                <w:rFonts w:ascii="David" w:hAnsi="David"/>
                <w:sz w:val="26"/>
                <w:rtl/>
              </w:rPr>
              <w:t>(1)</w:t>
            </w:r>
            <w:r w:rsidRPr="00A321AC">
              <w:rPr>
                <w:rFonts w:ascii="David" w:hAnsi="David"/>
                <w:sz w:val="26"/>
                <w:rtl/>
              </w:rPr>
              <w:tab/>
              <w:t>למחוק את המידע, כולו או חלקו</w:t>
            </w:r>
            <w:r w:rsidRPr="00A321AC">
              <w:rPr>
                <w:rFonts w:ascii="David" w:hAnsi="David"/>
                <w:sz w:val="26"/>
              </w:rPr>
              <w:t>;</w:t>
            </w:r>
          </w:p>
        </w:tc>
      </w:tr>
      <w:tr w:rsidR="00DD50E5" w14:paraId="2EDB529A" w14:textId="77777777">
        <w:trPr>
          <w:cantSplit/>
          <w:trHeight w:val="60"/>
        </w:trPr>
        <w:tc>
          <w:tcPr>
            <w:tcW w:w="1871" w:type="dxa"/>
          </w:tcPr>
          <w:p w14:paraId="2848AC0F" w14:textId="7D97D96A" w:rsidR="00DD50E5" w:rsidRDefault="00DD50E5" w:rsidP="00DD50E5">
            <w:pPr>
              <w:pStyle w:val="TableSideHeading"/>
              <w:rPr>
                <w:rtl/>
              </w:rPr>
            </w:pPr>
          </w:p>
        </w:tc>
        <w:tc>
          <w:tcPr>
            <w:tcW w:w="624" w:type="dxa"/>
          </w:tcPr>
          <w:p w14:paraId="06FD82B6" w14:textId="77777777" w:rsidR="00DD50E5" w:rsidRDefault="00DD50E5" w:rsidP="00DD50E5">
            <w:pPr>
              <w:pStyle w:val="TableText"/>
            </w:pPr>
          </w:p>
        </w:tc>
        <w:tc>
          <w:tcPr>
            <w:tcW w:w="624" w:type="dxa"/>
          </w:tcPr>
          <w:p w14:paraId="468C29A1" w14:textId="77777777" w:rsidR="00DD50E5" w:rsidRDefault="00DD50E5" w:rsidP="00DD50E5">
            <w:pPr>
              <w:pStyle w:val="TableText"/>
            </w:pPr>
          </w:p>
        </w:tc>
        <w:tc>
          <w:tcPr>
            <w:tcW w:w="624" w:type="dxa"/>
          </w:tcPr>
          <w:p w14:paraId="0A25D118" w14:textId="77777777" w:rsidR="00DD50E5" w:rsidRDefault="00DD50E5" w:rsidP="00DD50E5">
            <w:pPr>
              <w:pStyle w:val="TableText"/>
            </w:pPr>
          </w:p>
        </w:tc>
        <w:tc>
          <w:tcPr>
            <w:tcW w:w="5898" w:type="dxa"/>
            <w:gridSpan w:val="5"/>
          </w:tcPr>
          <w:p w14:paraId="67D343C2" w14:textId="587AE45E" w:rsidR="00DD50E5" w:rsidRPr="00A321AC" w:rsidRDefault="00DD50E5" w:rsidP="00DD50E5">
            <w:pPr>
              <w:pStyle w:val="TableBlock"/>
              <w:rPr>
                <w:rFonts w:ascii="David" w:hAnsi="David"/>
                <w:sz w:val="26"/>
                <w:rtl/>
              </w:rPr>
            </w:pPr>
            <w:r w:rsidRPr="00A321AC">
              <w:rPr>
                <w:rFonts w:ascii="David" w:hAnsi="David"/>
                <w:sz w:val="26"/>
                <w:rtl/>
              </w:rPr>
              <w:t>(2)</w:t>
            </w:r>
            <w:r w:rsidRPr="00A321AC">
              <w:rPr>
                <w:rFonts w:ascii="David" w:hAnsi="David"/>
                <w:sz w:val="26"/>
                <w:rtl/>
              </w:rPr>
              <w:tab/>
              <w:t>לתקן את המידע</w:t>
            </w:r>
            <w:r w:rsidRPr="00A321AC">
              <w:rPr>
                <w:rFonts w:ascii="David" w:hAnsi="David"/>
                <w:sz w:val="26"/>
              </w:rPr>
              <w:t>;</w:t>
            </w:r>
          </w:p>
        </w:tc>
      </w:tr>
      <w:tr w:rsidR="00DD50E5" w14:paraId="182F2A5B" w14:textId="77777777">
        <w:trPr>
          <w:cantSplit/>
          <w:trHeight w:val="60"/>
        </w:trPr>
        <w:tc>
          <w:tcPr>
            <w:tcW w:w="1871" w:type="dxa"/>
          </w:tcPr>
          <w:p w14:paraId="65F54105" w14:textId="6A0575AE" w:rsidR="00DD50E5" w:rsidRDefault="00DD50E5" w:rsidP="00DD50E5">
            <w:pPr>
              <w:pStyle w:val="TableSideHeading"/>
              <w:rPr>
                <w:rtl/>
              </w:rPr>
            </w:pPr>
          </w:p>
        </w:tc>
        <w:tc>
          <w:tcPr>
            <w:tcW w:w="624" w:type="dxa"/>
          </w:tcPr>
          <w:p w14:paraId="0CCC5C1F" w14:textId="77777777" w:rsidR="00DD50E5" w:rsidRDefault="00DD50E5" w:rsidP="00DD50E5">
            <w:pPr>
              <w:pStyle w:val="TableText"/>
            </w:pPr>
          </w:p>
        </w:tc>
        <w:tc>
          <w:tcPr>
            <w:tcW w:w="624" w:type="dxa"/>
          </w:tcPr>
          <w:p w14:paraId="16F6DC0B" w14:textId="77777777" w:rsidR="00DD50E5" w:rsidRDefault="00DD50E5" w:rsidP="00DD50E5">
            <w:pPr>
              <w:pStyle w:val="TableText"/>
            </w:pPr>
          </w:p>
        </w:tc>
        <w:tc>
          <w:tcPr>
            <w:tcW w:w="624" w:type="dxa"/>
          </w:tcPr>
          <w:p w14:paraId="1764501D" w14:textId="77777777" w:rsidR="00DD50E5" w:rsidRDefault="00DD50E5" w:rsidP="00DD50E5">
            <w:pPr>
              <w:pStyle w:val="TableText"/>
            </w:pPr>
          </w:p>
        </w:tc>
        <w:tc>
          <w:tcPr>
            <w:tcW w:w="5898" w:type="dxa"/>
            <w:gridSpan w:val="5"/>
          </w:tcPr>
          <w:p w14:paraId="7E623243" w14:textId="3D40623C" w:rsidR="00DD50E5" w:rsidRPr="00A321AC" w:rsidRDefault="00DD50E5" w:rsidP="00DD50E5">
            <w:pPr>
              <w:pStyle w:val="TableBlock"/>
              <w:rPr>
                <w:rFonts w:ascii="David" w:hAnsi="David"/>
                <w:sz w:val="26"/>
                <w:rtl/>
              </w:rPr>
            </w:pPr>
            <w:r w:rsidRPr="00A321AC">
              <w:rPr>
                <w:rFonts w:ascii="David" w:hAnsi="David"/>
                <w:sz w:val="26"/>
                <w:rtl/>
              </w:rPr>
              <w:t>(3)</w:t>
            </w:r>
            <w:r w:rsidRPr="00A321AC">
              <w:rPr>
                <w:rFonts w:ascii="David" w:hAnsi="David"/>
                <w:sz w:val="26"/>
                <w:rtl/>
              </w:rPr>
              <w:tab/>
              <w:t>להשלים את המידע שבשליטתו</w:t>
            </w:r>
            <w:r w:rsidRPr="00A321AC">
              <w:rPr>
                <w:rFonts w:ascii="David" w:hAnsi="David"/>
                <w:sz w:val="26"/>
              </w:rPr>
              <w:t>;</w:t>
            </w:r>
          </w:p>
        </w:tc>
      </w:tr>
      <w:tr w:rsidR="00DD50E5" w14:paraId="6466950D" w14:textId="77777777">
        <w:trPr>
          <w:cantSplit/>
          <w:trHeight w:val="60"/>
        </w:trPr>
        <w:tc>
          <w:tcPr>
            <w:tcW w:w="1871" w:type="dxa"/>
          </w:tcPr>
          <w:p w14:paraId="0D4ABFCA" w14:textId="77777777" w:rsidR="00DD50E5" w:rsidRDefault="00DD50E5" w:rsidP="00DD50E5">
            <w:pPr>
              <w:pStyle w:val="TableSideHeading"/>
              <w:rPr>
                <w:rtl/>
              </w:rPr>
            </w:pPr>
          </w:p>
        </w:tc>
        <w:tc>
          <w:tcPr>
            <w:tcW w:w="624" w:type="dxa"/>
          </w:tcPr>
          <w:p w14:paraId="07AC67C7" w14:textId="77777777" w:rsidR="00DD50E5" w:rsidRDefault="00DD50E5" w:rsidP="00DD50E5">
            <w:pPr>
              <w:pStyle w:val="TableText"/>
            </w:pPr>
          </w:p>
        </w:tc>
        <w:tc>
          <w:tcPr>
            <w:tcW w:w="624" w:type="dxa"/>
          </w:tcPr>
          <w:p w14:paraId="7C15E407" w14:textId="77777777" w:rsidR="00DD50E5" w:rsidRDefault="00DD50E5" w:rsidP="00DD50E5">
            <w:pPr>
              <w:pStyle w:val="TableText"/>
            </w:pPr>
          </w:p>
        </w:tc>
        <w:tc>
          <w:tcPr>
            <w:tcW w:w="624" w:type="dxa"/>
          </w:tcPr>
          <w:p w14:paraId="6ED9DD39" w14:textId="77777777" w:rsidR="00DD50E5" w:rsidRDefault="00DD50E5" w:rsidP="00DD50E5">
            <w:pPr>
              <w:pStyle w:val="TableText"/>
            </w:pPr>
          </w:p>
        </w:tc>
        <w:tc>
          <w:tcPr>
            <w:tcW w:w="5898" w:type="dxa"/>
            <w:gridSpan w:val="5"/>
          </w:tcPr>
          <w:p w14:paraId="3708B723" w14:textId="7AD64532" w:rsidR="00DD50E5" w:rsidRPr="00A321AC" w:rsidRDefault="00DD50E5" w:rsidP="00DD50E5">
            <w:pPr>
              <w:pStyle w:val="TableBlock"/>
              <w:rPr>
                <w:rFonts w:ascii="David" w:hAnsi="David"/>
                <w:sz w:val="26"/>
                <w:rtl/>
              </w:rPr>
            </w:pPr>
            <w:r>
              <w:rPr>
                <w:rFonts w:ascii="David" w:hAnsi="David" w:hint="cs"/>
                <w:sz w:val="26"/>
                <w:rtl/>
              </w:rPr>
              <w:t>(4)</w:t>
            </w:r>
            <w:r>
              <w:rPr>
                <w:rFonts w:ascii="David" w:hAnsi="David"/>
                <w:sz w:val="26"/>
                <w:rtl/>
              </w:rPr>
              <w:tab/>
            </w:r>
            <w:r w:rsidRPr="00A321AC">
              <w:rPr>
                <w:rFonts w:ascii="David" w:hAnsi="David"/>
                <w:sz w:val="26"/>
                <w:rtl/>
              </w:rPr>
              <w:t>בעל שליטה במאגר מידע יודיע על הפעולה שנקט לפי סעיף זה, בתוך 30 יום ממועד נקיטת הפעולה, לכל מי שקיבל ממנו את המידע במהלך תקופה של שנתיים שקדמו למועד קבלת בקשת התיקון."</w:t>
            </w:r>
          </w:p>
        </w:tc>
      </w:tr>
      <w:tr w:rsidR="00DD50E5" w:rsidRPr="00A321AC" w14:paraId="21E2F90B" w14:textId="77777777" w:rsidTr="00E44C3A">
        <w:trPr>
          <w:cantSplit/>
          <w:trHeight w:val="60"/>
        </w:trPr>
        <w:tc>
          <w:tcPr>
            <w:tcW w:w="1871" w:type="dxa"/>
          </w:tcPr>
          <w:p w14:paraId="55AE7E3D" w14:textId="5679CFF0" w:rsidR="00DD50E5" w:rsidRPr="00A321AC" w:rsidRDefault="00DD50E5" w:rsidP="00DD50E5">
            <w:pPr>
              <w:pStyle w:val="TableSideHeading"/>
              <w:rPr>
                <w:rFonts w:ascii="David" w:hAnsi="David"/>
                <w:sz w:val="26"/>
                <w:rtl/>
              </w:rPr>
            </w:pPr>
          </w:p>
        </w:tc>
        <w:tc>
          <w:tcPr>
            <w:tcW w:w="624" w:type="dxa"/>
          </w:tcPr>
          <w:p w14:paraId="222DBD08" w14:textId="77777777" w:rsidR="00DD50E5" w:rsidRPr="00A321AC" w:rsidRDefault="00DD50E5" w:rsidP="00DD50E5">
            <w:pPr>
              <w:pStyle w:val="TableText"/>
              <w:rPr>
                <w:rFonts w:ascii="David" w:hAnsi="David"/>
                <w:sz w:val="26"/>
              </w:rPr>
            </w:pPr>
          </w:p>
        </w:tc>
        <w:tc>
          <w:tcPr>
            <w:tcW w:w="7146" w:type="dxa"/>
            <w:gridSpan w:val="7"/>
          </w:tcPr>
          <w:p w14:paraId="4FB9B1B3" w14:textId="0A96CE6D" w:rsidR="00DD50E5" w:rsidRPr="00A321AC" w:rsidRDefault="00DD50E5" w:rsidP="00DD50E5">
            <w:pPr>
              <w:pStyle w:val="TableBlock"/>
              <w:rPr>
                <w:rFonts w:ascii="David" w:hAnsi="David"/>
                <w:sz w:val="26"/>
                <w:rtl/>
              </w:rPr>
            </w:pPr>
            <w:r w:rsidRPr="00A321AC">
              <w:rPr>
                <w:rFonts w:ascii="David" w:hAnsi="David"/>
                <w:sz w:val="26"/>
                <w:rtl/>
              </w:rPr>
              <w:t>(4)</w:t>
            </w:r>
            <w:r w:rsidRPr="00A321AC">
              <w:rPr>
                <w:rFonts w:ascii="David" w:hAnsi="David"/>
                <w:sz w:val="26"/>
                <w:rtl/>
              </w:rPr>
              <w:tab/>
              <w:t>בסעיף קטן (ג) במקום האמור בו יבוא:</w:t>
            </w:r>
          </w:p>
        </w:tc>
      </w:tr>
      <w:tr w:rsidR="00664CAB" w14:paraId="73EEF435" w14:textId="77777777">
        <w:trPr>
          <w:cantSplit/>
          <w:trHeight w:val="60"/>
        </w:trPr>
        <w:tc>
          <w:tcPr>
            <w:tcW w:w="1871" w:type="dxa"/>
          </w:tcPr>
          <w:p w14:paraId="493A7A01" w14:textId="77777777" w:rsidR="00664CAB" w:rsidRDefault="00664CAB">
            <w:pPr>
              <w:pStyle w:val="TableSideHeading"/>
            </w:pPr>
          </w:p>
        </w:tc>
        <w:tc>
          <w:tcPr>
            <w:tcW w:w="624" w:type="dxa"/>
          </w:tcPr>
          <w:p w14:paraId="63675A25" w14:textId="77777777" w:rsidR="00664CAB" w:rsidRDefault="00664CAB">
            <w:pPr>
              <w:pStyle w:val="TableText"/>
            </w:pPr>
          </w:p>
        </w:tc>
        <w:tc>
          <w:tcPr>
            <w:tcW w:w="624" w:type="dxa"/>
          </w:tcPr>
          <w:p w14:paraId="0EFA267F" w14:textId="77777777" w:rsidR="00664CAB" w:rsidRDefault="00664CAB">
            <w:pPr>
              <w:pStyle w:val="TableText"/>
            </w:pPr>
          </w:p>
        </w:tc>
        <w:tc>
          <w:tcPr>
            <w:tcW w:w="6522" w:type="dxa"/>
            <w:gridSpan w:val="6"/>
          </w:tcPr>
          <w:p w14:paraId="2DA37C94" w14:textId="4B105EC8" w:rsidR="00664CAB" w:rsidRDefault="00664CAB">
            <w:pPr>
              <w:pStyle w:val="TableBlock"/>
            </w:pPr>
            <w:r w:rsidRPr="00A321AC">
              <w:rPr>
                <w:rFonts w:ascii="David" w:hAnsi="David"/>
                <w:sz w:val="26"/>
                <w:rtl/>
              </w:rPr>
              <w:t>"(ג) על אף האמור בסעיף זה, מצא בעל שליטה במאגר מידע שהמידע שבשליטתו נכון, מעודכן ומלא, רשאי הוא לסרב לבקשה כאמור בסעיף קטן (א), ובלבד שינמק את סירובו בכתב."</w:t>
            </w:r>
          </w:p>
        </w:tc>
      </w:tr>
      <w:tr w:rsidR="00DD50E5" w:rsidRPr="00A321AC" w14:paraId="74CD7044" w14:textId="77777777" w:rsidTr="00E44C3A">
        <w:trPr>
          <w:cantSplit/>
          <w:trHeight w:val="60"/>
        </w:trPr>
        <w:tc>
          <w:tcPr>
            <w:tcW w:w="1871" w:type="dxa"/>
          </w:tcPr>
          <w:p w14:paraId="027B6F90" w14:textId="293F8DC9" w:rsidR="00DD50E5" w:rsidRPr="00A321AC" w:rsidRDefault="00DD50E5" w:rsidP="00DD50E5">
            <w:pPr>
              <w:pStyle w:val="TableSideHeading"/>
              <w:rPr>
                <w:rFonts w:ascii="David" w:hAnsi="David"/>
                <w:sz w:val="26"/>
                <w:rtl/>
              </w:rPr>
            </w:pPr>
          </w:p>
        </w:tc>
        <w:tc>
          <w:tcPr>
            <w:tcW w:w="624" w:type="dxa"/>
          </w:tcPr>
          <w:p w14:paraId="54738D3A" w14:textId="77777777" w:rsidR="00DD50E5" w:rsidRPr="00A321AC" w:rsidRDefault="00DD50E5" w:rsidP="00DD50E5">
            <w:pPr>
              <w:pStyle w:val="TableText"/>
              <w:rPr>
                <w:rFonts w:ascii="David" w:hAnsi="David"/>
                <w:sz w:val="26"/>
              </w:rPr>
            </w:pPr>
          </w:p>
        </w:tc>
        <w:tc>
          <w:tcPr>
            <w:tcW w:w="7146" w:type="dxa"/>
            <w:gridSpan w:val="7"/>
          </w:tcPr>
          <w:p w14:paraId="6FFDC076" w14:textId="64C65F36" w:rsidR="00DD50E5" w:rsidRPr="00A321AC" w:rsidRDefault="00DD50E5" w:rsidP="00DD50E5">
            <w:pPr>
              <w:pStyle w:val="TableBlock"/>
              <w:rPr>
                <w:rFonts w:ascii="David" w:hAnsi="David"/>
                <w:sz w:val="26"/>
                <w:rtl/>
              </w:rPr>
            </w:pPr>
            <w:r w:rsidRPr="00A321AC">
              <w:rPr>
                <w:rFonts w:ascii="David" w:hAnsi="David"/>
                <w:sz w:val="26"/>
                <w:rtl/>
              </w:rPr>
              <w:t>(5)</w:t>
            </w:r>
            <w:r w:rsidRPr="00A321AC">
              <w:rPr>
                <w:rFonts w:ascii="David" w:hAnsi="David"/>
                <w:sz w:val="26"/>
                <w:rtl/>
              </w:rPr>
              <w:tab/>
              <w:t xml:space="preserve">בסעיף קטן (ד), אחרי המילה "חייב" יבוא "למחוק," במקום "לתקן מידע" יבוא "לתקן או להשלים את המידע" </w:t>
            </w:r>
            <w:r w:rsidRPr="00A321AC">
              <w:rPr>
                <w:rFonts w:ascii="David" w:hAnsi="David" w:hint="cs"/>
                <w:sz w:val="26"/>
                <w:rtl/>
              </w:rPr>
              <w:t>ו</w:t>
            </w:r>
            <w:r w:rsidRPr="00A321AC">
              <w:rPr>
                <w:rFonts w:ascii="David" w:hAnsi="David"/>
                <w:sz w:val="26"/>
                <w:rtl/>
              </w:rPr>
              <w:t>במקום "בעל מאגר המידע" יבוא "בעל השליטה במאגר המידע</w:t>
            </w:r>
            <w:r w:rsidRPr="00A321AC">
              <w:rPr>
                <w:rFonts w:ascii="David" w:hAnsi="David" w:hint="cs"/>
                <w:sz w:val="26"/>
                <w:rtl/>
              </w:rPr>
              <w:t>"</w:t>
            </w:r>
            <w:r w:rsidRPr="00A321AC">
              <w:rPr>
                <w:rFonts w:ascii="David" w:hAnsi="David"/>
                <w:sz w:val="26"/>
                <w:rtl/>
              </w:rPr>
              <w:t xml:space="preserve">. </w:t>
            </w:r>
          </w:p>
        </w:tc>
      </w:tr>
      <w:tr w:rsidR="00DD50E5" w:rsidRPr="00A321AC" w14:paraId="1A9C6A65" w14:textId="77777777" w:rsidTr="00E44C3A">
        <w:trPr>
          <w:cantSplit/>
          <w:trHeight w:val="60"/>
        </w:trPr>
        <w:tc>
          <w:tcPr>
            <w:tcW w:w="1871" w:type="dxa"/>
          </w:tcPr>
          <w:p w14:paraId="0858D538" w14:textId="7B2F686F" w:rsidR="00DD50E5" w:rsidRPr="00A321AC" w:rsidRDefault="00DD50E5" w:rsidP="00DD50E5">
            <w:pPr>
              <w:pStyle w:val="TableSideHeading"/>
              <w:rPr>
                <w:rFonts w:ascii="David" w:hAnsi="David"/>
                <w:sz w:val="26"/>
                <w:rtl/>
              </w:rPr>
            </w:pPr>
            <w:r w:rsidRPr="00A321AC">
              <w:rPr>
                <w:rFonts w:ascii="David" w:hAnsi="David"/>
                <w:sz w:val="26"/>
                <w:rtl/>
              </w:rPr>
              <w:t xml:space="preserve">הוספת סעיף 14א ו-14ב </w:t>
            </w:r>
          </w:p>
        </w:tc>
        <w:tc>
          <w:tcPr>
            <w:tcW w:w="624" w:type="dxa"/>
          </w:tcPr>
          <w:p w14:paraId="52F88A34" w14:textId="77777777" w:rsidR="00DD50E5" w:rsidRPr="00A321AC" w:rsidRDefault="00DD50E5" w:rsidP="00DD50E5">
            <w:pPr>
              <w:pStyle w:val="TableText"/>
              <w:rPr>
                <w:rFonts w:ascii="David" w:hAnsi="David"/>
                <w:sz w:val="26"/>
              </w:rPr>
            </w:pPr>
            <w:r w:rsidRPr="00A321AC">
              <w:rPr>
                <w:rFonts w:ascii="David" w:hAnsi="David"/>
                <w:sz w:val="26"/>
                <w:rtl/>
              </w:rPr>
              <w:t>12.</w:t>
            </w:r>
          </w:p>
        </w:tc>
        <w:tc>
          <w:tcPr>
            <w:tcW w:w="7146" w:type="dxa"/>
            <w:gridSpan w:val="7"/>
          </w:tcPr>
          <w:p w14:paraId="23DAC3F6" w14:textId="00C40639" w:rsidR="00DD50E5" w:rsidRPr="00A321AC" w:rsidRDefault="00DD50E5" w:rsidP="00DD50E5">
            <w:pPr>
              <w:pStyle w:val="TableBlock"/>
              <w:rPr>
                <w:rFonts w:ascii="David" w:hAnsi="David"/>
                <w:sz w:val="26"/>
                <w:rtl/>
              </w:rPr>
            </w:pPr>
            <w:r w:rsidRPr="00A321AC">
              <w:rPr>
                <w:rFonts w:ascii="David" w:hAnsi="David"/>
                <w:sz w:val="26"/>
                <w:rtl/>
              </w:rPr>
              <w:t xml:space="preserve">אחרי סעיף 14 לחוק העיקרי יבוא – </w:t>
            </w:r>
          </w:p>
        </w:tc>
      </w:tr>
      <w:tr w:rsidR="00DD50E5" w:rsidRPr="00A321AC" w14:paraId="48BE81CB" w14:textId="77777777" w:rsidTr="00E44C3A">
        <w:trPr>
          <w:cantSplit/>
          <w:trHeight w:val="60"/>
        </w:trPr>
        <w:tc>
          <w:tcPr>
            <w:tcW w:w="1871" w:type="dxa"/>
          </w:tcPr>
          <w:p w14:paraId="7DAA56BD" w14:textId="291409AD" w:rsidR="00DD50E5" w:rsidRPr="00A321AC" w:rsidRDefault="00DD50E5" w:rsidP="00DD50E5">
            <w:pPr>
              <w:pStyle w:val="TableSideHeading"/>
              <w:rPr>
                <w:rFonts w:ascii="David" w:hAnsi="David"/>
                <w:sz w:val="26"/>
              </w:rPr>
            </w:pPr>
          </w:p>
        </w:tc>
        <w:tc>
          <w:tcPr>
            <w:tcW w:w="624" w:type="dxa"/>
          </w:tcPr>
          <w:p w14:paraId="0ACE9DC1" w14:textId="77777777" w:rsidR="00DD50E5" w:rsidRPr="00A321AC" w:rsidRDefault="00DD50E5" w:rsidP="00DD50E5">
            <w:pPr>
              <w:pStyle w:val="TableText"/>
              <w:rPr>
                <w:rFonts w:ascii="David" w:hAnsi="David"/>
                <w:sz w:val="26"/>
              </w:rPr>
            </w:pPr>
          </w:p>
        </w:tc>
        <w:tc>
          <w:tcPr>
            <w:tcW w:w="1872" w:type="dxa"/>
            <w:gridSpan w:val="3"/>
          </w:tcPr>
          <w:p w14:paraId="3386A9CA" w14:textId="725FE942" w:rsidR="00DD50E5" w:rsidRPr="00A321AC" w:rsidRDefault="00DD50E5" w:rsidP="00DD50E5">
            <w:pPr>
              <w:pStyle w:val="TableText"/>
              <w:rPr>
                <w:rFonts w:ascii="David" w:hAnsi="David"/>
                <w:sz w:val="26"/>
              </w:rPr>
            </w:pPr>
            <w:r w:rsidRPr="00A321AC">
              <w:rPr>
                <w:rFonts w:ascii="David" w:hAnsi="David" w:hint="cs"/>
                <w:sz w:val="26"/>
                <w:rtl/>
              </w:rPr>
              <w:t>"</w:t>
            </w:r>
            <w:r w:rsidRPr="00A321AC">
              <w:rPr>
                <w:rFonts w:ascii="David" w:hAnsi="David"/>
                <w:sz w:val="26"/>
                <w:rtl/>
              </w:rPr>
              <w:t xml:space="preserve">זכות המחיקה של מידע </w:t>
            </w:r>
          </w:p>
        </w:tc>
        <w:tc>
          <w:tcPr>
            <w:tcW w:w="624" w:type="dxa"/>
          </w:tcPr>
          <w:p w14:paraId="502C7875" w14:textId="77777777" w:rsidR="00DD50E5" w:rsidRPr="00A321AC" w:rsidRDefault="00DD50E5" w:rsidP="00DD50E5">
            <w:pPr>
              <w:pStyle w:val="TableText"/>
              <w:rPr>
                <w:rFonts w:ascii="David" w:hAnsi="David"/>
                <w:sz w:val="26"/>
              </w:rPr>
            </w:pPr>
            <w:r w:rsidRPr="00A321AC">
              <w:rPr>
                <w:rFonts w:ascii="David" w:hAnsi="David"/>
                <w:sz w:val="26"/>
                <w:rtl/>
              </w:rPr>
              <w:t>14א.</w:t>
            </w:r>
          </w:p>
        </w:tc>
        <w:tc>
          <w:tcPr>
            <w:tcW w:w="4650" w:type="dxa"/>
            <w:gridSpan w:val="3"/>
          </w:tcPr>
          <w:p w14:paraId="551604AF" w14:textId="0028676A" w:rsidR="00DD50E5" w:rsidRPr="00A321AC" w:rsidRDefault="00DD50E5" w:rsidP="00DD50E5">
            <w:pPr>
              <w:pStyle w:val="TableBlock"/>
              <w:rPr>
                <w:rFonts w:ascii="David" w:hAnsi="David"/>
                <w:sz w:val="26"/>
              </w:rPr>
            </w:pPr>
            <w:r w:rsidRPr="00A321AC">
              <w:rPr>
                <w:rFonts w:ascii="David" w:hAnsi="David"/>
                <w:sz w:val="26"/>
                <w:rtl/>
              </w:rPr>
              <w:t>(א)</w:t>
            </w:r>
            <w:r w:rsidRPr="00A321AC">
              <w:rPr>
                <w:rFonts w:ascii="David" w:hAnsi="David"/>
                <w:sz w:val="26"/>
                <w:rtl/>
              </w:rPr>
              <w:tab/>
              <w:t>כל נושא מידע זכאי לדרוש מבעל שליטה במאגר מידע למחוק מידע על אודותיו בהתקיים אחד מאלה:</w:t>
            </w:r>
          </w:p>
        </w:tc>
      </w:tr>
      <w:tr w:rsidR="00664CAB" w14:paraId="6EA756F7" w14:textId="77777777">
        <w:trPr>
          <w:cantSplit/>
          <w:trHeight w:val="60"/>
        </w:trPr>
        <w:tc>
          <w:tcPr>
            <w:tcW w:w="1871" w:type="dxa"/>
          </w:tcPr>
          <w:p w14:paraId="00D79BD7" w14:textId="61180FDB" w:rsidR="00664CAB" w:rsidRDefault="00664CAB" w:rsidP="00664CAB">
            <w:pPr>
              <w:pStyle w:val="TableSideHeading"/>
            </w:pPr>
          </w:p>
        </w:tc>
        <w:tc>
          <w:tcPr>
            <w:tcW w:w="624" w:type="dxa"/>
          </w:tcPr>
          <w:p w14:paraId="6A82406C" w14:textId="77777777" w:rsidR="00664CAB" w:rsidRDefault="00664CAB" w:rsidP="00664CAB">
            <w:pPr>
              <w:pStyle w:val="TableText"/>
            </w:pPr>
          </w:p>
        </w:tc>
        <w:tc>
          <w:tcPr>
            <w:tcW w:w="624" w:type="dxa"/>
          </w:tcPr>
          <w:p w14:paraId="21EE6DB7" w14:textId="77777777" w:rsidR="00664CAB" w:rsidRDefault="00664CAB" w:rsidP="00664CAB">
            <w:pPr>
              <w:pStyle w:val="TableText"/>
            </w:pPr>
          </w:p>
        </w:tc>
        <w:tc>
          <w:tcPr>
            <w:tcW w:w="624" w:type="dxa"/>
          </w:tcPr>
          <w:p w14:paraId="52F3DBCC" w14:textId="77777777" w:rsidR="00664CAB" w:rsidRDefault="00664CAB" w:rsidP="00664CAB">
            <w:pPr>
              <w:pStyle w:val="TableText"/>
            </w:pPr>
          </w:p>
        </w:tc>
        <w:tc>
          <w:tcPr>
            <w:tcW w:w="624" w:type="dxa"/>
          </w:tcPr>
          <w:p w14:paraId="70440489" w14:textId="77777777" w:rsidR="00664CAB" w:rsidRDefault="00664CAB" w:rsidP="00664CAB">
            <w:pPr>
              <w:pStyle w:val="TableText"/>
            </w:pPr>
          </w:p>
        </w:tc>
        <w:tc>
          <w:tcPr>
            <w:tcW w:w="624" w:type="dxa"/>
          </w:tcPr>
          <w:p w14:paraId="7C6EFD64" w14:textId="77777777" w:rsidR="00664CAB" w:rsidRDefault="00664CAB" w:rsidP="00664CAB">
            <w:pPr>
              <w:pStyle w:val="TableText"/>
            </w:pPr>
          </w:p>
        </w:tc>
        <w:tc>
          <w:tcPr>
            <w:tcW w:w="624" w:type="dxa"/>
          </w:tcPr>
          <w:p w14:paraId="48FBEED2" w14:textId="77777777" w:rsidR="00664CAB" w:rsidRDefault="00664CAB" w:rsidP="00664CAB">
            <w:pPr>
              <w:pStyle w:val="TableText"/>
            </w:pPr>
          </w:p>
        </w:tc>
        <w:tc>
          <w:tcPr>
            <w:tcW w:w="4026" w:type="dxa"/>
            <w:gridSpan w:val="2"/>
          </w:tcPr>
          <w:p w14:paraId="0405D41F" w14:textId="4092F6EF" w:rsidR="00664CAB" w:rsidRDefault="00664CAB" w:rsidP="00664CAB">
            <w:pPr>
              <w:pStyle w:val="TableBlock"/>
            </w:pPr>
            <w:r w:rsidRPr="00A321AC">
              <w:rPr>
                <w:rFonts w:ascii="David" w:hAnsi="David"/>
                <w:sz w:val="26"/>
                <w:rtl/>
              </w:rPr>
              <w:t>(1)</w:t>
            </w:r>
            <w:r w:rsidRPr="00A321AC">
              <w:rPr>
                <w:rFonts w:ascii="David" w:hAnsi="David"/>
                <w:sz w:val="26"/>
                <w:rtl/>
              </w:rPr>
              <w:tab/>
              <w:t>המידע אינו נחוץ עוד למילוי המטרה שלשמה נאסף</w:t>
            </w:r>
            <w:r w:rsidRPr="00A321AC">
              <w:rPr>
                <w:rFonts w:ascii="David" w:hAnsi="David"/>
                <w:sz w:val="26"/>
              </w:rPr>
              <w:t>;</w:t>
            </w:r>
          </w:p>
        </w:tc>
      </w:tr>
      <w:tr w:rsidR="00664CAB" w14:paraId="600E8E8C" w14:textId="77777777">
        <w:trPr>
          <w:cantSplit/>
          <w:trHeight w:val="60"/>
        </w:trPr>
        <w:tc>
          <w:tcPr>
            <w:tcW w:w="1871" w:type="dxa"/>
          </w:tcPr>
          <w:p w14:paraId="6E8607B9" w14:textId="77777777" w:rsidR="00664CAB" w:rsidRDefault="00664CAB" w:rsidP="00664CAB">
            <w:pPr>
              <w:pStyle w:val="TableSideHeading"/>
              <w:rPr>
                <w:rtl/>
              </w:rPr>
            </w:pPr>
          </w:p>
        </w:tc>
        <w:tc>
          <w:tcPr>
            <w:tcW w:w="624" w:type="dxa"/>
          </w:tcPr>
          <w:p w14:paraId="26E33979" w14:textId="77777777" w:rsidR="00664CAB" w:rsidRDefault="00664CAB" w:rsidP="00664CAB">
            <w:pPr>
              <w:pStyle w:val="TableText"/>
            </w:pPr>
          </w:p>
        </w:tc>
        <w:tc>
          <w:tcPr>
            <w:tcW w:w="624" w:type="dxa"/>
          </w:tcPr>
          <w:p w14:paraId="762094C5" w14:textId="77777777" w:rsidR="00664CAB" w:rsidRDefault="00664CAB" w:rsidP="00664CAB">
            <w:pPr>
              <w:pStyle w:val="TableText"/>
            </w:pPr>
          </w:p>
        </w:tc>
        <w:tc>
          <w:tcPr>
            <w:tcW w:w="624" w:type="dxa"/>
          </w:tcPr>
          <w:p w14:paraId="5AF84426" w14:textId="77777777" w:rsidR="00664CAB" w:rsidRDefault="00664CAB" w:rsidP="00664CAB">
            <w:pPr>
              <w:pStyle w:val="TableText"/>
            </w:pPr>
          </w:p>
        </w:tc>
        <w:tc>
          <w:tcPr>
            <w:tcW w:w="624" w:type="dxa"/>
          </w:tcPr>
          <w:p w14:paraId="015B45F1" w14:textId="77777777" w:rsidR="00664CAB" w:rsidRDefault="00664CAB" w:rsidP="00664CAB">
            <w:pPr>
              <w:pStyle w:val="TableText"/>
            </w:pPr>
          </w:p>
        </w:tc>
        <w:tc>
          <w:tcPr>
            <w:tcW w:w="624" w:type="dxa"/>
          </w:tcPr>
          <w:p w14:paraId="2596E3C0" w14:textId="77777777" w:rsidR="00664CAB" w:rsidRDefault="00664CAB" w:rsidP="00664CAB">
            <w:pPr>
              <w:pStyle w:val="TableText"/>
            </w:pPr>
          </w:p>
        </w:tc>
        <w:tc>
          <w:tcPr>
            <w:tcW w:w="624" w:type="dxa"/>
          </w:tcPr>
          <w:p w14:paraId="28AC153E" w14:textId="77777777" w:rsidR="00664CAB" w:rsidRDefault="00664CAB" w:rsidP="00664CAB">
            <w:pPr>
              <w:pStyle w:val="TableText"/>
            </w:pPr>
          </w:p>
        </w:tc>
        <w:tc>
          <w:tcPr>
            <w:tcW w:w="4026" w:type="dxa"/>
            <w:gridSpan w:val="2"/>
          </w:tcPr>
          <w:p w14:paraId="6CB7BE5B" w14:textId="3E3090FD" w:rsidR="00664CAB" w:rsidRPr="00A321AC" w:rsidRDefault="00664CAB" w:rsidP="00664CAB">
            <w:pPr>
              <w:pStyle w:val="TableBlock"/>
              <w:rPr>
                <w:rFonts w:ascii="David" w:hAnsi="David"/>
                <w:sz w:val="26"/>
                <w:rtl/>
              </w:rPr>
            </w:pPr>
            <w:r w:rsidRPr="00A321AC">
              <w:rPr>
                <w:rFonts w:ascii="David" w:hAnsi="David"/>
                <w:sz w:val="26"/>
                <w:rtl/>
              </w:rPr>
              <w:t>(2)</w:t>
            </w:r>
            <w:r w:rsidRPr="00A321AC">
              <w:rPr>
                <w:rFonts w:ascii="David" w:hAnsi="David"/>
                <w:sz w:val="26"/>
                <w:rtl/>
              </w:rPr>
              <w:tab/>
              <w:t xml:space="preserve">נושא המידע חזר בו מהסכמתו לעיבוד מידע לפי סעיף 12א ולא מתקיים אף אחד מהתנאים לפי סעיף 10ג(א)(2) </w:t>
            </w:r>
            <w:r w:rsidRPr="00A321AC">
              <w:rPr>
                <w:rFonts w:ascii="David" w:hAnsi="David" w:hint="cs"/>
                <w:sz w:val="26"/>
                <w:rtl/>
              </w:rPr>
              <w:t>ו-(3</w:t>
            </w:r>
            <w:r w:rsidRPr="00A321AC">
              <w:rPr>
                <w:rFonts w:ascii="David" w:hAnsi="David"/>
                <w:sz w:val="26"/>
                <w:rtl/>
              </w:rPr>
              <w:t xml:space="preserve">) או 10ג(ב)(2) </w:t>
            </w:r>
            <w:r w:rsidRPr="00A321AC">
              <w:rPr>
                <w:rFonts w:ascii="David" w:hAnsi="David" w:hint="cs"/>
                <w:sz w:val="26"/>
                <w:rtl/>
              </w:rPr>
              <w:t xml:space="preserve">ו-(3) </w:t>
            </w:r>
            <w:r w:rsidRPr="00A321AC">
              <w:rPr>
                <w:rFonts w:ascii="David" w:hAnsi="David"/>
                <w:sz w:val="26"/>
                <w:rtl/>
              </w:rPr>
              <w:t>המתירים את המשך עיבוד המידע</w:t>
            </w:r>
            <w:r w:rsidRPr="00A321AC">
              <w:rPr>
                <w:rFonts w:ascii="David" w:hAnsi="David"/>
                <w:sz w:val="26"/>
              </w:rPr>
              <w:t>;</w:t>
            </w:r>
          </w:p>
        </w:tc>
      </w:tr>
      <w:tr w:rsidR="00664CAB" w14:paraId="24A424D4" w14:textId="77777777">
        <w:trPr>
          <w:cantSplit/>
          <w:trHeight w:val="60"/>
        </w:trPr>
        <w:tc>
          <w:tcPr>
            <w:tcW w:w="1871" w:type="dxa"/>
          </w:tcPr>
          <w:p w14:paraId="2D698407" w14:textId="664A411B" w:rsidR="00664CAB" w:rsidRDefault="00664CAB" w:rsidP="00664CAB">
            <w:pPr>
              <w:pStyle w:val="TableSideHeading"/>
              <w:rPr>
                <w:rtl/>
              </w:rPr>
            </w:pPr>
          </w:p>
        </w:tc>
        <w:tc>
          <w:tcPr>
            <w:tcW w:w="624" w:type="dxa"/>
          </w:tcPr>
          <w:p w14:paraId="43FAD044" w14:textId="77777777" w:rsidR="00664CAB" w:rsidRDefault="00664CAB" w:rsidP="00664CAB">
            <w:pPr>
              <w:pStyle w:val="TableText"/>
            </w:pPr>
          </w:p>
        </w:tc>
        <w:tc>
          <w:tcPr>
            <w:tcW w:w="624" w:type="dxa"/>
          </w:tcPr>
          <w:p w14:paraId="0814A4BC" w14:textId="77777777" w:rsidR="00664CAB" w:rsidRDefault="00664CAB" w:rsidP="00664CAB">
            <w:pPr>
              <w:pStyle w:val="TableText"/>
            </w:pPr>
          </w:p>
        </w:tc>
        <w:tc>
          <w:tcPr>
            <w:tcW w:w="624" w:type="dxa"/>
          </w:tcPr>
          <w:p w14:paraId="1B008695" w14:textId="77777777" w:rsidR="00664CAB" w:rsidRDefault="00664CAB" w:rsidP="00664CAB">
            <w:pPr>
              <w:pStyle w:val="TableText"/>
            </w:pPr>
          </w:p>
        </w:tc>
        <w:tc>
          <w:tcPr>
            <w:tcW w:w="624" w:type="dxa"/>
          </w:tcPr>
          <w:p w14:paraId="7E37C423" w14:textId="77777777" w:rsidR="00664CAB" w:rsidRDefault="00664CAB" w:rsidP="00664CAB">
            <w:pPr>
              <w:pStyle w:val="TableText"/>
            </w:pPr>
          </w:p>
        </w:tc>
        <w:tc>
          <w:tcPr>
            <w:tcW w:w="624" w:type="dxa"/>
          </w:tcPr>
          <w:p w14:paraId="3C6C73E4" w14:textId="77777777" w:rsidR="00664CAB" w:rsidRDefault="00664CAB" w:rsidP="00664CAB">
            <w:pPr>
              <w:pStyle w:val="TableText"/>
            </w:pPr>
          </w:p>
        </w:tc>
        <w:tc>
          <w:tcPr>
            <w:tcW w:w="624" w:type="dxa"/>
          </w:tcPr>
          <w:p w14:paraId="27A6D15D" w14:textId="77777777" w:rsidR="00664CAB" w:rsidRDefault="00664CAB" w:rsidP="00664CAB">
            <w:pPr>
              <w:pStyle w:val="TableText"/>
            </w:pPr>
          </w:p>
        </w:tc>
        <w:tc>
          <w:tcPr>
            <w:tcW w:w="4026" w:type="dxa"/>
            <w:gridSpan w:val="2"/>
          </w:tcPr>
          <w:p w14:paraId="45BAA6F7" w14:textId="257A7794" w:rsidR="00664CAB" w:rsidRPr="00A321AC" w:rsidRDefault="00664CAB" w:rsidP="00664CAB">
            <w:pPr>
              <w:pStyle w:val="TableBlock"/>
              <w:rPr>
                <w:rFonts w:ascii="David" w:hAnsi="David"/>
                <w:sz w:val="26"/>
                <w:rtl/>
              </w:rPr>
            </w:pPr>
            <w:r w:rsidRPr="00A321AC">
              <w:rPr>
                <w:rFonts w:ascii="David" w:hAnsi="David"/>
                <w:sz w:val="26"/>
                <w:rtl/>
              </w:rPr>
              <w:t>(3)</w:t>
            </w:r>
            <w:r w:rsidRPr="00A321AC">
              <w:rPr>
                <w:rFonts w:ascii="David" w:hAnsi="David"/>
                <w:sz w:val="26"/>
                <w:rtl/>
              </w:rPr>
              <w:tab/>
              <w:t>עיבוד המידע נעשה בניגוד להוראות חוק זה.</w:t>
            </w:r>
          </w:p>
        </w:tc>
      </w:tr>
      <w:tr w:rsidR="00664CAB" w:rsidRPr="00A321AC" w14:paraId="48F5671A" w14:textId="77777777" w:rsidTr="00E44C3A">
        <w:trPr>
          <w:cantSplit/>
          <w:trHeight w:val="60"/>
        </w:trPr>
        <w:tc>
          <w:tcPr>
            <w:tcW w:w="1871" w:type="dxa"/>
          </w:tcPr>
          <w:p w14:paraId="1D10FE9A" w14:textId="598403C5" w:rsidR="00664CAB" w:rsidRPr="00A321AC" w:rsidRDefault="00664CAB" w:rsidP="00664CAB">
            <w:pPr>
              <w:pStyle w:val="TableSideHeading"/>
              <w:rPr>
                <w:rFonts w:ascii="David" w:hAnsi="David"/>
                <w:sz w:val="26"/>
              </w:rPr>
            </w:pPr>
          </w:p>
        </w:tc>
        <w:tc>
          <w:tcPr>
            <w:tcW w:w="624" w:type="dxa"/>
          </w:tcPr>
          <w:p w14:paraId="30041703" w14:textId="77777777" w:rsidR="00664CAB" w:rsidRPr="00A321AC" w:rsidRDefault="00664CAB" w:rsidP="00664CAB">
            <w:pPr>
              <w:pStyle w:val="TableText"/>
              <w:rPr>
                <w:rFonts w:ascii="David" w:hAnsi="David"/>
                <w:sz w:val="26"/>
              </w:rPr>
            </w:pPr>
          </w:p>
        </w:tc>
        <w:tc>
          <w:tcPr>
            <w:tcW w:w="1872" w:type="dxa"/>
            <w:gridSpan w:val="3"/>
          </w:tcPr>
          <w:p w14:paraId="27F3A95B" w14:textId="77777777" w:rsidR="00664CAB" w:rsidRPr="00A321AC" w:rsidRDefault="00664CAB" w:rsidP="00664CAB">
            <w:pPr>
              <w:pStyle w:val="TableText"/>
              <w:rPr>
                <w:rFonts w:ascii="David" w:hAnsi="David"/>
                <w:sz w:val="26"/>
                <w:rtl/>
              </w:rPr>
            </w:pPr>
          </w:p>
        </w:tc>
        <w:tc>
          <w:tcPr>
            <w:tcW w:w="624" w:type="dxa"/>
          </w:tcPr>
          <w:p w14:paraId="49B4C4AD" w14:textId="77777777" w:rsidR="00664CAB" w:rsidRPr="00A321AC" w:rsidRDefault="00664CAB" w:rsidP="00664CAB">
            <w:pPr>
              <w:pStyle w:val="TableText"/>
              <w:rPr>
                <w:rFonts w:ascii="David" w:hAnsi="David"/>
                <w:sz w:val="26"/>
                <w:rtl/>
              </w:rPr>
            </w:pPr>
          </w:p>
        </w:tc>
        <w:tc>
          <w:tcPr>
            <w:tcW w:w="4650" w:type="dxa"/>
            <w:gridSpan w:val="3"/>
          </w:tcPr>
          <w:p w14:paraId="36E9F8AA" w14:textId="59B395BB" w:rsidR="00664CAB" w:rsidRPr="00A321AC" w:rsidRDefault="00664CAB" w:rsidP="00664CAB">
            <w:pPr>
              <w:pStyle w:val="TableBlock"/>
              <w:rPr>
                <w:rFonts w:ascii="David" w:hAnsi="David"/>
                <w:sz w:val="26"/>
              </w:rPr>
            </w:pPr>
            <w:r w:rsidRPr="00A321AC">
              <w:rPr>
                <w:rFonts w:ascii="David" w:hAnsi="David"/>
                <w:sz w:val="26"/>
                <w:rtl/>
              </w:rPr>
              <w:t>(ב)</w:t>
            </w:r>
            <w:r w:rsidRPr="00A321AC">
              <w:rPr>
                <w:rFonts w:ascii="David" w:hAnsi="David"/>
                <w:sz w:val="26"/>
                <w:rtl/>
              </w:rPr>
              <w:tab/>
              <w:t xml:space="preserve">בעל שליטה במאגר מידע </w:t>
            </w:r>
            <w:r w:rsidRPr="00A321AC">
              <w:rPr>
                <w:rStyle w:val="default"/>
                <w:rFonts w:ascii="David" w:hAnsi="David" w:cs="David"/>
                <w:rtl/>
              </w:rPr>
              <w:t>שהתבקש למחוק מידע לפי סעיף קטן (א), ינקוט את הצעדים הסבירים בנסיבות העניין ובהתחשב בטכנולוגיה הקיימת באותה עת ובעלותה, על מנת למחוק את המידע שבשליטתו, ואם העביר את המידע</w:t>
            </w:r>
            <w:r w:rsidRPr="00A321AC">
              <w:rPr>
                <w:rStyle w:val="default"/>
                <w:rFonts w:ascii="David" w:hAnsi="David" w:cs="David" w:hint="cs"/>
                <w:rtl/>
              </w:rPr>
              <w:t xml:space="preserve"> –</w:t>
            </w:r>
            <w:r w:rsidRPr="00A321AC">
              <w:rPr>
                <w:rStyle w:val="default"/>
                <w:rFonts w:ascii="David" w:hAnsi="David" w:cs="David"/>
                <w:rtl/>
              </w:rPr>
              <w:t xml:space="preserve"> ליידע כל בעל שליטה במאגר מידע אחר אליו העביר את המידע שנושא המידע ביקש למחוק את המידע וכל קישור אליו או העתק שלו</w:t>
            </w:r>
            <w:r w:rsidRPr="00A321AC">
              <w:rPr>
                <w:rStyle w:val="default"/>
                <w:rFonts w:ascii="David" w:hAnsi="David" w:cs="David"/>
              </w:rPr>
              <w:t>;</w:t>
            </w:r>
          </w:p>
        </w:tc>
      </w:tr>
      <w:tr w:rsidR="00664CAB" w:rsidRPr="00A321AC" w14:paraId="2CD6D112" w14:textId="77777777" w:rsidTr="00E44C3A">
        <w:trPr>
          <w:cantSplit/>
          <w:trHeight w:val="60"/>
        </w:trPr>
        <w:tc>
          <w:tcPr>
            <w:tcW w:w="1871" w:type="dxa"/>
          </w:tcPr>
          <w:p w14:paraId="09812604" w14:textId="6C92E04B" w:rsidR="00664CAB" w:rsidRPr="00A321AC" w:rsidRDefault="00664CAB" w:rsidP="00664CAB">
            <w:pPr>
              <w:pStyle w:val="TableSideHeading"/>
              <w:rPr>
                <w:rFonts w:ascii="David" w:hAnsi="David"/>
                <w:sz w:val="26"/>
              </w:rPr>
            </w:pPr>
          </w:p>
        </w:tc>
        <w:tc>
          <w:tcPr>
            <w:tcW w:w="624" w:type="dxa"/>
          </w:tcPr>
          <w:p w14:paraId="3A9C2B90" w14:textId="77777777" w:rsidR="00664CAB" w:rsidRPr="00A321AC" w:rsidRDefault="00664CAB" w:rsidP="00664CAB">
            <w:pPr>
              <w:pStyle w:val="TableText"/>
              <w:rPr>
                <w:rFonts w:ascii="David" w:hAnsi="David"/>
                <w:sz w:val="26"/>
              </w:rPr>
            </w:pPr>
          </w:p>
        </w:tc>
        <w:tc>
          <w:tcPr>
            <w:tcW w:w="1872" w:type="dxa"/>
            <w:gridSpan w:val="3"/>
          </w:tcPr>
          <w:p w14:paraId="1440116D" w14:textId="77777777" w:rsidR="00664CAB" w:rsidRPr="00A321AC" w:rsidRDefault="00664CAB" w:rsidP="00664CAB">
            <w:pPr>
              <w:pStyle w:val="TableText"/>
              <w:rPr>
                <w:rFonts w:ascii="David" w:hAnsi="David"/>
                <w:sz w:val="26"/>
                <w:rtl/>
              </w:rPr>
            </w:pPr>
          </w:p>
        </w:tc>
        <w:tc>
          <w:tcPr>
            <w:tcW w:w="624" w:type="dxa"/>
          </w:tcPr>
          <w:p w14:paraId="78E93B77" w14:textId="77777777" w:rsidR="00664CAB" w:rsidRPr="00A321AC" w:rsidRDefault="00664CAB" w:rsidP="00664CAB">
            <w:pPr>
              <w:pStyle w:val="TableText"/>
              <w:rPr>
                <w:rFonts w:ascii="David" w:hAnsi="David"/>
                <w:sz w:val="26"/>
                <w:rtl/>
              </w:rPr>
            </w:pPr>
          </w:p>
        </w:tc>
        <w:tc>
          <w:tcPr>
            <w:tcW w:w="4650" w:type="dxa"/>
            <w:gridSpan w:val="3"/>
          </w:tcPr>
          <w:p w14:paraId="269B3F44" w14:textId="27A7D493" w:rsidR="00664CAB" w:rsidRPr="00A321AC" w:rsidRDefault="00664CAB" w:rsidP="00664CAB">
            <w:pPr>
              <w:pStyle w:val="TableBlock"/>
              <w:rPr>
                <w:rFonts w:ascii="David" w:hAnsi="David"/>
                <w:sz w:val="26"/>
                <w:rtl/>
              </w:rPr>
            </w:pPr>
            <w:r w:rsidRPr="00A321AC">
              <w:rPr>
                <w:rFonts w:ascii="David" w:hAnsi="David"/>
                <w:sz w:val="26"/>
                <w:rtl/>
              </w:rPr>
              <w:t>(ג)</w:t>
            </w:r>
            <w:r w:rsidRPr="00A321AC">
              <w:rPr>
                <w:rFonts w:ascii="David" w:hAnsi="David"/>
                <w:sz w:val="26"/>
                <w:rtl/>
              </w:rPr>
              <w:tab/>
            </w:r>
            <w:r w:rsidRPr="00A321AC">
              <w:rPr>
                <w:rStyle w:val="default"/>
                <w:rFonts w:ascii="David" w:hAnsi="David" w:cs="David"/>
                <w:rtl/>
              </w:rPr>
              <w:t>על אף האמור בסעיף</w:t>
            </w:r>
            <w:r w:rsidRPr="00A321AC">
              <w:rPr>
                <w:rStyle w:val="default"/>
                <w:rFonts w:ascii="David" w:hAnsi="David" w:cs="David" w:hint="cs"/>
                <w:rtl/>
              </w:rPr>
              <w:t xml:space="preserve"> קטן (ב)</w:t>
            </w:r>
            <w:r w:rsidRPr="00A321AC">
              <w:rPr>
                <w:rStyle w:val="default"/>
                <w:rFonts w:ascii="David" w:hAnsi="David" w:cs="David"/>
                <w:rtl/>
              </w:rPr>
              <w:t>, בעל שליטה במאגר מידע רשאי לסרב לבקשת מחיקה לפי סעיף קטן (א), בהתקיים אחד מאלה:</w:t>
            </w:r>
          </w:p>
        </w:tc>
      </w:tr>
      <w:tr w:rsidR="00664CAB" w14:paraId="135FAA53" w14:textId="77777777">
        <w:trPr>
          <w:cantSplit/>
          <w:trHeight w:val="60"/>
        </w:trPr>
        <w:tc>
          <w:tcPr>
            <w:tcW w:w="1871" w:type="dxa"/>
          </w:tcPr>
          <w:p w14:paraId="14A5A526" w14:textId="160DBA11" w:rsidR="00664CAB" w:rsidRDefault="00664CAB" w:rsidP="00664CAB">
            <w:pPr>
              <w:pStyle w:val="TableSideHeading"/>
            </w:pPr>
          </w:p>
        </w:tc>
        <w:tc>
          <w:tcPr>
            <w:tcW w:w="624" w:type="dxa"/>
          </w:tcPr>
          <w:p w14:paraId="31BD5A11" w14:textId="77777777" w:rsidR="00664CAB" w:rsidRDefault="00664CAB" w:rsidP="00664CAB">
            <w:pPr>
              <w:pStyle w:val="TableText"/>
            </w:pPr>
          </w:p>
        </w:tc>
        <w:tc>
          <w:tcPr>
            <w:tcW w:w="624" w:type="dxa"/>
          </w:tcPr>
          <w:p w14:paraId="4835034C" w14:textId="77777777" w:rsidR="00664CAB" w:rsidRDefault="00664CAB" w:rsidP="00664CAB">
            <w:pPr>
              <w:pStyle w:val="TableText"/>
            </w:pPr>
          </w:p>
        </w:tc>
        <w:tc>
          <w:tcPr>
            <w:tcW w:w="624" w:type="dxa"/>
          </w:tcPr>
          <w:p w14:paraId="34CC56E2" w14:textId="77777777" w:rsidR="00664CAB" w:rsidRDefault="00664CAB" w:rsidP="00664CAB">
            <w:pPr>
              <w:pStyle w:val="TableText"/>
            </w:pPr>
          </w:p>
        </w:tc>
        <w:tc>
          <w:tcPr>
            <w:tcW w:w="624" w:type="dxa"/>
          </w:tcPr>
          <w:p w14:paraId="1E2DFD36" w14:textId="77777777" w:rsidR="00664CAB" w:rsidRDefault="00664CAB" w:rsidP="00664CAB">
            <w:pPr>
              <w:pStyle w:val="TableText"/>
            </w:pPr>
          </w:p>
        </w:tc>
        <w:tc>
          <w:tcPr>
            <w:tcW w:w="624" w:type="dxa"/>
          </w:tcPr>
          <w:p w14:paraId="6557C3AD" w14:textId="77777777" w:rsidR="00664CAB" w:rsidRDefault="00664CAB" w:rsidP="00664CAB">
            <w:pPr>
              <w:pStyle w:val="TableText"/>
            </w:pPr>
          </w:p>
        </w:tc>
        <w:tc>
          <w:tcPr>
            <w:tcW w:w="624" w:type="dxa"/>
          </w:tcPr>
          <w:p w14:paraId="72FAB37D" w14:textId="77777777" w:rsidR="00664CAB" w:rsidRDefault="00664CAB" w:rsidP="00664CAB">
            <w:pPr>
              <w:pStyle w:val="TableText"/>
            </w:pPr>
          </w:p>
        </w:tc>
        <w:tc>
          <w:tcPr>
            <w:tcW w:w="4026" w:type="dxa"/>
            <w:gridSpan w:val="2"/>
          </w:tcPr>
          <w:p w14:paraId="16C4B4FA" w14:textId="5AC015B5" w:rsidR="00664CAB" w:rsidRDefault="00664CAB" w:rsidP="00664CAB">
            <w:pPr>
              <w:pStyle w:val="TableBlock"/>
            </w:pPr>
            <w:r w:rsidRPr="00A321AC">
              <w:rPr>
                <w:rFonts w:ascii="David" w:hAnsi="David"/>
                <w:sz w:val="26"/>
                <w:rtl/>
              </w:rPr>
              <w:t>(1)</w:t>
            </w:r>
            <w:r w:rsidRPr="00A321AC">
              <w:rPr>
                <w:rFonts w:ascii="David" w:hAnsi="David"/>
                <w:sz w:val="26"/>
                <w:rtl/>
              </w:rPr>
              <w:tab/>
            </w:r>
            <w:r w:rsidRPr="00A321AC">
              <w:rPr>
                <w:rStyle w:val="default"/>
                <w:rFonts w:ascii="David" w:hAnsi="David" w:cs="David"/>
                <w:rtl/>
              </w:rPr>
              <w:t>מחיקת המידע תפגע במידה העולה על הנדרש בזכות לחופש ביטוי או בזכות הציבור לדעת</w:t>
            </w:r>
            <w:r w:rsidRPr="00A321AC">
              <w:rPr>
                <w:rStyle w:val="default"/>
                <w:rFonts w:ascii="David" w:hAnsi="David" w:cs="David"/>
              </w:rPr>
              <w:t>;</w:t>
            </w:r>
          </w:p>
        </w:tc>
      </w:tr>
      <w:tr w:rsidR="00664CAB" w14:paraId="217A6FD5" w14:textId="77777777">
        <w:trPr>
          <w:cantSplit/>
          <w:trHeight w:val="60"/>
        </w:trPr>
        <w:tc>
          <w:tcPr>
            <w:tcW w:w="1871" w:type="dxa"/>
          </w:tcPr>
          <w:p w14:paraId="28023DD2" w14:textId="72FFCF49" w:rsidR="00664CAB" w:rsidRDefault="00664CAB" w:rsidP="00664CAB">
            <w:pPr>
              <w:pStyle w:val="TableSideHeading"/>
              <w:rPr>
                <w:rtl/>
              </w:rPr>
            </w:pPr>
          </w:p>
        </w:tc>
        <w:tc>
          <w:tcPr>
            <w:tcW w:w="624" w:type="dxa"/>
          </w:tcPr>
          <w:p w14:paraId="790A6F83" w14:textId="77777777" w:rsidR="00664CAB" w:rsidRDefault="00664CAB" w:rsidP="00664CAB">
            <w:pPr>
              <w:pStyle w:val="TableText"/>
            </w:pPr>
          </w:p>
        </w:tc>
        <w:tc>
          <w:tcPr>
            <w:tcW w:w="624" w:type="dxa"/>
          </w:tcPr>
          <w:p w14:paraId="2064E6B5" w14:textId="77777777" w:rsidR="00664CAB" w:rsidRDefault="00664CAB" w:rsidP="00664CAB">
            <w:pPr>
              <w:pStyle w:val="TableText"/>
            </w:pPr>
          </w:p>
        </w:tc>
        <w:tc>
          <w:tcPr>
            <w:tcW w:w="624" w:type="dxa"/>
          </w:tcPr>
          <w:p w14:paraId="59F379CE" w14:textId="77777777" w:rsidR="00664CAB" w:rsidRDefault="00664CAB" w:rsidP="00664CAB">
            <w:pPr>
              <w:pStyle w:val="TableText"/>
            </w:pPr>
          </w:p>
        </w:tc>
        <w:tc>
          <w:tcPr>
            <w:tcW w:w="624" w:type="dxa"/>
          </w:tcPr>
          <w:p w14:paraId="6C94BBAF" w14:textId="77777777" w:rsidR="00664CAB" w:rsidRDefault="00664CAB" w:rsidP="00664CAB">
            <w:pPr>
              <w:pStyle w:val="TableText"/>
            </w:pPr>
          </w:p>
        </w:tc>
        <w:tc>
          <w:tcPr>
            <w:tcW w:w="624" w:type="dxa"/>
          </w:tcPr>
          <w:p w14:paraId="20F11F56" w14:textId="77777777" w:rsidR="00664CAB" w:rsidRDefault="00664CAB" w:rsidP="00664CAB">
            <w:pPr>
              <w:pStyle w:val="TableText"/>
            </w:pPr>
          </w:p>
        </w:tc>
        <w:tc>
          <w:tcPr>
            <w:tcW w:w="624" w:type="dxa"/>
          </w:tcPr>
          <w:p w14:paraId="5D4BFC55" w14:textId="77777777" w:rsidR="00664CAB" w:rsidRDefault="00664CAB" w:rsidP="00664CAB">
            <w:pPr>
              <w:pStyle w:val="TableText"/>
            </w:pPr>
          </w:p>
        </w:tc>
        <w:tc>
          <w:tcPr>
            <w:tcW w:w="4026" w:type="dxa"/>
            <w:gridSpan w:val="2"/>
          </w:tcPr>
          <w:p w14:paraId="471C3DC4" w14:textId="35B4C53F" w:rsidR="00664CAB" w:rsidRPr="00A321AC" w:rsidRDefault="00664CAB" w:rsidP="00664CAB">
            <w:pPr>
              <w:pStyle w:val="TableBlock"/>
              <w:rPr>
                <w:rFonts w:ascii="David" w:hAnsi="David"/>
                <w:sz w:val="26"/>
                <w:rtl/>
              </w:rPr>
            </w:pPr>
            <w:r w:rsidRPr="00A321AC">
              <w:rPr>
                <w:rFonts w:ascii="David" w:hAnsi="David"/>
                <w:sz w:val="26"/>
                <w:rtl/>
              </w:rPr>
              <w:t>(2)</w:t>
            </w:r>
            <w:r w:rsidRPr="00A321AC">
              <w:rPr>
                <w:rFonts w:ascii="David" w:hAnsi="David"/>
                <w:sz w:val="26"/>
                <w:rtl/>
              </w:rPr>
              <w:tab/>
            </w:r>
            <w:r w:rsidRPr="00A321AC">
              <w:rPr>
                <w:rStyle w:val="default"/>
                <w:rFonts w:ascii="David" w:hAnsi="David" w:cs="David"/>
                <w:rtl/>
              </w:rPr>
              <w:t>עיבוד המידע דרוש לשם מילוי חובה חוקית</w:t>
            </w:r>
            <w:r w:rsidRPr="00A321AC">
              <w:rPr>
                <w:rFonts w:ascii="David" w:hAnsi="David"/>
                <w:sz w:val="26"/>
              </w:rPr>
              <w:t>;</w:t>
            </w:r>
          </w:p>
        </w:tc>
      </w:tr>
      <w:tr w:rsidR="00664CAB" w14:paraId="3141E94E" w14:textId="77777777">
        <w:trPr>
          <w:cantSplit/>
          <w:trHeight w:val="60"/>
        </w:trPr>
        <w:tc>
          <w:tcPr>
            <w:tcW w:w="1871" w:type="dxa"/>
          </w:tcPr>
          <w:p w14:paraId="0D347A57" w14:textId="42FE6D52" w:rsidR="00664CAB" w:rsidRDefault="00664CAB" w:rsidP="00664CAB">
            <w:pPr>
              <w:pStyle w:val="TableSideHeading"/>
              <w:rPr>
                <w:rtl/>
              </w:rPr>
            </w:pPr>
          </w:p>
        </w:tc>
        <w:tc>
          <w:tcPr>
            <w:tcW w:w="624" w:type="dxa"/>
          </w:tcPr>
          <w:p w14:paraId="3146021F" w14:textId="77777777" w:rsidR="00664CAB" w:rsidRDefault="00664CAB" w:rsidP="00664CAB">
            <w:pPr>
              <w:pStyle w:val="TableText"/>
            </w:pPr>
          </w:p>
        </w:tc>
        <w:tc>
          <w:tcPr>
            <w:tcW w:w="624" w:type="dxa"/>
          </w:tcPr>
          <w:p w14:paraId="65CC20AC" w14:textId="77777777" w:rsidR="00664CAB" w:rsidRDefault="00664CAB" w:rsidP="00664CAB">
            <w:pPr>
              <w:pStyle w:val="TableText"/>
            </w:pPr>
          </w:p>
        </w:tc>
        <w:tc>
          <w:tcPr>
            <w:tcW w:w="624" w:type="dxa"/>
          </w:tcPr>
          <w:p w14:paraId="630E5647" w14:textId="77777777" w:rsidR="00664CAB" w:rsidRDefault="00664CAB" w:rsidP="00664CAB">
            <w:pPr>
              <w:pStyle w:val="TableText"/>
            </w:pPr>
          </w:p>
        </w:tc>
        <w:tc>
          <w:tcPr>
            <w:tcW w:w="624" w:type="dxa"/>
          </w:tcPr>
          <w:p w14:paraId="3810BBEF" w14:textId="77777777" w:rsidR="00664CAB" w:rsidRDefault="00664CAB" w:rsidP="00664CAB">
            <w:pPr>
              <w:pStyle w:val="TableText"/>
            </w:pPr>
          </w:p>
        </w:tc>
        <w:tc>
          <w:tcPr>
            <w:tcW w:w="624" w:type="dxa"/>
          </w:tcPr>
          <w:p w14:paraId="75068701" w14:textId="77777777" w:rsidR="00664CAB" w:rsidRDefault="00664CAB" w:rsidP="00664CAB">
            <w:pPr>
              <w:pStyle w:val="TableText"/>
            </w:pPr>
          </w:p>
        </w:tc>
        <w:tc>
          <w:tcPr>
            <w:tcW w:w="624" w:type="dxa"/>
          </w:tcPr>
          <w:p w14:paraId="167620A2" w14:textId="77777777" w:rsidR="00664CAB" w:rsidRDefault="00664CAB" w:rsidP="00664CAB">
            <w:pPr>
              <w:pStyle w:val="TableText"/>
            </w:pPr>
          </w:p>
        </w:tc>
        <w:tc>
          <w:tcPr>
            <w:tcW w:w="4026" w:type="dxa"/>
            <w:gridSpan w:val="2"/>
          </w:tcPr>
          <w:p w14:paraId="4CCEB6A6" w14:textId="0B5124D3" w:rsidR="00664CAB" w:rsidRPr="00A321AC" w:rsidRDefault="00664CAB" w:rsidP="00664CAB">
            <w:pPr>
              <w:pStyle w:val="TableBlock"/>
              <w:rPr>
                <w:rFonts w:ascii="David" w:hAnsi="David"/>
                <w:sz w:val="26"/>
                <w:rtl/>
              </w:rPr>
            </w:pPr>
            <w:r w:rsidRPr="00A321AC">
              <w:rPr>
                <w:rFonts w:ascii="David" w:hAnsi="David"/>
                <w:sz w:val="26"/>
                <w:rtl/>
              </w:rPr>
              <w:t>(3)</w:t>
            </w:r>
            <w:r w:rsidRPr="00A321AC">
              <w:rPr>
                <w:rFonts w:ascii="David" w:hAnsi="David"/>
                <w:sz w:val="26"/>
                <w:rtl/>
              </w:rPr>
              <w:tab/>
            </w:r>
            <w:r w:rsidRPr="00A321AC">
              <w:rPr>
                <w:rStyle w:val="default"/>
                <w:rFonts w:ascii="David" w:hAnsi="David" w:cs="David"/>
                <w:rtl/>
              </w:rPr>
              <w:t>מחיקת המידע תפגע במידה העולה על הנדרש ביכולתו של בעל השליטה במאגר מידע או המחזיק להתגונן בתביעות משפטיות, לבצע משימה המוטלת עליו למטרות אירכוב, מחקר מדעי או מחקר סטטיסטי שיש אינטרס ציבורי בביצועם.</w:t>
            </w:r>
          </w:p>
        </w:tc>
      </w:tr>
      <w:tr w:rsidR="00664CAB" w:rsidRPr="00A321AC" w14:paraId="4A871CAF" w14:textId="77777777" w:rsidTr="00E44C3A">
        <w:trPr>
          <w:cantSplit/>
          <w:trHeight w:val="60"/>
        </w:trPr>
        <w:tc>
          <w:tcPr>
            <w:tcW w:w="1871" w:type="dxa"/>
          </w:tcPr>
          <w:p w14:paraId="7FA07820" w14:textId="56476095" w:rsidR="00664CAB" w:rsidRPr="00A321AC" w:rsidRDefault="00664CAB" w:rsidP="00664CAB">
            <w:pPr>
              <w:pStyle w:val="TableSideHeading"/>
              <w:rPr>
                <w:rFonts w:ascii="David" w:hAnsi="David"/>
                <w:sz w:val="26"/>
              </w:rPr>
            </w:pPr>
          </w:p>
        </w:tc>
        <w:tc>
          <w:tcPr>
            <w:tcW w:w="624" w:type="dxa"/>
          </w:tcPr>
          <w:p w14:paraId="4A2D5CDC" w14:textId="77777777" w:rsidR="00664CAB" w:rsidRPr="00A321AC" w:rsidRDefault="00664CAB" w:rsidP="00664CAB">
            <w:pPr>
              <w:pStyle w:val="TableText"/>
              <w:rPr>
                <w:rFonts w:ascii="David" w:hAnsi="David"/>
                <w:sz w:val="26"/>
              </w:rPr>
            </w:pPr>
          </w:p>
        </w:tc>
        <w:tc>
          <w:tcPr>
            <w:tcW w:w="1872" w:type="dxa"/>
            <w:gridSpan w:val="3"/>
          </w:tcPr>
          <w:p w14:paraId="49504541" w14:textId="77777777" w:rsidR="00664CAB" w:rsidRPr="00A321AC" w:rsidRDefault="00664CAB" w:rsidP="00664CAB">
            <w:pPr>
              <w:pStyle w:val="TableText"/>
              <w:rPr>
                <w:rFonts w:ascii="David" w:hAnsi="David"/>
                <w:sz w:val="26"/>
                <w:rtl/>
              </w:rPr>
            </w:pPr>
            <w:r w:rsidRPr="00A321AC">
              <w:rPr>
                <w:rFonts w:ascii="David" w:hAnsi="David"/>
                <w:sz w:val="26"/>
                <w:rtl/>
              </w:rPr>
              <w:t>מימוש זכויות נושא המידע</w:t>
            </w:r>
          </w:p>
        </w:tc>
        <w:tc>
          <w:tcPr>
            <w:tcW w:w="624" w:type="dxa"/>
          </w:tcPr>
          <w:p w14:paraId="277DA695" w14:textId="77777777" w:rsidR="00664CAB" w:rsidRPr="00A321AC" w:rsidRDefault="00664CAB" w:rsidP="00664CAB">
            <w:pPr>
              <w:pStyle w:val="TableText"/>
              <w:rPr>
                <w:rFonts w:ascii="David" w:hAnsi="David"/>
                <w:sz w:val="26"/>
                <w:rtl/>
              </w:rPr>
            </w:pPr>
            <w:r w:rsidRPr="00A321AC">
              <w:rPr>
                <w:rFonts w:ascii="David" w:hAnsi="David"/>
                <w:sz w:val="26"/>
                <w:rtl/>
              </w:rPr>
              <w:t>14ב.</w:t>
            </w:r>
          </w:p>
        </w:tc>
        <w:tc>
          <w:tcPr>
            <w:tcW w:w="4650" w:type="dxa"/>
            <w:gridSpan w:val="3"/>
          </w:tcPr>
          <w:p w14:paraId="1A6C5F0C" w14:textId="1A269C50" w:rsidR="00664CAB" w:rsidRPr="00A321AC" w:rsidRDefault="00664CAB" w:rsidP="00664CAB">
            <w:pPr>
              <w:pStyle w:val="TableBlock"/>
              <w:rPr>
                <w:rFonts w:ascii="David" w:hAnsi="David"/>
                <w:sz w:val="26"/>
                <w:rtl/>
              </w:rPr>
            </w:pPr>
            <w:r w:rsidRPr="00A321AC">
              <w:rPr>
                <w:rFonts w:ascii="David" w:hAnsi="David"/>
                <w:sz w:val="26"/>
                <w:rtl/>
              </w:rPr>
              <w:t>(א)</w:t>
            </w:r>
            <w:r w:rsidRPr="00A321AC">
              <w:rPr>
                <w:rFonts w:ascii="David" w:hAnsi="David"/>
                <w:sz w:val="26"/>
                <w:rtl/>
              </w:rPr>
              <w:tab/>
            </w:r>
            <w:r w:rsidRPr="00A321AC">
              <w:rPr>
                <w:rStyle w:val="default"/>
                <w:rFonts w:ascii="David" w:hAnsi="David" w:cs="David"/>
                <w:rtl/>
              </w:rPr>
              <w:t>בעל שליטה במאגר מידע או מחזיק ינקוט אמצעים סבירים כדי לוודא שהמבקש לחזור בו מהסכמתו לפי סעיף 12א, לעיין במידע לפי סעיף 13, להתנגד לעיבוד מידע לפי סעיף 13ב, לקבל הסבר לפי סעיף 13ג, לתקן מידע לפי סעיף 14 או למחוק מידע לפי סעיף 14א (להלן – "זכויות נושא המידע"), הוא אכן נושא המידע, בטרם מתן מענה לבקשה;</w:t>
            </w:r>
            <w:r w:rsidRPr="00A321AC">
              <w:rPr>
                <w:rStyle w:val="default"/>
                <w:rFonts w:ascii="David" w:hAnsi="David" w:cs="David" w:hint="cs"/>
                <w:rtl/>
              </w:rPr>
              <w:t xml:space="preserve"> </w:t>
            </w:r>
            <w:r w:rsidRPr="00A321AC">
              <w:rPr>
                <w:rStyle w:val="default"/>
                <w:rFonts w:ascii="David" w:hAnsi="David" w:cs="David"/>
                <w:rtl/>
              </w:rPr>
              <w:t>שר המשפטים רשאי לקבוע את האמצעים בהם רשאי בעל שליטה במאגר מידע או מחזיק לקיים את חובתו לוודא את זהות נושא המידע.</w:t>
            </w:r>
          </w:p>
        </w:tc>
      </w:tr>
      <w:tr w:rsidR="00664CAB" w:rsidRPr="00A321AC" w14:paraId="73BB8E52" w14:textId="77777777" w:rsidTr="00E44C3A">
        <w:trPr>
          <w:cantSplit/>
          <w:trHeight w:val="60"/>
        </w:trPr>
        <w:tc>
          <w:tcPr>
            <w:tcW w:w="1871" w:type="dxa"/>
          </w:tcPr>
          <w:p w14:paraId="3C6450CC" w14:textId="748B2C12" w:rsidR="00664CAB" w:rsidRPr="00A321AC" w:rsidRDefault="00664CAB" w:rsidP="00664CAB">
            <w:pPr>
              <w:pStyle w:val="TableSideHeading"/>
              <w:rPr>
                <w:rFonts w:ascii="David" w:hAnsi="David"/>
                <w:sz w:val="26"/>
              </w:rPr>
            </w:pPr>
          </w:p>
        </w:tc>
        <w:tc>
          <w:tcPr>
            <w:tcW w:w="624" w:type="dxa"/>
          </w:tcPr>
          <w:p w14:paraId="6F7C792C" w14:textId="77777777" w:rsidR="00664CAB" w:rsidRPr="00A321AC" w:rsidRDefault="00664CAB" w:rsidP="00664CAB">
            <w:pPr>
              <w:pStyle w:val="TableText"/>
              <w:rPr>
                <w:rFonts w:ascii="David" w:hAnsi="David"/>
                <w:sz w:val="26"/>
              </w:rPr>
            </w:pPr>
          </w:p>
        </w:tc>
        <w:tc>
          <w:tcPr>
            <w:tcW w:w="1872" w:type="dxa"/>
            <w:gridSpan w:val="3"/>
          </w:tcPr>
          <w:p w14:paraId="15418FBD" w14:textId="77777777" w:rsidR="00664CAB" w:rsidRPr="00A321AC" w:rsidRDefault="00664CAB" w:rsidP="00664CAB">
            <w:pPr>
              <w:pStyle w:val="TableText"/>
              <w:rPr>
                <w:rFonts w:ascii="David" w:hAnsi="David"/>
                <w:sz w:val="26"/>
                <w:rtl/>
              </w:rPr>
            </w:pPr>
          </w:p>
        </w:tc>
        <w:tc>
          <w:tcPr>
            <w:tcW w:w="624" w:type="dxa"/>
          </w:tcPr>
          <w:p w14:paraId="0F33F7CA" w14:textId="77777777" w:rsidR="00664CAB" w:rsidRPr="00A321AC" w:rsidRDefault="00664CAB" w:rsidP="00664CAB">
            <w:pPr>
              <w:pStyle w:val="TableText"/>
              <w:rPr>
                <w:rFonts w:ascii="David" w:hAnsi="David"/>
                <w:sz w:val="26"/>
                <w:rtl/>
              </w:rPr>
            </w:pPr>
          </w:p>
        </w:tc>
        <w:tc>
          <w:tcPr>
            <w:tcW w:w="4650" w:type="dxa"/>
            <w:gridSpan w:val="3"/>
          </w:tcPr>
          <w:p w14:paraId="57B5C7B7" w14:textId="79029E98" w:rsidR="00664CAB" w:rsidRPr="00A321AC" w:rsidRDefault="00664CAB" w:rsidP="00664CAB">
            <w:pPr>
              <w:pStyle w:val="TableBlock"/>
              <w:rPr>
                <w:rFonts w:ascii="David" w:hAnsi="David"/>
                <w:sz w:val="26"/>
                <w:rtl/>
              </w:rPr>
            </w:pPr>
            <w:r w:rsidRPr="00A321AC">
              <w:rPr>
                <w:rFonts w:ascii="David" w:hAnsi="David"/>
                <w:sz w:val="26"/>
                <w:rtl/>
              </w:rPr>
              <w:t>(ב)</w:t>
            </w:r>
            <w:r w:rsidRPr="00A321AC">
              <w:rPr>
                <w:rFonts w:ascii="David" w:hAnsi="David"/>
                <w:sz w:val="26"/>
                <w:rtl/>
              </w:rPr>
              <w:tab/>
              <w:t>על</w:t>
            </w:r>
            <w:r w:rsidRPr="00A321AC">
              <w:rPr>
                <w:rStyle w:val="default"/>
                <w:rFonts w:ascii="David" w:hAnsi="David" w:cs="David"/>
                <w:rtl/>
              </w:rPr>
              <w:t xml:space="preserve"> בעל שליטה במאגר מידע לאפשר מימוש זכויות נושא המידע בכתב או בפורמט דיגיטלי ובתבנית מקובלת בתוך 14 ימים ממועד קבלת בקשה למימוש זכות מזכויות נושא המידע. בגין מימוש זכות מזכויות נושא המידע רשאי בעל שליטה במאגר מידע לגבות סכום שלא יעלה על 30 שקלים חדשים. הסכום האמור יתעדכן ב</w:t>
            </w:r>
            <w:r w:rsidRPr="00A321AC">
              <w:rPr>
                <w:rStyle w:val="default"/>
                <w:rFonts w:ascii="David" w:hAnsi="David" w:cs="David" w:hint="cs"/>
                <w:rtl/>
              </w:rPr>
              <w:t>–</w:t>
            </w:r>
            <w:r w:rsidRPr="00A321AC">
              <w:rPr>
                <w:rStyle w:val="default"/>
                <w:rFonts w:ascii="David" w:hAnsi="David" w:cs="David"/>
                <w:rtl/>
              </w:rPr>
              <w:t>1 בינואר בכל שנה (בסעיף קטן זה – יום העדכון), בהתאם לשיעור שינוי המדד הידוע ביום העדכון לעומת המדד שהיה ידוע ב</w:t>
            </w:r>
            <w:r w:rsidRPr="00A321AC">
              <w:rPr>
                <w:rStyle w:val="default"/>
                <w:rFonts w:ascii="David" w:hAnsi="David" w:cs="David" w:hint="cs"/>
                <w:rtl/>
              </w:rPr>
              <w:t>–</w:t>
            </w:r>
            <w:r w:rsidRPr="00A321AC">
              <w:rPr>
                <w:rStyle w:val="default"/>
                <w:rFonts w:ascii="David" w:hAnsi="David" w:cs="David"/>
                <w:rtl/>
              </w:rPr>
              <w:t xml:space="preserve">1 בינואר של השנה הקודמת; </w:t>
            </w:r>
            <w:r w:rsidRPr="00A321AC">
              <w:rPr>
                <w:rFonts w:ascii="David" w:hAnsi="David"/>
                <w:sz w:val="26"/>
                <w:rtl/>
              </w:rPr>
              <w:t xml:space="preserve">הסכום האמור יעוגל לסכום הקרוב שהוא מכפלה של שקל אחד חדש; </w:t>
            </w:r>
            <w:r w:rsidRPr="00A321AC">
              <w:rPr>
                <w:rFonts w:ascii="David" w:hAnsi="David" w:hint="cs"/>
                <w:sz w:val="26"/>
                <w:rtl/>
              </w:rPr>
              <w:t>ל</w:t>
            </w:r>
            <w:r w:rsidRPr="00A321AC">
              <w:rPr>
                <w:rFonts w:ascii="David" w:hAnsi="David"/>
                <w:sz w:val="26"/>
                <w:rtl/>
              </w:rPr>
              <w:t>עניין</w:t>
            </w:r>
            <w:r w:rsidRPr="00A321AC">
              <w:rPr>
                <w:rFonts w:ascii="David" w:hAnsi="David" w:hint="cs"/>
                <w:sz w:val="26"/>
                <w:rtl/>
              </w:rPr>
              <w:t xml:space="preserve"> סעיף</w:t>
            </w:r>
            <w:r w:rsidRPr="00A321AC">
              <w:rPr>
                <w:rFonts w:ascii="David" w:hAnsi="David"/>
                <w:sz w:val="26"/>
                <w:rtl/>
              </w:rPr>
              <w:t xml:space="preserve"> זה </w:t>
            </w:r>
            <w:r w:rsidRPr="00A321AC">
              <w:rPr>
                <w:rFonts w:ascii="David" w:hAnsi="David" w:hint="cs"/>
                <w:sz w:val="26"/>
                <w:rtl/>
              </w:rPr>
              <w:t>–</w:t>
            </w:r>
          </w:p>
        </w:tc>
      </w:tr>
      <w:tr w:rsidR="00664CAB" w:rsidRPr="00A321AC" w14:paraId="7A673BE7" w14:textId="77777777" w:rsidTr="00E44C3A">
        <w:trPr>
          <w:cantSplit/>
          <w:trHeight w:val="60"/>
        </w:trPr>
        <w:tc>
          <w:tcPr>
            <w:tcW w:w="1871" w:type="dxa"/>
          </w:tcPr>
          <w:p w14:paraId="7D4FCDA1" w14:textId="402F7E07" w:rsidR="00664CAB" w:rsidRPr="00A321AC" w:rsidRDefault="00664CAB" w:rsidP="00664CAB">
            <w:pPr>
              <w:pStyle w:val="TableSideHeading"/>
              <w:rPr>
                <w:rFonts w:ascii="David" w:hAnsi="David"/>
                <w:sz w:val="26"/>
              </w:rPr>
            </w:pPr>
          </w:p>
        </w:tc>
        <w:tc>
          <w:tcPr>
            <w:tcW w:w="624" w:type="dxa"/>
          </w:tcPr>
          <w:p w14:paraId="7990A4C7" w14:textId="77777777" w:rsidR="00664CAB" w:rsidRPr="00A321AC" w:rsidRDefault="00664CAB" w:rsidP="00664CAB">
            <w:pPr>
              <w:pStyle w:val="TableText"/>
              <w:rPr>
                <w:rFonts w:ascii="David" w:hAnsi="David"/>
                <w:sz w:val="26"/>
              </w:rPr>
            </w:pPr>
          </w:p>
        </w:tc>
        <w:tc>
          <w:tcPr>
            <w:tcW w:w="1872" w:type="dxa"/>
            <w:gridSpan w:val="3"/>
          </w:tcPr>
          <w:p w14:paraId="3D0E59E8" w14:textId="77777777" w:rsidR="00664CAB" w:rsidRPr="00A321AC" w:rsidRDefault="00664CAB" w:rsidP="00664CAB">
            <w:pPr>
              <w:pStyle w:val="TableText"/>
              <w:rPr>
                <w:rFonts w:ascii="David" w:hAnsi="David"/>
                <w:sz w:val="26"/>
                <w:rtl/>
              </w:rPr>
            </w:pPr>
          </w:p>
        </w:tc>
        <w:tc>
          <w:tcPr>
            <w:tcW w:w="624" w:type="dxa"/>
          </w:tcPr>
          <w:p w14:paraId="6A9BFD9C" w14:textId="77777777" w:rsidR="00664CAB" w:rsidRPr="00A321AC" w:rsidRDefault="00664CAB" w:rsidP="00664CAB">
            <w:pPr>
              <w:pStyle w:val="TableText"/>
              <w:rPr>
                <w:rFonts w:ascii="David" w:hAnsi="David"/>
                <w:sz w:val="26"/>
                <w:rtl/>
              </w:rPr>
            </w:pPr>
          </w:p>
        </w:tc>
        <w:tc>
          <w:tcPr>
            <w:tcW w:w="4650" w:type="dxa"/>
            <w:gridSpan w:val="3"/>
          </w:tcPr>
          <w:p w14:paraId="7D5D2BD3" w14:textId="02CAFBEE" w:rsidR="00664CAB" w:rsidRPr="00A321AC" w:rsidRDefault="00664CAB" w:rsidP="00664CAB">
            <w:pPr>
              <w:pStyle w:val="TableBlock"/>
              <w:rPr>
                <w:rFonts w:ascii="David" w:hAnsi="David"/>
                <w:sz w:val="26"/>
              </w:rPr>
            </w:pPr>
            <w:r w:rsidRPr="00A321AC">
              <w:rPr>
                <w:rStyle w:val="default"/>
                <w:rFonts w:ascii="David" w:hAnsi="David" w:cs="David"/>
                <w:rtl/>
              </w:rPr>
              <w:t>"מדד" – מדד המחירים לצרכן שמפרסמת הלשכה המרכזית לססטיסטיקה</w:t>
            </w:r>
            <w:r w:rsidRPr="00A321AC">
              <w:rPr>
                <w:rFonts w:ascii="David" w:hAnsi="David"/>
                <w:sz w:val="26"/>
              </w:rPr>
              <w:t>;</w:t>
            </w:r>
          </w:p>
        </w:tc>
      </w:tr>
      <w:tr w:rsidR="00664CAB" w:rsidRPr="00A321AC" w14:paraId="77DC98E4" w14:textId="77777777" w:rsidTr="00E44C3A">
        <w:trPr>
          <w:cantSplit/>
          <w:trHeight w:val="60"/>
        </w:trPr>
        <w:tc>
          <w:tcPr>
            <w:tcW w:w="1871" w:type="dxa"/>
          </w:tcPr>
          <w:p w14:paraId="65720FAA" w14:textId="26FAE90A" w:rsidR="00664CAB" w:rsidRPr="00A321AC" w:rsidRDefault="00664CAB" w:rsidP="00664CAB">
            <w:pPr>
              <w:pStyle w:val="TableSideHeading"/>
              <w:rPr>
                <w:rFonts w:ascii="David" w:hAnsi="David"/>
                <w:sz w:val="26"/>
              </w:rPr>
            </w:pPr>
          </w:p>
        </w:tc>
        <w:tc>
          <w:tcPr>
            <w:tcW w:w="624" w:type="dxa"/>
          </w:tcPr>
          <w:p w14:paraId="63CFEB9C" w14:textId="77777777" w:rsidR="00664CAB" w:rsidRPr="00A321AC" w:rsidRDefault="00664CAB" w:rsidP="00664CAB">
            <w:pPr>
              <w:pStyle w:val="TableText"/>
              <w:rPr>
                <w:rFonts w:ascii="David" w:hAnsi="David"/>
                <w:sz w:val="26"/>
              </w:rPr>
            </w:pPr>
          </w:p>
        </w:tc>
        <w:tc>
          <w:tcPr>
            <w:tcW w:w="1872" w:type="dxa"/>
            <w:gridSpan w:val="3"/>
          </w:tcPr>
          <w:p w14:paraId="3A8EAD5E" w14:textId="77777777" w:rsidR="00664CAB" w:rsidRPr="00A321AC" w:rsidRDefault="00664CAB" w:rsidP="00664CAB">
            <w:pPr>
              <w:pStyle w:val="TableText"/>
              <w:rPr>
                <w:rFonts w:ascii="David" w:hAnsi="David"/>
                <w:sz w:val="26"/>
                <w:rtl/>
              </w:rPr>
            </w:pPr>
          </w:p>
        </w:tc>
        <w:tc>
          <w:tcPr>
            <w:tcW w:w="624" w:type="dxa"/>
          </w:tcPr>
          <w:p w14:paraId="0E9DC5FE" w14:textId="77777777" w:rsidR="00664CAB" w:rsidRPr="00A321AC" w:rsidRDefault="00664CAB" w:rsidP="00664CAB">
            <w:pPr>
              <w:pStyle w:val="TableText"/>
              <w:rPr>
                <w:rFonts w:ascii="David" w:hAnsi="David"/>
                <w:sz w:val="26"/>
                <w:rtl/>
              </w:rPr>
            </w:pPr>
          </w:p>
        </w:tc>
        <w:tc>
          <w:tcPr>
            <w:tcW w:w="4650" w:type="dxa"/>
            <w:gridSpan w:val="3"/>
          </w:tcPr>
          <w:p w14:paraId="55C168C1" w14:textId="201028D3" w:rsidR="00664CAB" w:rsidRPr="00A321AC" w:rsidRDefault="00664CAB" w:rsidP="00664CAB">
            <w:pPr>
              <w:pStyle w:val="TableBlock"/>
              <w:tabs>
                <w:tab w:val="clear" w:pos="624"/>
              </w:tabs>
              <w:rPr>
                <w:rStyle w:val="default"/>
                <w:rFonts w:ascii="David" w:hAnsi="David" w:cs="David"/>
                <w:rtl/>
              </w:rPr>
            </w:pPr>
            <w:r w:rsidRPr="00A321AC">
              <w:rPr>
                <w:rStyle w:val="default"/>
                <w:rFonts w:ascii="David" w:hAnsi="David" w:cs="David"/>
                <w:rtl/>
              </w:rPr>
              <w:t>(ג)</w:t>
            </w:r>
            <w:r w:rsidRPr="00A321AC">
              <w:rPr>
                <w:rStyle w:val="default"/>
                <w:rFonts w:ascii="David" w:hAnsi="David" w:cs="David"/>
                <w:rtl/>
              </w:rPr>
              <w:tab/>
              <w:t>פנה נושא המידע למחזיק בבקשה למימוש זכות מזכויות נושא המידע, יעביר לו המחזיק בתוך 14 ימים מיום קבלת הבקשה את שם בעל השליטה במאגר המידע שבשליטתו מצוי המידע נשוא הפנייה ואת דרכי הפנייה אליו. אין בהוראת סעיף קטן זה כדי לחייב למסור מידע בניגוד לחיסיון שנקבע לפי כל דין, אלא אם כן המבקש הוא מי שהחיסיון נועד לטובתו. בסעיף קטן זה, "דין" – לרבות הלכה פסוקה.</w:t>
            </w:r>
          </w:p>
        </w:tc>
      </w:tr>
      <w:tr w:rsidR="00664CAB" w:rsidRPr="00A321AC" w14:paraId="754CBB9F" w14:textId="77777777" w:rsidTr="00E44C3A">
        <w:trPr>
          <w:cantSplit/>
          <w:trHeight w:val="60"/>
        </w:trPr>
        <w:tc>
          <w:tcPr>
            <w:tcW w:w="1871" w:type="dxa"/>
          </w:tcPr>
          <w:p w14:paraId="64E2486E" w14:textId="416A24BC" w:rsidR="00664CAB" w:rsidRPr="00A321AC" w:rsidRDefault="00664CAB" w:rsidP="00664CAB">
            <w:pPr>
              <w:pStyle w:val="TableSideHeading"/>
              <w:rPr>
                <w:rFonts w:ascii="David" w:hAnsi="David"/>
                <w:sz w:val="26"/>
              </w:rPr>
            </w:pPr>
          </w:p>
        </w:tc>
        <w:tc>
          <w:tcPr>
            <w:tcW w:w="624" w:type="dxa"/>
          </w:tcPr>
          <w:p w14:paraId="5801897D" w14:textId="77777777" w:rsidR="00664CAB" w:rsidRPr="00A321AC" w:rsidRDefault="00664CAB" w:rsidP="00664CAB">
            <w:pPr>
              <w:pStyle w:val="TableText"/>
              <w:rPr>
                <w:rFonts w:ascii="David" w:hAnsi="David"/>
                <w:sz w:val="26"/>
              </w:rPr>
            </w:pPr>
          </w:p>
        </w:tc>
        <w:tc>
          <w:tcPr>
            <w:tcW w:w="1872" w:type="dxa"/>
            <w:gridSpan w:val="3"/>
          </w:tcPr>
          <w:p w14:paraId="4E045EF8" w14:textId="77777777" w:rsidR="00664CAB" w:rsidRPr="00A321AC" w:rsidRDefault="00664CAB" w:rsidP="00664CAB">
            <w:pPr>
              <w:pStyle w:val="TableText"/>
              <w:rPr>
                <w:rFonts w:ascii="David" w:hAnsi="David"/>
                <w:sz w:val="26"/>
                <w:rtl/>
              </w:rPr>
            </w:pPr>
          </w:p>
        </w:tc>
        <w:tc>
          <w:tcPr>
            <w:tcW w:w="624" w:type="dxa"/>
          </w:tcPr>
          <w:p w14:paraId="18BC32C7" w14:textId="77777777" w:rsidR="00664CAB" w:rsidRPr="00A321AC" w:rsidRDefault="00664CAB" w:rsidP="00664CAB">
            <w:pPr>
              <w:pStyle w:val="TableText"/>
              <w:rPr>
                <w:rFonts w:ascii="David" w:hAnsi="David"/>
                <w:sz w:val="26"/>
                <w:rtl/>
              </w:rPr>
            </w:pPr>
          </w:p>
        </w:tc>
        <w:tc>
          <w:tcPr>
            <w:tcW w:w="4650" w:type="dxa"/>
            <w:gridSpan w:val="3"/>
          </w:tcPr>
          <w:p w14:paraId="06F4B83D" w14:textId="382D6AE2" w:rsidR="00664CAB" w:rsidRPr="00A321AC" w:rsidRDefault="00664CAB" w:rsidP="00664CAB">
            <w:pPr>
              <w:pStyle w:val="TableBlock"/>
              <w:tabs>
                <w:tab w:val="clear" w:pos="624"/>
              </w:tabs>
              <w:rPr>
                <w:rStyle w:val="default"/>
                <w:rFonts w:ascii="David" w:hAnsi="David" w:cs="David"/>
                <w:rtl/>
              </w:rPr>
            </w:pPr>
            <w:r w:rsidRPr="00A321AC">
              <w:rPr>
                <w:rStyle w:val="default"/>
                <w:rFonts w:ascii="David" w:hAnsi="David" w:cs="David"/>
                <w:rtl/>
              </w:rPr>
              <w:t>(ד)</w:t>
            </w:r>
            <w:r w:rsidRPr="00A321AC">
              <w:rPr>
                <w:rStyle w:val="default"/>
                <w:rFonts w:ascii="David" w:hAnsi="David" w:cs="David"/>
                <w:rtl/>
              </w:rPr>
              <w:tab/>
              <w:t>סירב בעל שליטה במאגר מידע או מחזיק, לפי העניין, לבקשת נושא מידע למימוש זכות מזכויות נושא המידע, כאמור בסעיפים 13(ג), 14(ג) או 14א(ג), יודיע על כך למבקש בכתב או בפורמט דיגיטלי ובתבנית מקובלת בתוך 14 ימים ממועד קבלת הבקשה, תוך פירוט הנימוקים לסירוב."</w:t>
            </w:r>
          </w:p>
        </w:tc>
      </w:tr>
      <w:tr w:rsidR="00664CAB" w:rsidRPr="00A321AC" w14:paraId="4D8DB698" w14:textId="77777777" w:rsidTr="00E44C3A">
        <w:trPr>
          <w:cantSplit/>
          <w:trHeight w:val="60"/>
        </w:trPr>
        <w:tc>
          <w:tcPr>
            <w:tcW w:w="1871" w:type="dxa"/>
          </w:tcPr>
          <w:p w14:paraId="1BC6BD32" w14:textId="228A8C19" w:rsidR="00664CAB" w:rsidRPr="00A321AC" w:rsidRDefault="00664CAB" w:rsidP="00664CAB">
            <w:pPr>
              <w:pStyle w:val="TableSideHeading"/>
              <w:rPr>
                <w:rFonts w:ascii="David" w:hAnsi="David"/>
                <w:sz w:val="26"/>
              </w:rPr>
            </w:pPr>
            <w:r w:rsidRPr="00A321AC">
              <w:rPr>
                <w:rFonts w:ascii="David" w:hAnsi="David"/>
                <w:sz w:val="26"/>
                <w:rtl/>
              </w:rPr>
              <w:t>תיקון סעיף 15</w:t>
            </w:r>
          </w:p>
        </w:tc>
        <w:tc>
          <w:tcPr>
            <w:tcW w:w="624" w:type="dxa"/>
          </w:tcPr>
          <w:p w14:paraId="3254F983" w14:textId="77777777" w:rsidR="00664CAB" w:rsidRPr="00A321AC" w:rsidRDefault="00664CAB" w:rsidP="00664CAB">
            <w:pPr>
              <w:pStyle w:val="TableText"/>
              <w:rPr>
                <w:rFonts w:ascii="David" w:hAnsi="David"/>
                <w:sz w:val="26"/>
              </w:rPr>
            </w:pPr>
            <w:r w:rsidRPr="00A321AC">
              <w:rPr>
                <w:rFonts w:ascii="David" w:hAnsi="David"/>
                <w:sz w:val="26"/>
                <w:rtl/>
              </w:rPr>
              <w:t>13.</w:t>
            </w:r>
          </w:p>
        </w:tc>
        <w:tc>
          <w:tcPr>
            <w:tcW w:w="7146" w:type="dxa"/>
            <w:gridSpan w:val="7"/>
          </w:tcPr>
          <w:p w14:paraId="00F4E1F9" w14:textId="51180BD3" w:rsidR="00664CAB" w:rsidRPr="00A321AC" w:rsidRDefault="00664CAB" w:rsidP="00664CAB">
            <w:pPr>
              <w:pStyle w:val="TableBlock"/>
              <w:rPr>
                <w:rFonts w:ascii="David" w:hAnsi="David"/>
                <w:sz w:val="26"/>
              </w:rPr>
            </w:pPr>
            <w:r w:rsidRPr="00A321AC">
              <w:rPr>
                <w:rFonts w:ascii="David" w:hAnsi="David"/>
                <w:sz w:val="26"/>
                <w:rtl/>
              </w:rPr>
              <w:t xml:space="preserve">בסעיף 15 לחוק העיקרי, במקום "בעל מאגר מידע" יבוא "בעל שליטה במאגר מידע או מחזיק, לפי העניין" ובמקום "לאפשר עיון כאמור בסעיף 13 או בסעיף 13א ועל הודעת סירוב כאמור בסעיף 14(ג)" יבוא "לבקשת נושא מידע למימוש זכות מזכויות נושא המידע, כאמור בסעיפים 12א, 13, 13ב, 13ג, 14 או 14א", במקום "מבקש המידע" יבוא "נושא המידע" והסיפה החל במילים "באופן ובדרך" </w:t>
            </w:r>
            <w:r w:rsidRPr="00A321AC">
              <w:rPr>
                <w:rFonts w:ascii="David" w:hAnsi="David" w:hint="cs"/>
                <w:sz w:val="26"/>
                <w:rtl/>
              </w:rPr>
              <w:t>–</w:t>
            </w:r>
            <w:r w:rsidRPr="00A321AC">
              <w:rPr>
                <w:rFonts w:ascii="David" w:hAnsi="David"/>
                <w:sz w:val="26"/>
                <w:rtl/>
              </w:rPr>
              <w:t xml:space="preserve"> תימחק.</w:t>
            </w:r>
          </w:p>
        </w:tc>
      </w:tr>
      <w:tr w:rsidR="00664CAB" w:rsidRPr="00A321AC" w14:paraId="4C702B2B" w14:textId="77777777" w:rsidTr="00E44C3A">
        <w:trPr>
          <w:cantSplit/>
          <w:trHeight w:val="60"/>
        </w:trPr>
        <w:tc>
          <w:tcPr>
            <w:tcW w:w="1871" w:type="dxa"/>
          </w:tcPr>
          <w:p w14:paraId="50A2B458" w14:textId="4442C8A4" w:rsidR="00664CAB" w:rsidRPr="00A321AC" w:rsidRDefault="00664CAB" w:rsidP="00664CAB">
            <w:pPr>
              <w:pStyle w:val="TableSideHeading"/>
              <w:rPr>
                <w:rFonts w:ascii="David" w:hAnsi="David"/>
                <w:sz w:val="26"/>
                <w:rtl/>
              </w:rPr>
            </w:pPr>
            <w:r w:rsidRPr="00A321AC">
              <w:rPr>
                <w:rFonts w:ascii="David" w:hAnsi="David"/>
                <w:sz w:val="26"/>
                <w:rtl/>
              </w:rPr>
              <w:t>הוספת סעיף 15א ו-15ב</w:t>
            </w:r>
          </w:p>
        </w:tc>
        <w:tc>
          <w:tcPr>
            <w:tcW w:w="624" w:type="dxa"/>
          </w:tcPr>
          <w:p w14:paraId="0CED7215" w14:textId="77777777" w:rsidR="00664CAB" w:rsidRPr="00A321AC" w:rsidRDefault="00664CAB" w:rsidP="00664CAB">
            <w:pPr>
              <w:pStyle w:val="TableText"/>
              <w:rPr>
                <w:rFonts w:ascii="David" w:hAnsi="David"/>
                <w:sz w:val="26"/>
              </w:rPr>
            </w:pPr>
            <w:r w:rsidRPr="00A321AC">
              <w:rPr>
                <w:rFonts w:ascii="David" w:hAnsi="David"/>
                <w:sz w:val="26"/>
                <w:rtl/>
              </w:rPr>
              <w:t>14.</w:t>
            </w:r>
          </w:p>
        </w:tc>
        <w:tc>
          <w:tcPr>
            <w:tcW w:w="7146" w:type="dxa"/>
            <w:gridSpan w:val="7"/>
          </w:tcPr>
          <w:p w14:paraId="0C3E4881" w14:textId="3CD4A175" w:rsidR="00664CAB" w:rsidRPr="00A321AC" w:rsidRDefault="00664CAB" w:rsidP="00664CAB">
            <w:pPr>
              <w:pStyle w:val="TableBlock"/>
              <w:rPr>
                <w:rFonts w:ascii="David" w:hAnsi="David"/>
                <w:sz w:val="26"/>
                <w:rtl/>
              </w:rPr>
            </w:pPr>
            <w:r w:rsidRPr="00A321AC">
              <w:rPr>
                <w:rFonts w:ascii="David" w:hAnsi="David"/>
                <w:sz w:val="26"/>
                <w:rtl/>
              </w:rPr>
              <w:t xml:space="preserve">אחרי סעיף 15 לחוק העיקרי, יבוא – </w:t>
            </w:r>
          </w:p>
        </w:tc>
      </w:tr>
      <w:tr w:rsidR="00664CAB" w:rsidRPr="00A321AC" w14:paraId="0EA9BD17" w14:textId="77777777" w:rsidTr="00E44C3A">
        <w:trPr>
          <w:cantSplit/>
          <w:trHeight w:val="60"/>
        </w:trPr>
        <w:tc>
          <w:tcPr>
            <w:tcW w:w="1871" w:type="dxa"/>
          </w:tcPr>
          <w:p w14:paraId="0634F434" w14:textId="519ADB1C" w:rsidR="00664CAB" w:rsidRPr="00A321AC" w:rsidRDefault="00664CAB" w:rsidP="00664CAB">
            <w:pPr>
              <w:pStyle w:val="TableSideHeading"/>
              <w:rPr>
                <w:rFonts w:ascii="David" w:hAnsi="David"/>
                <w:sz w:val="26"/>
              </w:rPr>
            </w:pPr>
          </w:p>
        </w:tc>
        <w:tc>
          <w:tcPr>
            <w:tcW w:w="624" w:type="dxa"/>
          </w:tcPr>
          <w:p w14:paraId="388931BA" w14:textId="77777777" w:rsidR="00664CAB" w:rsidRPr="00A321AC" w:rsidRDefault="00664CAB" w:rsidP="00664CAB">
            <w:pPr>
              <w:pStyle w:val="TableText"/>
              <w:rPr>
                <w:rFonts w:ascii="David" w:hAnsi="David"/>
                <w:sz w:val="26"/>
              </w:rPr>
            </w:pPr>
          </w:p>
        </w:tc>
        <w:tc>
          <w:tcPr>
            <w:tcW w:w="1872" w:type="dxa"/>
            <w:gridSpan w:val="3"/>
          </w:tcPr>
          <w:p w14:paraId="02458750" w14:textId="77777777" w:rsidR="00664CAB" w:rsidRPr="00A321AC" w:rsidRDefault="00664CAB" w:rsidP="00664CAB">
            <w:pPr>
              <w:pStyle w:val="TableText"/>
              <w:rPr>
                <w:rFonts w:ascii="David" w:hAnsi="David"/>
                <w:sz w:val="26"/>
                <w:rtl/>
              </w:rPr>
            </w:pPr>
            <w:r w:rsidRPr="00A321AC">
              <w:rPr>
                <w:rFonts w:ascii="David" w:hAnsi="David"/>
                <w:sz w:val="26"/>
                <w:rtl/>
              </w:rPr>
              <w:t>"תחולת הוראות פרק ב'</w:t>
            </w:r>
          </w:p>
        </w:tc>
        <w:tc>
          <w:tcPr>
            <w:tcW w:w="624" w:type="dxa"/>
          </w:tcPr>
          <w:p w14:paraId="4064BA44" w14:textId="77777777" w:rsidR="00664CAB" w:rsidRPr="00A321AC" w:rsidRDefault="00664CAB" w:rsidP="00664CAB">
            <w:pPr>
              <w:pStyle w:val="TableText"/>
              <w:rPr>
                <w:rFonts w:ascii="David" w:hAnsi="David"/>
                <w:sz w:val="26"/>
                <w:rtl/>
              </w:rPr>
            </w:pPr>
            <w:r w:rsidRPr="00A321AC">
              <w:rPr>
                <w:rFonts w:ascii="David" w:hAnsi="David"/>
                <w:sz w:val="26"/>
                <w:rtl/>
              </w:rPr>
              <w:t>15א.</w:t>
            </w:r>
          </w:p>
        </w:tc>
        <w:tc>
          <w:tcPr>
            <w:tcW w:w="4650" w:type="dxa"/>
            <w:gridSpan w:val="3"/>
          </w:tcPr>
          <w:p w14:paraId="734A9101" w14:textId="12974E13" w:rsidR="00664CAB" w:rsidRPr="00A321AC" w:rsidRDefault="00664CAB" w:rsidP="00664CAB">
            <w:pPr>
              <w:pStyle w:val="TableBlock"/>
              <w:tabs>
                <w:tab w:val="clear" w:pos="624"/>
              </w:tabs>
              <w:rPr>
                <w:rStyle w:val="default"/>
                <w:rFonts w:ascii="David" w:hAnsi="David" w:cs="David"/>
                <w:rtl/>
              </w:rPr>
            </w:pPr>
            <w:r w:rsidRPr="00A321AC">
              <w:rPr>
                <w:rFonts w:ascii="David" w:hAnsi="David"/>
                <w:sz w:val="26"/>
                <w:rtl/>
              </w:rPr>
              <w:t>הוראות סעיפים 10ג, 10ד, 11, 12א, 13, 13ב, 13ג, 14, 14א, 14ב, 15, יחולו על אלה</w:t>
            </w:r>
            <w:r w:rsidRPr="00A321AC">
              <w:rPr>
                <w:rStyle w:val="default"/>
                <w:rFonts w:ascii="David" w:hAnsi="David" w:cs="David"/>
                <w:rtl/>
              </w:rPr>
              <w:t>:</w:t>
            </w:r>
          </w:p>
        </w:tc>
      </w:tr>
      <w:tr w:rsidR="00664CAB" w:rsidRPr="00A321AC" w14:paraId="18B8960D" w14:textId="77777777" w:rsidTr="00E44C3A">
        <w:trPr>
          <w:cantSplit/>
          <w:trHeight w:val="60"/>
        </w:trPr>
        <w:tc>
          <w:tcPr>
            <w:tcW w:w="1871" w:type="dxa"/>
          </w:tcPr>
          <w:p w14:paraId="20C7DA39" w14:textId="5CAA76AA" w:rsidR="00664CAB" w:rsidRPr="00A321AC" w:rsidRDefault="00664CAB" w:rsidP="00664CAB">
            <w:pPr>
              <w:pStyle w:val="TableSideHeading"/>
              <w:rPr>
                <w:rFonts w:ascii="David" w:hAnsi="David"/>
                <w:sz w:val="26"/>
              </w:rPr>
            </w:pPr>
          </w:p>
        </w:tc>
        <w:tc>
          <w:tcPr>
            <w:tcW w:w="624" w:type="dxa"/>
          </w:tcPr>
          <w:p w14:paraId="2E0B7F65" w14:textId="77777777" w:rsidR="00664CAB" w:rsidRPr="00A321AC" w:rsidRDefault="00664CAB" w:rsidP="00664CAB">
            <w:pPr>
              <w:pStyle w:val="TableText"/>
              <w:rPr>
                <w:rFonts w:ascii="David" w:hAnsi="David"/>
                <w:sz w:val="26"/>
              </w:rPr>
            </w:pPr>
          </w:p>
        </w:tc>
        <w:tc>
          <w:tcPr>
            <w:tcW w:w="1872" w:type="dxa"/>
            <w:gridSpan w:val="3"/>
          </w:tcPr>
          <w:p w14:paraId="0A23127F" w14:textId="77777777" w:rsidR="00664CAB" w:rsidRPr="00A321AC" w:rsidRDefault="00664CAB" w:rsidP="00664CAB">
            <w:pPr>
              <w:pStyle w:val="TableText"/>
              <w:rPr>
                <w:rFonts w:ascii="David" w:hAnsi="David"/>
                <w:sz w:val="26"/>
                <w:rtl/>
              </w:rPr>
            </w:pPr>
          </w:p>
        </w:tc>
        <w:tc>
          <w:tcPr>
            <w:tcW w:w="624" w:type="dxa"/>
          </w:tcPr>
          <w:p w14:paraId="7E894C94" w14:textId="77777777" w:rsidR="00664CAB" w:rsidRPr="00A321AC" w:rsidRDefault="00664CAB" w:rsidP="00664CAB">
            <w:pPr>
              <w:pStyle w:val="TableText"/>
              <w:rPr>
                <w:rFonts w:ascii="David" w:hAnsi="David"/>
                <w:sz w:val="26"/>
                <w:rtl/>
              </w:rPr>
            </w:pPr>
          </w:p>
        </w:tc>
        <w:tc>
          <w:tcPr>
            <w:tcW w:w="4650" w:type="dxa"/>
            <w:gridSpan w:val="3"/>
          </w:tcPr>
          <w:p w14:paraId="744BBDAD" w14:textId="48CF914A" w:rsidR="00664CAB" w:rsidRPr="00A321AC" w:rsidRDefault="00664CAB" w:rsidP="00664CAB">
            <w:pPr>
              <w:pStyle w:val="TableBlock"/>
              <w:tabs>
                <w:tab w:val="clear" w:pos="624"/>
              </w:tabs>
              <w:rPr>
                <w:rFonts w:ascii="David" w:hAnsi="David"/>
                <w:sz w:val="26"/>
              </w:rPr>
            </w:pPr>
            <w:r>
              <w:rPr>
                <w:rFonts w:ascii="David" w:hAnsi="David"/>
                <w:sz w:val="26"/>
                <w:rtl/>
              </w:rPr>
              <w:t>(1)</w:t>
            </w:r>
            <w:r>
              <w:rPr>
                <w:rFonts w:ascii="David" w:hAnsi="David"/>
                <w:sz w:val="26"/>
                <w:rtl/>
              </w:rPr>
              <w:tab/>
            </w:r>
            <w:r w:rsidRPr="00A321AC">
              <w:rPr>
                <w:rStyle w:val="default"/>
                <w:rFonts w:ascii="David" w:hAnsi="David" w:cs="David"/>
                <w:rtl/>
              </w:rPr>
              <w:t>בעל שליטה במאגר מידע או מחזיק המאוגדים או פועלים במדינת ישראל, בין אם עיבוד המידע נעשה בתחומי מדינת ישראל ובין אם לאו</w:t>
            </w:r>
            <w:r w:rsidRPr="00A321AC">
              <w:rPr>
                <w:rStyle w:val="default"/>
                <w:rFonts w:ascii="David" w:hAnsi="David" w:cs="David"/>
              </w:rPr>
              <w:t>;</w:t>
            </w:r>
          </w:p>
        </w:tc>
      </w:tr>
      <w:tr w:rsidR="00664CAB" w:rsidRPr="00A321AC" w14:paraId="2F8422D4" w14:textId="77777777" w:rsidTr="00E44C3A">
        <w:trPr>
          <w:cantSplit/>
          <w:trHeight w:val="60"/>
        </w:trPr>
        <w:tc>
          <w:tcPr>
            <w:tcW w:w="1871" w:type="dxa"/>
          </w:tcPr>
          <w:p w14:paraId="7C614277" w14:textId="2B325A93" w:rsidR="00664CAB" w:rsidRPr="00A321AC" w:rsidRDefault="00664CAB" w:rsidP="00664CAB">
            <w:pPr>
              <w:pStyle w:val="TableSideHeading"/>
              <w:rPr>
                <w:rFonts w:ascii="David" w:hAnsi="David"/>
                <w:sz w:val="26"/>
              </w:rPr>
            </w:pPr>
          </w:p>
        </w:tc>
        <w:tc>
          <w:tcPr>
            <w:tcW w:w="624" w:type="dxa"/>
          </w:tcPr>
          <w:p w14:paraId="3A3FD5F4" w14:textId="77777777" w:rsidR="00664CAB" w:rsidRPr="00A321AC" w:rsidRDefault="00664CAB" w:rsidP="00664CAB">
            <w:pPr>
              <w:pStyle w:val="TableText"/>
              <w:rPr>
                <w:rFonts w:ascii="David" w:hAnsi="David"/>
                <w:sz w:val="26"/>
              </w:rPr>
            </w:pPr>
          </w:p>
        </w:tc>
        <w:tc>
          <w:tcPr>
            <w:tcW w:w="1872" w:type="dxa"/>
            <w:gridSpan w:val="3"/>
          </w:tcPr>
          <w:p w14:paraId="3DFFBBE5" w14:textId="77777777" w:rsidR="00664CAB" w:rsidRPr="00A321AC" w:rsidRDefault="00664CAB" w:rsidP="00664CAB">
            <w:pPr>
              <w:pStyle w:val="TableText"/>
              <w:rPr>
                <w:rFonts w:ascii="David" w:hAnsi="David"/>
                <w:sz w:val="26"/>
                <w:rtl/>
              </w:rPr>
            </w:pPr>
          </w:p>
        </w:tc>
        <w:tc>
          <w:tcPr>
            <w:tcW w:w="624" w:type="dxa"/>
          </w:tcPr>
          <w:p w14:paraId="16D81A42" w14:textId="77777777" w:rsidR="00664CAB" w:rsidRPr="00A321AC" w:rsidRDefault="00664CAB" w:rsidP="00664CAB">
            <w:pPr>
              <w:pStyle w:val="TableText"/>
              <w:rPr>
                <w:rFonts w:ascii="David" w:hAnsi="David"/>
                <w:sz w:val="26"/>
                <w:rtl/>
              </w:rPr>
            </w:pPr>
          </w:p>
        </w:tc>
        <w:tc>
          <w:tcPr>
            <w:tcW w:w="4650" w:type="dxa"/>
            <w:gridSpan w:val="3"/>
          </w:tcPr>
          <w:p w14:paraId="7B741630" w14:textId="3AE98223" w:rsidR="00664CAB" w:rsidRPr="00A321AC" w:rsidRDefault="00664CAB" w:rsidP="00664CAB">
            <w:pPr>
              <w:pStyle w:val="TableBlock"/>
              <w:tabs>
                <w:tab w:val="clear" w:pos="624"/>
              </w:tabs>
              <w:rPr>
                <w:rFonts w:ascii="David" w:hAnsi="David"/>
                <w:sz w:val="26"/>
                <w:rtl/>
              </w:rPr>
            </w:pPr>
            <w:r w:rsidRPr="00A321AC">
              <w:rPr>
                <w:rFonts w:ascii="David" w:hAnsi="David"/>
                <w:sz w:val="26"/>
                <w:rtl/>
              </w:rPr>
              <w:t>(2)</w:t>
            </w:r>
            <w:r w:rsidRPr="00A321AC">
              <w:rPr>
                <w:rFonts w:ascii="David" w:hAnsi="David"/>
                <w:sz w:val="26"/>
                <w:rtl/>
              </w:rPr>
              <w:tab/>
            </w:r>
            <w:r w:rsidRPr="00A321AC">
              <w:rPr>
                <w:rStyle w:val="default"/>
                <w:rFonts w:ascii="David" w:hAnsi="David" w:cs="David"/>
                <w:rtl/>
              </w:rPr>
              <w:t>כל פעולת עיבוד של מידע על אודות נושא מידע הנמצא במדינת ישראל, בין אם בעל השליטה במאגר מידע או המחזיק נמצאים או מאוגדים בישראל ובין אם לאו, ובלבד שמטרת עיבוד המידע היא אחת מאלה</w:t>
            </w:r>
            <w:r w:rsidRPr="00A321AC">
              <w:rPr>
                <w:rFonts w:ascii="David" w:hAnsi="David"/>
                <w:sz w:val="26"/>
                <w:rtl/>
              </w:rPr>
              <w:t>:</w:t>
            </w:r>
          </w:p>
        </w:tc>
      </w:tr>
      <w:tr w:rsidR="00664CAB" w14:paraId="1661FB99" w14:textId="77777777">
        <w:trPr>
          <w:cantSplit/>
          <w:trHeight w:val="60"/>
        </w:trPr>
        <w:tc>
          <w:tcPr>
            <w:tcW w:w="1871" w:type="dxa"/>
          </w:tcPr>
          <w:p w14:paraId="62DD737E" w14:textId="35A5F660" w:rsidR="00664CAB" w:rsidRDefault="00664CAB" w:rsidP="00664CAB">
            <w:pPr>
              <w:pStyle w:val="TableSideHeading"/>
            </w:pPr>
          </w:p>
        </w:tc>
        <w:tc>
          <w:tcPr>
            <w:tcW w:w="624" w:type="dxa"/>
          </w:tcPr>
          <w:p w14:paraId="64A4853C" w14:textId="77777777" w:rsidR="00664CAB" w:rsidRDefault="00664CAB" w:rsidP="00664CAB">
            <w:pPr>
              <w:pStyle w:val="TableText"/>
            </w:pPr>
          </w:p>
        </w:tc>
        <w:tc>
          <w:tcPr>
            <w:tcW w:w="624" w:type="dxa"/>
          </w:tcPr>
          <w:p w14:paraId="16982E2F" w14:textId="77777777" w:rsidR="00664CAB" w:rsidRDefault="00664CAB" w:rsidP="00664CAB">
            <w:pPr>
              <w:pStyle w:val="TableText"/>
            </w:pPr>
          </w:p>
        </w:tc>
        <w:tc>
          <w:tcPr>
            <w:tcW w:w="624" w:type="dxa"/>
          </w:tcPr>
          <w:p w14:paraId="67307D51" w14:textId="77777777" w:rsidR="00664CAB" w:rsidRDefault="00664CAB" w:rsidP="00664CAB">
            <w:pPr>
              <w:pStyle w:val="TableText"/>
            </w:pPr>
          </w:p>
        </w:tc>
        <w:tc>
          <w:tcPr>
            <w:tcW w:w="624" w:type="dxa"/>
          </w:tcPr>
          <w:p w14:paraId="4A4467C3" w14:textId="77777777" w:rsidR="00664CAB" w:rsidRDefault="00664CAB" w:rsidP="00664CAB">
            <w:pPr>
              <w:pStyle w:val="TableText"/>
            </w:pPr>
          </w:p>
        </w:tc>
        <w:tc>
          <w:tcPr>
            <w:tcW w:w="624" w:type="dxa"/>
          </w:tcPr>
          <w:p w14:paraId="3D4D8DCA" w14:textId="77777777" w:rsidR="00664CAB" w:rsidRDefault="00664CAB" w:rsidP="00664CAB">
            <w:pPr>
              <w:pStyle w:val="TableText"/>
            </w:pPr>
          </w:p>
        </w:tc>
        <w:tc>
          <w:tcPr>
            <w:tcW w:w="624" w:type="dxa"/>
          </w:tcPr>
          <w:p w14:paraId="63455213" w14:textId="77777777" w:rsidR="00664CAB" w:rsidRDefault="00664CAB" w:rsidP="00664CAB">
            <w:pPr>
              <w:pStyle w:val="TableText"/>
            </w:pPr>
          </w:p>
        </w:tc>
        <w:tc>
          <w:tcPr>
            <w:tcW w:w="4026" w:type="dxa"/>
            <w:gridSpan w:val="2"/>
          </w:tcPr>
          <w:p w14:paraId="756A9EFB" w14:textId="0CB277AE" w:rsidR="00664CAB" w:rsidRDefault="00664CAB" w:rsidP="00664CAB">
            <w:pPr>
              <w:pStyle w:val="TableBlock"/>
            </w:pPr>
            <w:r w:rsidRPr="00A321AC">
              <w:rPr>
                <w:rFonts w:ascii="David" w:hAnsi="David"/>
                <w:sz w:val="26"/>
                <w:rtl/>
              </w:rPr>
              <w:t>(א)</w:t>
            </w:r>
            <w:r w:rsidRPr="00A321AC">
              <w:rPr>
                <w:rFonts w:ascii="David" w:hAnsi="David"/>
                <w:sz w:val="26"/>
                <w:rtl/>
              </w:rPr>
              <w:tab/>
              <w:t>מתן</w:t>
            </w:r>
            <w:r w:rsidRPr="00A321AC">
              <w:rPr>
                <w:rStyle w:val="default"/>
                <w:rFonts w:ascii="David" w:hAnsi="David" w:cs="David"/>
                <w:rtl/>
              </w:rPr>
              <w:t xml:space="preserve"> טובין או שירות לנושא מידע הנמצא בישראל</w:t>
            </w:r>
            <w:r w:rsidRPr="00A321AC">
              <w:rPr>
                <w:rStyle w:val="default"/>
                <w:rFonts w:ascii="David" w:hAnsi="David" w:cs="David"/>
              </w:rPr>
              <w:t>;</w:t>
            </w:r>
          </w:p>
        </w:tc>
      </w:tr>
      <w:tr w:rsidR="00664CAB" w14:paraId="3DBD1E26" w14:textId="77777777">
        <w:trPr>
          <w:cantSplit/>
          <w:trHeight w:val="60"/>
        </w:trPr>
        <w:tc>
          <w:tcPr>
            <w:tcW w:w="1871" w:type="dxa"/>
          </w:tcPr>
          <w:p w14:paraId="5A29EF9B" w14:textId="12F6449A" w:rsidR="00664CAB" w:rsidRDefault="00664CAB" w:rsidP="00664CAB">
            <w:pPr>
              <w:pStyle w:val="TableSideHeading"/>
              <w:rPr>
                <w:rtl/>
              </w:rPr>
            </w:pPr>
          </w:p>
        </w:tc>
        <w:tc>
          <w:tcPr>
            <w:tcW w:w="624" w:type="dxa"/>
          </w:tcPr>
          <w:p w14:paraId="15DA02CD" w14:textId="77777777" w:rsidR="00664CAB" w:rsidRDefault="00664CAB" w:rsidP="00664CAB">
            <w:pPr>
              <w:pStyle w:val="TableText"/>
            </w:pPr>
          </w:p>
        </w:tc>
        <w:tc>
          <w:tcPr>
            <w:tcW w:w="624" w:type="dxa"/>
          </w:tcPr>
          <w:p w14:paraId="67AA1EC1" w14:textId="77777777" w:rsidR="00664CAB" w:rsidRDefault="00664CAB" w:rsidP="00664CAB">
            <w:pPr>
              <w:pStyle w:val="TableText"/>
            </w:pPr>
          </w:p>
        </w:tc>
        <w:tc>
          <w:tcPr>
            <w:tcW w:w="624" w:type="dxa"/>
          </w:tcPr>
          <w:p w14:paraId="046AB95E" w14:textId="77777777" w:rsidR="00664CAB" w:rsidRDefault="00664CAB" w:rsidP="00664CAB">
            <w:pPr>
              <w:pStyle w:val="TableText"/>
            </w:pPr>
          </w:p>
        </w:tc>
        <w:tc>
          <w:tcPr>
            <w:tcW w:w="624" w:type="dxa"/>
          </w:tcPr>
          <w:p w14:paraId="0D560A2B" w14:textId="77777777" w:rsidR="00664CAB" w:rsidRDefault="00664CAB" w:rsidP="00664CAB">
            <w:pPr>
              <w:pStyle w:val="TableText"/>
            </w:pPr>
          </w:p>
        </w:tc>
        <w:tc>
          <w:tcPr>
            <w:tcW w:w="624" w:type="dxa"/>
          </w:tcPr>
          <w:p w14:paraId="38D0BDE2" w14:textId="77777777" w:rsidR="00664CAB" w:rsidRDefault="00664CAB" w:rsidP="00664CAB">
            <w:pPr>
              <w:pStyle w:val="TableText"/>
            </w:pPr>
          </w:p>
        </w:tc>
        <w:tc>
          <w:tcPr>
            <w:tcW w:w="624" w:type="dxa"/>
          </w:tcPr>
          <w:p w14:paraId="3B114BA9" w14:textId="77777777" w:rsidR="00664CAB" w:rsidRDefault="00664CAB" w:rsidP="00664CAB">
            <w:pPr>
              <w:pStyle w:val="TableText"/>
            </w:pPr>
          </w:p>
        </w:tc>
        <w:tc>
          <w:tcPr>
            <w:tcW w:w="4026" w:type="dxa"/>
            <w:gridSpan w:val="2"/>
          </w:tcPr>
          <w:p w14:paraId="219073F4" w14:textId="758F3BCE" w:rsidR="00664CAB" w:rsidRPr="00A321AC" w:rsidRDefault="00664CAB" w:rsidP="00664CAB">
            <w:pPr>
              <w:pStyle w:val="TableBlock"/>
              <w:rPr>
                <w:rFonts w:ascii="David" w:hAnsi="David"/>
                <w:sz w:val="26"/>
                <w:rtl/>
              </w:rPr>
            </w:pPr>
            <w:r w:rsidRPr="00A321AC">
              <w:rPr>
                <w:rFonts w:ascii="David" w:hAnsi="David"/>
                <w:sz w:val="26"/>
                <w:rtl/>
              </w:rPr>
              <w:t>(ב)</w:t>
            </w:r>
            <w:r w:rsidRPr="00A321AC">
              <w:rPr>
                <w:rFonts w:ascii="David" w:hAnsi="David"/>
                <w:sz w:val="26"/>
                <w:rtl/>
              </w:rPr>
              <w:tab/>
            </w:r>
            <w:r w:rsidRPr="00A321AC">
              <w:rPr>
                <w:rStyle w:val="default"/>
                <w:rFonts w:ascii="David" w:hAnsi="David" w:cs="David"/>
                <w:rtl/>
              </w:rPr>
              <w:t>ניטור התנהגות של נושא מידע המתרחשת במדינת ישראל.</w:t>
            </w:r>
          </w:p>
        </w:tc>
      </w:tr>
      <w:tr w:rsidR="00664CAB" w:rsidRPr="00A321AC" w14:paraId="22867FC6" w14:textId="77777777" w:rsidTr="00E44C3A">
        <w:trPr>
          <w:cantSplit/>
          <w:trHeight w:val="60"/>
        </w:trPr>
        <w:tc>
          <w:tcPr>
            <w:tcW w:w="1871" w:type="dxa"/>
          </w:tcPr>
          <w:p w14:paraId="2BE3BB75" w14:textId="5A89DA79" w:rsidR="00664CAB" w:rsidRPr="00A321AC" w:rsidRDefault="00664CAB" w:rsidP="00664CAB">
            <w:pPr>
              <w:pStyle w:val="TableSideHeading"/>
              <w:rPr>
                <w:rFonts w:ascii="David" w:hAnsi="David"/>
                <w:sz w:val="26"/>
              </w:rPr>
            </w:pPr>
          </w:p>
        </w:tc>
        <w:tc>
          <w:tcPr>
            <w:tcW w:w="624" w:type="dxa"/>
          </w:tcPr>
          <w:p w14:paraId="5A9B389E" w14:textId="77777777" w:rsidR="00664CAB" w:rsidRPr="00A321AC" w:rsidRDefault="00664CAB" w:rsidP="00664CAB">
            <w:pPr>
              <w:pStyle w:val="TableText"/>
              <w:rPr>
                <w:rFonts w:ascii="David" w:hAnsi="David"/>
                <w:sz w:val="26"/>
              </w:rPr>
            </w:pPr>
          </w:p>
        </w:tc>
        <w:tc>
          <w:tcPr>
            <w:tcW w:w="1872" w:type="dxa"/>
            <w:gridSpan w:val="3"/>
          </w:tcPr>
          <w:p w14:paraId="0FD7D952" w14:textId="53565A92" w:rsidR="00664CAB" w:rsidRPr="00A321AC" w:rsidRDefault="00664CAB" w:rsidP="00664CAB">
            <w:pPr>
              <w:pStyle w:val="TableText"/>
              <w:rPr>
                <w:rFonts w:ascii="David" w:hAnsi="David"/>
                <w:sz w:val="26"/>
                <w:rtl/>
              </w:rPr>
            </w:pPr>
            <w:r w:rsidRPr="00A321AC">
              <w:rPr>
                <w:rFonts w:ascii="David" w:hAnsi="David"/>
                <w:sz w:val="26"/>
                <w:rtl/>
              </w:rPr>
              <w:t>נציגות בעל שליטה במאגר מידע בישראל</w:t>
            </w:r>
          </w:p>
        </w:tc>
        <w:tc>
          <w:tcPr>
            <w:tcW w:w="624" w:type="dxa"/>
          </w:tcPr>
          <w:p w14:paraId="66B8E30C" w14:textId="77777777" w:rsidR="00664CAB" w:rsidRPr="00A321AC" w:rsidRDefault="00664CAB" w:rsidP="00664CAB">
            <w:pPr>
              <w:pStyle w:val="TableText"/>
              <w:rPr>
                <w:rFonts w:ascii="David" w:hAnsi="David"/>
                <w:sz w:val="26"/>
                <w:rtl/>
              </w:rPr>
            </w:pPr>
            <w:r w:rsidRPr="00A321AC">
              <w:rPr>
                <w:rFonts w:ascii="David" w:hAnsi="David"/>
                <w:sz w:val="26"/>
                <w:rtl/>
              </w:rPr>
              <w:t>15ב.</w:t>
            </w:r>
          </w:p>
        </w:tc>
        <w:tc>
          <w:tcPr>
            <w:tcW w:w="4650" w:type="dxa"/>
            <w:gridSpan w:val="3"/>
          </w:tcPr>
          <w:p w14:paraId="5DEB2F68" w14:textId="690E095B" w:rsidR="00664CAB" w:rsidRPr="00A321AC" w:rsidRDefault="00664CAB" w:rsidP="00664CAB">
            <w:pPr>
              <w:pStyle w:val="TableBlock"/>
              <w:rPr>
                <w:rFonts w:ascii="David" w:hAnsi="David"/>
                <w:sz w:val="26"/>
                <w:rtl/>
              </w:rPr>
            </w:pPr>
            <w:r w:rsidRPr="00A321AC">
              <w:rPr>
                <w:rFonts w:ascii="David" w:hAnsi="David"/>
                <w:sz w:val="26"/>
                <w:rtl/>
              </w:rPr>
              <w:t>(א)</w:t>
            </w:r>
            <w:r w:rsidRPr="00A321AC">
              <w:rPr>
                <w:rFonts w:ascii="David" w:hAnsi="David"/>
                <w:sz w:val="26"/>
                <w:rtl/>
              </w:rPr>
              <w:tab/>
              <w:t>בעל שליטה במאגר מידע או מחזיק, לפי העניין, המבצע עיבוד מידע רגיש על אודות 500,000 נושאי מידע לפחות, או המבצע עיבוד מידע על אודות 1,000,000 נושאי מידע לפחות, ומתקיימים תנאי סעיף 25(2), חובה עליו למנות בכתב נציג שמקום מושבו במדינת ישראל ואשר ישמש כתובת לפניות הרשות להגנת הפרטיות או נושאי המידע בכל הקשור ליישום הוראות חוק זה.</w:t>
            </w:r>
          </w:p>
        </w:tc>
      </w:tr>
      <w:tr w:rsidR="00664CAB" w:rsidRPr="00A321AC" w14:paraId="7D2A47D5" w14:textId="77777777" w:rsidTr="00E44C3A">
        <w:trPr>
          <w:cantSplit/>
          <w:trHeight w:val="60"/>
        </w:trPr>
        <w:tc>
          <w:tcPr>
            <w:tcW w:w="1871" w:type="dxa"/>
          </w:tcPr>
          <w:p w14:paraId="1CE0A45A" w14:textId="744DD5BF" w:rsidR="00664CAB" w:rsidRPr="00A321AC" w:rsidRDefault="00664CAB" w:rsidP="00664CAB">
            <w:pPr>
              <w:pStyle w:val="TableSideHeading"/>
              <w:rPr>
                <w:rFonts w:ascii="David" w:hAnsi="David"/>
                <w:sz w:val="26"/>
                <w:rtl/>
              </w:rPr>
            </w:pPr>
          </w:p>
        </w:tc>
        <w:tc>
          <w:tcPr>
            <w:tcW w:w="624" w:type="dxa"/>
          </w:tcPr>
          <w:p w14:paraId="710DC6DE" w14:textId="77777777" w:rsidR="00664CAB" w:rsidRPr="00A321AC" w:rsidRDefault="00664CAB" w:rsidP="00664CAB">
            <w:pPr>
              <w:pStyle w:val="TableText"/>
              <w:rPr>
                <w:rFonts w:ascii="David" w:hAnsi="David"/>
                <w:sz w:val="26"/>
              </w:rPr>
            </w:pPr>
          </w:p>
        </w:tc>
        <w:tc>
          <w:tcPr>
            <w:tcW w:w="1872" w:type="dxa"/>
            <w:gridSpan w:val="3"/>
          </w:tcPr>
          <w:p w14:paraId="38931900" w14:textId="77777777" w:rsidR="00664CAB" w:rsidRPr="00A321AC" w:rsidRDefault="00664CAB" w:rsidP="00664CAB">
            <w:pPr>
              <w:pStyle w:val="TableText"/>
              <w:rPr>
                <w:rFonts w:ascii="David" w:hAnsi="David"/>
                <w:sz w:val="26"/>
                <w:rtl/>
              </w:rPr>
            </w:pPr>
          </w:p>
        </w:tc>
        <w:tc>
          <w:tcPr>
            <w:tcW w:w="624" w:type="dxa"/>
          </w:tcPr>
          <w:p w14:paraId="7E32F3A2" w14:textId="77777777" w:rsidR="00664CAB" w:rsidRPr="00A321AC" w:rsidRDefault="00664CAB" w:rsidP="00664CAB">
            <w:pPr>
              <w:pStyle w:val="TableText"/>
              <w:rPr>
                <w:rFonts w:ascii="David" w:hAnsi="David"/>
                <w:sz w:val="26"/>
                <w:rtl/>
              </w:rPr>
            </w:pPr>
          </w:p>
        </w:tc>
        <w:tc>
          <w:tcPr>
            <w:tcW w:w="4650" w:type="dxa"/>
            <w:gridSpan w:val="3"/>
          </w:tcPr>
          <w:p w14:paraId="03B97781" w14:textId="0278EDF7" w:rsidR="00664CAB" w:rsidRPr="00A321AC" w:rsidRDefault="00664CAB" w:rsidP="00664CAB">
            <w:pPr>
              <w:pStyle w:val="TableBlock"/>
              <w:rPr>
                <w:rFonts w:ascii="David" w:hAnsi="David"/>
                <w:sz w:val="26"/>
                <w:rtl/>
              </w:rPr>
            </w:pPr>
            <w:r w:rsidRPr="00A321AC">
              <w:rPr>
                <w:rFonts w:ascii="David" w:hAnsi="David"/>
                <w:sz w:val="26"/>
                <w:rtl/>
              </w:rPr>
              <w:t>(ב)</w:t>
            </w:r>
            <w:r w:rsidRPr="00A321AC">
              <w:rPr>
                <w:rFonts w:ascii="David" w:hAnsi="David"/>
                <w:sz w:val="26"/>
                <w:rtl/>
              </w:rPr>
              <w:tab/>
              <w:t>חובת מינוי נציג לפי סעיף קטן (א) לעיל לא תחול כאשר בעל שליטה במאגר מידע או המחזיק, לפי העניין, הוא גוף ציבורי."</w:t>
            </w:r>
          </w:p>
        </w:tc>
      </w:tr>
      <w:tr w:rsidR="00664CAB" w:rsidRPr="00A321AC" w14:paraId="798C97A5" w14:textId="77777777" w:rsidTr="00E44C3A">
        <w:trPr>
          <w:cantSplit/>
          <w:trHeight w:val="60"/>
        </w:trPr>
        <w:tc>
          <w:tcPr>
            <w:tcW w:w="1871" w:type="dxa"/>
          </w:tcPr>
          <w:p w14:paraId="5A12AA84" w14:textId="27083F81" w:rsidR="00664CAB" w:rsidRPr="00A321AC" w:rsidRDefault="00664CAB" w:rsidP="00664CAB">
            <w:pPr>
              <w:pStyle w:val="TableSideHeading"/>
              <w:rPr>
                <w:rFonts w:ascii="David" w:hAnsi="David"/>
                <w:sz w:val="26"/>
                <w:rtl/>
              </w:rPr>
            </w:pPr>
            <w:r w:rsidRPr="00A321AC">
              <w:rPr>
                <w:rFonts w:ascii="David" w:hAnsi="David"/>
                <w:sz w:val="26"/>
                <w:rtl/>
              </w:rPr>
              <w:t>תיקון סעיף 18</w:t>
            </w:r>
          </w:p>
        </w:tc>
        <w:tc>
          <w:tcPr>
            <w:tcW w:w="624" w:type="dxa"/>
          </w:tcPr>
          <w:p w14:paraId="192478C6" w14:textId="77777777" w:rsidR="00664CAB" w:rsidRPr="00A321AC" w:rsidDel="00872590" w:rsidRDefault="00664CAB" w:rsidP="00664CAB">
            <w:pPr>
              <w:pStyle w:val="TableText"/>
              <w:rPr>
                <w:rFonts w:ascii="David" w:hAnsi="David"/>
                <w:sz w:val="26"/>
                <w:rtl/>
              </w:rPr>
            </w:pPr>
            <w:r w:rsidRPr="00A321AC">
              <w:rPr>
                <w:rFonts w:ascii="David" w:hAnsi="David"/>
                <w:sz w:val="26"/>
                <w:rtl/>
              </w:rPr>
              <w:t>15.</w:t>
            </w:r>
          </w:p>
        </w:tc>
        <w:tc>
          <w:tcPr>
            <w:tcW w:w="7146" w:type="dxa"/>
            <w:gridSpan w:val="7"/>
          </w:tcPr>
          <w:p w14:paraId="273A1035" w14:textId="6A7BB629" w:rsidR="00664CAB" w:rsidRPr="00A321AC" w:rsidRDefault="00664CAB" w:rsidP="00664CAB">
            <w:pPr>
              <w:pStyle w:val="TableBlock"/>
              <w:rPr>
                <w:rFonts w:ascii="David" w:hAnsi="David"/>
                <w:sz w:val="26"/>
                <w:rtl/>
              </w:rPr>
            </w:pPr>
            <w:r w:rsidRPr="00A321AC">
              <w:rPr>
                <w:rFonts w:ascii="David" w:hAnsi="David"/>
                <w:sz w:val="26"/>
                <w:rtl/>
              </w:rPr>
              <w:t xml:space="preserve">בסעיף 18 לחוק העיקרי – </w:t>
            </w:r>
          </w:p>
        </w:tc>
      </w:tr>
      <w:tr w:rsidR="00664CAB" w:rsidRPr="00A321AC" w14:paraId="6C9EE277" w14:textId="77777777" w:rsidTr="00E44C3A">
        <w:trPr>
          <w:cantSplit/>
          <w:trHeight w:val="60"/>
        </w:trPr>
        <w:tc>
          <w:tcPr>
            <w:tcW w:w="1871" w:type="dxa"/>
          </w:tcPr>
          <w:p w14:paraId="21A27F57" w14:textId="283DEB61" w:rsidR="00664CAB" w:rsidRPr="00A321AC" w:rsidRDefault="00664CAB" w:rsidP="00664CAB">
            <w:pPr>
              <w:pStyle w:val="TableSideHeading"/>
              <w:rPr>
                <w:rFonts w:ascii="David" w:hAnsi="David"/>
                <w:sz w:val="26"/>
                <w:rtl/>
              </w:rPr>
            </w:pPr>
          </w:p>
        </w:tc>
        <w:tc>
          <w:tcPr>
            <w:tcW w:w="624" w:type="dxa"/>
          </w:tcPr>
          <w:p w14:paraId="71FC03BF" w14:textId="77777777" w:rsidR="00664CAB" w:rsidRPr="00A321AC" w:rsidRDefault="00664CAB" w:rsidP="00664CAB">
            <w:pPr>
              <w:pStyle w:val="TableText"/>
              <w:rPr>
                <w:rFonts w:ascii="David" w:hAnsi="David"/>
                <w:sz w:val="26"/>
                <w:rtl/>
              </w:rPr>
            </w:pPr>
          </w:p>
        </w:tc>
        <w:tc>
          <w:tcPr>
            <w:tcW w:w="7146" w:type="dxa"/>
            <w:gridSpan w:val="7"/>
          </w:tcPr>
          <w:p w14:paraId="6C2899BD" w14:textId="4632DC65" w:rsidR="00664CAB" w:rsidRPr="00A321AC" w:rsidRDefault="00664CAB" w:rsidP="00664CAB">
            <w:pPr>
              <w:pStyle w:val="TableBlock"/>
              <w:rPr>
                <w:rFonts w:ascii="David" w:hAnsi="David"/>
                <w:sz w:val="26"/>
                <w:rtl/>
              </w:rPr>
            </w:pPr>
            <w:r w:rsidRPr="00A321AC">
              <w:rPr>
                <w:rFonts w:ascii="David" w:hAnsi="David"/>
                <w:sz w:val="26"/>
                <w:rtl/>
              </w:rPr>
              <w:t>(</w:t>
            </w:r>
            <w:r>
              <w:rPr>
                <w:rFonts w:ascii="David" w:hAnsi="David" w:hint="cs"/>
                <w:sz w:val="26"/>
                <w:rtl/>
              </w:rPr>
              <w:t>1</w:t>
            </w:r>
            <w:r>
              <w:rPr>
                <w:rFonts w:ascii="David" w:hAnsi="David"/>
                <w:sz w:val="26"/>
                <w:rtl/>
              </w:rPr>
              <w:t>)</w:t>
            </w:r>
            <w:r>
              <w:rPr>
                <w:rFonts w:ascii="David" w:hAnsi="David"/>
                <w:sz w:val="26"/>
                <w:rtl/>
              </w:rPr>
              <w:tab/>
            </w:r>
            <w:r w:rsidRPr="00A321AC">
              <w:rPr>
                <w:rFonts w:ascii="David" w:hAnsi="David"/>
                <w:sz w:val="26"/>
                <w:rtl/>
              </w:rPr>
              <w:t xml:space="preserve">ברישה, אחרי "אזרחי" יבוא "או בהליך מינהלי או משמעתי לפי חוק זה"; </w:t>
            </w:r>
          </w:p>
        </w:tc>
      </w:tr>
      <w:tr w:rsidR="00664CAB" w:rsidRPr="00A321AC" w14:paraId="73CFACA6" w14:textId="77777777" w:rsidTr="00E44C3A">
        <w:trPr>
          <w:cantSplit/>
          <w:trHeight w:val="60"/>
        </w:trPr>
        <w:tc>
          <w:tcPr>
            <w:tcW w:w="1871" w:type="dxa"/>
          </w:tcPr>
          <w:p w14:paraId="2662E458" w14:textId="15786121" w:rsidR="00664CAB" w:rsidRPr="00A321AC" w:rsidRDefault="00664CAB" w:rsidP="00664CAB">
            <w:pPr>
              <w:pStyle w:val="TableSideHeading"/>
              <w:rPr>
                <w:rFonts w:ascii="David" w:hAnsi="David"/>
                <w:sz w:val="26"/>
                <w:rtl/>
              </w:rPr>
            </w:pPr>
          </w:p>
        </w:tc>
        <w:tc>
          <w:tcPr>
            <w:tcW w:w="624" w:type="dxa"/>
          </w:tcPr>
          <w:p w14:paraId="3ADEDA36" w14:textId="77777777" w:rsidR="00664CAB" w:rsidRPr="00A321AC" w:rsidRDefault="00664CAB" w:rsidP="00664CAB">
            <w:pPr>
              <w:pStyle w:val="TableText"/>
              <w:rPr>
                <w:rFonts w:ascii="David" w:hAnsi="David"/>
                <w:sz w:val="26"/>
                <w:rtl/>
              </w:rPr>
            </w:pPr>
          </w:p>
        </w:tc>
        <w:tc>
          <w:tcPr>
            <w:tcW w:w="7146" w:type="dxa"/>
            <w:gridSpan w:val="7"/>
          </w:tcPr>
          <w:p w14:paraId="12662615" w14:textId="6771D800" w:rsidR="00664CAB" w:rsidRPr="00A321AC" w:rsidRDefault="00664CAB" w:rsidP="00664CAB">
            <w:pPr>
              <w:pStyle w:val="TableBlock"/>
              <w:rPr>
                <w:rFonts w:ascii="David" w:hAnsi="David"/>
                <w:sz w:val="26"/>
                <w:rtl/>
              </w:rPr>
            </w:pPr>
            <w:r>
              <w:rPr>
                <w:rFonts w:ascii="David" w:hAnsi="David" w:hint="cs"/>
                <w:sz w:val="26"/>
                <w:rtl/>
              </w:rPr>
              <w:t>(2</w:t>
            </w:r>
            <w:r>
              <w:rPr>
                <w:rFonts w:ascii="David" w:hAnsi="David"/>
                <w:sz w:val="26"/>
                <w:rtl/>
              </w:rPr>
              <w:t>)</w:t>
            </w:r>
            <w:r>
              <w:rPr>
                <w:rFonts w:ascii="David" w:hAnsi="David"/>
                <w:sz w:val="26"/>
                <w:rtl/>
              </w:rPr>
              <w:tab/>
              <w:t>אחרי פסקה (1) יבוא</w:t>
            </w:r>
            <w:r>
              <w:rPr>
                <w:rFonts w:ascii="David" w:hAnsi="David" w:hint="cs"/>
                <w:sz w:val="26"/>
                <w:rtl/>
              </w:rPr>
              <w:t xml:space="preserve"> </w:t>
            </w:r>
            <w:r>
              <w:rPr>
                <w:rFonts w:ascii="David" w:hAnsi="David"/>
                <w:sz w:val="26"/>
                <w:rtl/>
              </w:rPr>
              <w:t>–</w:t>
            </w:r>
          </w:p>
        </w:tc>
      </w:tr>
      <w:tr w:rsidR="00664CAB" w:rsidRPr="00A321AC" w14:paraId="71F41043" w14:textId="77777777" w:rsidTr="00E44C3A">
        <w:trPr>
          <w:cantSplit/>
          <w:trHeight w:val="60"/>
        </w:trPr>
        <w:tc>
          <w:tcPr>
            <w:tcW w:w="1871" w:type="dxa"/>
          </w:tcPr>
          <w:p w14:paraId="011F3EEA" w14:textId="7761366C" w:rsidR="00664CAB" w:rsidRPr="00A321AC" w:rsidRDefault="00664CAB" w:rsidP="00664CAB">
            <w:pPr>
              <w:pStyle w:val="TableSideHeading"/>
              <w:rPr>
                <w:rFonts w:ascii="David" w:hAnsi="David"/>
                <w:sz w:val="26"/>
              </w:rPr>
            </w:pPr>
          </w:p>
        </w:tc>
        <w:tc>
          <w:tcPr>
            <w:tcW w:w="624" w:type="dxa"/>
          </w:tcPr>
          <w:p w14:paraId="26BD4BFC" w14:textId="77777777" w:rsidR="00664CAB" w:rsidRPr="00A321AC" w:rsidRDefault="00664CAB" w:rsidP="00664CAB">
            <w:pPr>
              <w:pStyle w:val="TableText"/>
              <w:rPr>
                <w:rFonts w:ascii="David" w:hAnsi="David"/>
                <w:sz w:val="26"/>
              </w:rPr>
            </w:pPr>
          </w:p>
        </w:tc>
        <w:tc>
          <w:tcPr>
            <w:tcW w:w="624" w:type="dxa"/>
          </w:tcPr>
          <w:p w14:paraId="4718C622" w14:textId="77777777" w:rsidR="00664CAB" w:rsidRPr="00A321AC" w:rsidRDefault="00664CAB" w:rsidP="00664CAB">
            <w:pPr>
              <w:pStyle w:val="TableText"/>
              <w:rPr>
                <w:rFonts w:ascii="David" w:hAnsi="David"/>
                <w:sz w:val="26"/>
              </w:rPr>
            </w:pPr>
          </w:p>
        </w:tc>
        <w:tc>
          <w:tcPr>
            <w:tcW w:w="6522" w:type="dxa"/>
            <w:gridSpan w:val="6"/>
          </w:tcPr>
          <w:p w14:paraId="1C75E58D" w14:textId="097562F0" w:rsidR="00664CAB" w:rsidRPr="00A321AC" w:rsidRDefault="00664CAB" w:rsidP="00664CAB">
            <w:pPr>
              <w:pStyle w:val="TableBlock"/>
              <w:rPr>
                <w:rFonts w:ascii="David" w:hAnsi="David"/>
                <w:sz w:val="26"/>
              </w:rPr>
            </w:pPr>
            <w:r w:rsidRPr="00A321AC">
              <w:rPr>
                <w:rFonts w:ascii="David" w:hAnsi="David"/>
                <w:sz w:val="26"/>
                <w:rtl/>
              </w:rPr>
              <w:t>"(1א)</w:t>
            </w:r>
            <w:r w:rsidRPr="00A321AC">
              <w:rPr>
                <w:rFonts w:ascii="David" w:hAnsi="David"/>
                <w:sz w:val="26"/>
                <w:rtl/>
              </w:rPr>
              <w:tab/>
              <w:t>עיבוד המידע נדרש לשם מילוי חובה על פי דין המוטלת על בעל השליטה במאגר מידע או המחזיק;</w:t>
            </w:r>
          </w:p>
        </w:tc>
      </w:tr>
      <w:tr w:rsidR="00664CAB" w:rsidRPr="00A321AC" w14:paraId="439503E7" w14:textId="77777777" w:rsidTr="00E44C3A">
        <w:trPr>
          <w:cantSplit/>
          <w:trHeight w:val="60"/>
        </w:trPr>
        <w:tc>
          <w:tcPr>
            <w:tcW w:w="1871" w:type="dxa"/>
          </w:tcPr>
          <w:p w14:paraId="3B20C377" w14:textId="6B0DBF6B" w:rsidR="00664CAB" w:rsidRPr="00A321AC" w:rsidRDefault="00664CAB" w:rsidP="00664CAB">
            <w:pPr>
              <w:pStyle w:val="TableSideHeading"/>
              <w:rPr>
                <w:rFonts w:ascii="David" w:hAnsi="David"/>
                <w:sz w:val="26"/>
              </w:rPr>
            </w:pPr>
          </w:p>
        </w:tc>
        <w:tc>
          <w:tcPr>
            <w:tcW w:w="624" w:type="dxa"/>
          </w:tcPr>
          <w:p w14:paraId="72F78013" w14:textId="77777777" w:rsidR="00664CAB" w:rsidRPr="00A321AC" w:rsidRDefault="00664CAB" w:rsidP="00664CAB">
            <w:pPr>
              <w:pStyle w:val="TableText"/>
              <w:rPr>
                <w:rFonts w:ascii="David" w:hAnsi="David"/>
                <w:sz w:val="26"/>
              </w:rPr>
            </w:pPr>
          </w:p>
        </w:tc>
        <w:tc>
          <w:tcPr>
            <w:tcW w:w="7146" w:type="dxa"/>
            <w:gridSpan w:val="7"/>
          </w:tcPr>
          <w:p w14:paraId="1BF93C8F" w14:textId="24E11C77" w:rsidR="00664CAB" w:rsidRPr="00A321AC" w:rsidRDefault="00664CAB" w:rsidP="00664CAB">
            <w:pPr>
              <w:pStyle w:val="TableBlock"/>
              <w:rPr>
                <w:rFonts w:ascii="David" w:hAnsi="David"/>
                <w:sz w:val="26"/>
                <w:rtl/>
              </w:rPr>
            </w:pPr>
            <w:r w:rsidRPr="00A321AC">
              <w:rPr>
                <w:rFonts w:ascii="David" w:hAnsi="David"/>
                <w:sz w:val="26"/>
                <w:rtl/>
              </w:rPr>
              <w:t>(</w:t>
            </w:r>
            <w:r>
              <w:rPr>
                <w:rFonts w:ascii="David" w:hAnsi="David" w:hint="cs"/>
                <w:sz w:val="26"/>
                <w:rtl/>
              </w:rPr>
              <w:t>3</w:t>
            </w:r>
            <w:r w:rsidRPr="00A321AC">
              <w:rPr>
                <w:rFonts w:ascii="David" w:hAnsi="David"/>
                <w:sz w:val="26"/>
                <w:rtl/>
              </w:rPr>
              <w:t>)</w:t>
            </w:r>
            <w:r w:rsidRPr="00A321AC">
              <w:rPr>
                <w:rFonts w:ascii="David" w:hAnsi="David"/>
                <w:sz w:val="26"/>
                <w:rtl/>
              </w:rPr>
              <w:tab/>
              <w:t xml:space="preserve">בפסקה (2) – </w:t>
            </w:r>
          </w:p>
        </w:tc>
      </w:tr>
      <w:tr w:rsidR="00664CAB" w:rsidRPr="00A321AC" w14:paraId="318436D9" w14:textId="77777777" w:rsidTr="00E44C3A">
        <w:trPr>
          <w:cantSplit/>
          <w:trHeight w:val="60"/>
        </w:trPr>
        <w:tc>
          <w:tcPr>
            <w:tcW w:w="1871" w:type="dxa"/>
          </w:tcPr>
          <w:p w14:paraId="46C39979" w14:textId="5DAF3069" w:rsidR="00664CAB" w:rsidRPr="00A321AC" w:rsidRDefault="00664CAB" w:rsidP="00664CAB">
            <w:pPr>
              <w:pStyle w:val="TableSideHeading"/>
              <w:rPr>
                <w:rFonts w:ascii="David" w:hAnsi="David"/>
                <w:sz w:val="26"/>
              </w:rPr>
            </w:pPr>
          </w:p>
        </w:tc>
        <w:tc>
          <w:tcPr>
            <w:tcW w:w="624" w:type="dxa"/>
          </w:tcPr>
          <w:p w14:paraId="58E387A7" w14:textId="77777777" w:rsidR="00664CAB" w:rsidRPr="00A321AC" w:rsidRDefault="00664CAB" w:rsidP="00664CAB">
            <w:pPr>
              <w:pStyle w:val="TableText"/>
              <w:rPr>
                <w:rFonts w:ascii="David" w:hAnsi="David"/>
                <w:sz w:val="26"/>
              </w:rPr>
            </w:pPr>
          </w:p>
        </w:tc>
        <w:tc>
          <w:tcPr>
            <w:tcW w:w="624" w:type="dxa"/>
          </w:tcPr>
          <w:p w14:paraId="2BD8038F" w14:textId="77777777" w:rsidR="00664CAB" w:rsidRPr="00A321AC" w:rsidRDefault="00664CAB" w:rsidP="00664CAB">
            <w:pPr>
              <w:pStyle w:val="TableText"/>
              <w:rPr>
                <w:rFonts w:ascii="David" w:hAnsi="David"/>
                <w:sz w:val="26"/>
              </w:rPr>
            </w:pPr>
          </w:p>
        </w:tc>
        <w:tc>
          <w:tcPr>
            <w:tcW w:w="6522" w:type="dxa"/>
            <w:gridSpan w:val="6"/>
          </w:tcPr>
          <w:p w14:paraId="190D6263" w14:textId="046CD189" w:rsidR="00664CAB" w:rsidRPr="00A321AC" w:rsidRDefault="00664CAB" w:rsidP="00664CAB">
            <w:pPr>
              <w:pStyle w:val="TableBlock"/>
              <w:rPr>
                <w:rFonts w:ascii="David" w:hAnsi="David"/>
                <w:sz w:val="26"/>
              </w:rPr>
            </w:pPr>
            <w:r w:rsidRPr="00A321AC">
              <w:rPr>
                <w:rFonts w:ascii="David" w:hAnsi="David"/>
                <w:sz w:val="26"/>
                <w:rtl/>
              </w:rPr>
              <w:t xml:space="preserve">(1) ברישה, במקום "הנתבע או הנאשם" יבוא "הנתבע, הנאשם או צד להליך הפלילי, המינהלי או המשמעתי"; </w:t>
            </w:r>
          </w:p>
        </w:tc>
      </w:tr>
      <w:tr w:rsidR="00664CAB" w:rsidRPr="00A321AC" w14:paraId="45FE5142" w14:textId="77777777" w:rsidTr="00E44C3A">
        <w:trPr>
          <w:cantSplit/>
          <w:trHeight w:val="60"/>
        </w:trPr>
        <w:tc>
          <w:tcPr>
            <w:tcW w:w="1871" w:type="dxa"/>
          </w:tcPr>
          <w:p w14:paraId="3838F63A" w14:textId="38F404E7" w:rsidR="00664CAB" w:rsidRPr="00A321AC" w:rsidRDefault="00664CAB" w:rsidP="00664CAB">
            <w:pPr>
              <w:pStyle w:val="TableSideHeading"/>
              <w:rPr>
                <w:rFonts w:ascii="David" w:hAnsi="David"/>
                <w:sz w:val="26"/>
              </w:rPr>
            </w:pPr>
          </w:p>
        </w:tc>
        <w:tc>
          <w:tcPr>
            <w:tcW w:w="624" w:type="dxa"/>
          </w:tcPr>
          <w:p w14:paraId="7C4AEF46" w14:textId="77777777" w:rsidR="00664CAB" w:rsidRPr="00A321AC" w:rsidRDefault="00664CAB" w:rsidP="00664CAB">
            <w:pPr>
              <w:pStyle w:val="TableText"/>
              <w:rPr>
                <w:rFonts w:ascii="David" w:hAnsi="David"/>
                <w:sz w:val="26"/>
              </w:rPr>
            </w:pPr>
          </w:p>
        </w:tc>
        <w:tc>
          <w:tcPr>
            <w:tcW w:w="624" w:type="dxa"/>
          </w:tcPr>
          <w:p w14:paraId="61CA5952" w14:textId="77777777" w:rsidR="00664CAB" w:rsidRPr="00A321AC" w:rsidRDefault="00664CAB" w:rsidP="00664CAB">
            <w:pPr>
              <w:pStyle w:val="TableText"/>
              <w:rPr>
                <w:rFonts w:ascii="David" w:hAnsi="David"/>
                <w:sz w:val="26"/>
              </w:rPr>
            </w:pPr>
          </w:p>
        </w:tc>
        <w:tc>
          <w:tcPr>
            <w:tcW w:w="6522" w:type="dxa"/>
            <w:gridSpan w:val="6"/>
          </w:tcPr>
          <w:p w14:paraId="2AD19999" w14:textId="79D34466" w:rsidR="00664CAB" w:rsidRPr="00A321AC" w:rsidRDefault="00664CAB" w:rsidP="00664CAB">
            <w:pPr>
              <w:pStyle w:val="TableBlock"/>
              <w:rPr>
                <w:rFonts w:ascii="David" w:hAnsi="David"/>
                <w:sz w:val="26"/>
              </w:rPr>
            </w:pPr>
            <w:r w:rsidRPr="00A321AC">
              <w:rPr>
                <w:rFonts w:ascii="David" w:hAnsi="David"/>
                <w:sz w:val="26"/>
                <w:rtl/>
              </w:rPr>
              <w:t>(</w:t>
            </w:r>
            <w:r>
              <w:rPr>
                <w:rFonts w:ascii="David" w:hAnsi="David" w:hint="cs"/>
                <w:sz w:val="26"/>
                <w:rtl/>
              </w:rPr>
              <w:t>2</w:t>
            </w:r>
            <w:r w:rsidRPr="00A321AC">
              <w:rPr>
                <w:rFonts w:ascii="David" w:hAnsi="David"/>
                <w:sz w:val="26"/>
                <w:rtl/>
              </w:rPr>
              <w:t xml:space="preserve">) </w:t>
            </w:r>
            <w:r w:rsidRPr="00A321AC">
              <w:rPr>
                <w:rFonts w:ascii="David" w:hAnsi="David"/>
                <w:sz w:val="26"/>
                <w:rtl/>
              </w:rPr>
              <w:tab/>
              <w:t>בפסקת משנה (ב) המילים "מוסרית או חברתית" יימחקו ובסופה יבוא "לעניין פסקה זו, "חובה מקצועית" – חובה לפי עקרונות או כללים של אתיקה מקצועית, החלים עליו מכוח דין או המקובלים על אנשי המקצוע שהוא נמנה עמהם;"</w:t>
            </w:r>
          </w:p>
        </w:tc>
      </w:tr>
      <w:tr w:rsidR="00664CAB" w:rsidRPr="00A321AC" w14:paraId="0F9CC3CE" w14:textId="77777777" w:rsidTr="00E44C3A">
        <w:trPr>
          <w:cantSplit/>
          <w:trHeight w:val="60"/>
        </w:trPr>
        <w:tc>
          <w:tcPr>
            <w:tcW w:w="1871" w:type="dxa"/>
          </w:tcPr>
          <w:p w14:paraId="4880202D" w14:textId="5203E0C8" w:rsidR="00664CAB" w:rsidRPr="00A321AC" w:rsidRDefault="00664CAB" w:rsidP="00664CAB">
            <w:pPr>
              <w:pStyle w:val="TableSideHeading"/>
              <w:rPr>
                <w:rFonts w:ascii="David" w:hAnsi="David"/>
                <w:sz w:val="26"/>
              </w:rPr>
            </w:pPr>
          </w:p>
        </w:tc>
        <w:tc>
          <w:tcPr>
            <w:tcW w:w="624" w:type="dxa"/>
          </w:tcPr>
          <w:p w14:paraId="765F37F5" w14:textId="77777777" w:rsidR="00664CAB" w:rsidRPr="00A321AC" w:rsidRDefault="00664CAB" w:rsidP="00664CAB">
            <w:pPr>
              <w:pStyle w:val="TableText"/>
              <w:rPr>
                <w:rFonts w:ascii="David" w:hAnsi="David"/>
                <w:sz w:val="26"/>
              </w:rPr>
            </w:pPr>
          </w:p>
        </w:tc>
        <w:tc>
          <w:tcPr>
            <w:tcW w:w="624" w:type="dxa"/>
          </w:tcPr>
          <w:p w14:paraId="3DF2BB7F" w14:textId="77777777" w:rsidR="00664CAB" w:rsidRPr="00A321AC" w:rsidRDefault="00664CAB" w:rsidP="00664CAB">
            <w:pPr>
              <w:pStyle w:val="TableText"/>
              <w:rPr>
                <w:rFonts w:ascii="David" w:hAnsi="David"/>
                <w:sz w:val="26"/>
              </w:rPr>
            </w:pPr>
          </w:p>
        </w:tc>
        <w:tc>
          <w:tcPr>
            <w:tcW w:w="6522" w:type="dxa"/>
            <w:gridSpan w:val="6"/>
          </w:tcPr>
          <w:p w14:paraId="240FDCF7" w14:textId="653C3681" w:rsidR="00664CAB" w:rsidRPr="00A321AC" w:rsidRDefault="00664CAB" w:rsidP="00664CAB">
            <w:pPr>
              <w:pStyle w:val="TableBlock"/>
              <w:rPr>
                <w:rFonts w:ascii="David" w:hAnsi="David"/>
                <w:sz w:val="26"/>
              </w:rPr>
            </w:pPr>
            <w:r>
              <w:rPr>
                <w:rFonts w:ascii="David" w:hAnsi="David"/>
                <w:sz w:val="26"/>
                <w:rtl/>
              </w:rPr>
              <w:t>(</w:t>
            </w:r>
            <w:r>
              <w:rPr>
                <w:rFonts w:ascii="David" w:hAnsi="David" w:hint="cs"/>
                <w:sz w:val="26"/>
                <w:rtl/>
              </w:rPr>
              <w:t>3)</w:t>
            </w:r>
            <w:r w:rsidRPr="00A321AC">
              <w:rPr>
                <w:rFonts w:ascii="David" w:hAnsi="David"/>
                <w:sz w:val="26"/>
                <w:rtl/>
              </w:rPr>
              <w:tab/>
              <w:t xml:space="preserve">בפסקת משנה (ה) אחרי המילים "פרסום תצלום" יבוא "או תוצר של תיעוד על אודות אדם"; </w:t>
            </w:r>
          </w:p>
        </w:tc>
      </w:tr>
      <w:tr w:rsidR="00664CAB" w:rsidRPr="00A321AC" w14:paraId="4206893E" w14:textId="77777777" w:rsidTr="00E44C3A">
        <w:trPr>
          <w:cantSplit/>
          <w:trHeight w:val="60"/>
        </w:trPr>
        <w:tc>
          <w:tcPr>
            <w:tcW w:w="1871" w:type="dxa"/>
          </w:tcPr>
          <w:p w14:paraId="0C1061AC" w14:textId="3A8040A1" w:rsidR="00664CAB" w:rsidRPr="00A321AC" w:rsidRDefault="00664CAB" w:rsidP="00664CAB">
            <w:pPr>
              <w:pStyle w:val="TableSideHeading"/>
              <w:rPr>
                <w:rFonts w:ascii="David" w:hAnsi="David"/>
                <w:sz w:val="26"/>
              </w:rPr>
            </w:pPr>
          </w:p>
        </w:tc>
        <w:tc>
          <w:tcPr>
            <w:tcW w:w="624" w:type="dxa"/>
          </w:tcPr>
          <w:p w14:paraId="6B7FC0EC" w14:textId="77777777" w:rsidR="00664CAB" w:rsidRPr="00A321AC" w:rsidRDefault="00664CAB" w:rsidP="00664CAB">
            <w:pPr>
              <w:pStyle w:val="TableText"/>
              <w:rPr>
                <w:rFonts w:ascii="David" w:hAnsi="David"/>
                <w:sz w:val="26"/>
              </w:rPr>
            </w:pPr>
          </w:p>
        </w:tc>
        <w:tc>
          <w:tcPr>
            <w:tcW w:w="624" w:type="dxa"/>
          </w:tcPr>
          <w:p w14:paraId="1F191BD7" w14:textId="77777777" w:rsidR="00664CAB" w:rsidRPr="00A321AC" w:rsidRDefault="00664CAB" w:rsidP="00664CAB">
            <w:pPr>
              <w:pStyle w:val="TableText"/>
              <w:rPr>
                <w:rFonts w:ascii="David" w:hAnsi="David"/>
                <w:sz w:val="26"/>
              </w:rPr>
            </w:pPr>
          </w:p>
        </w:tc>
        <w:tc>
          <w:tcPr>
            <w:tcW w:w="6522" w:type="dxa"/>
            <w:gridSpan w:val="6"/>
          </w:tcPr>
          <w:p w14:paraId="214DD58F" w14:textId="06385778" w:rsidR="00664CAB" w:rsidRPr="00A321AC" w:rsidRDefault="00664CAB" w:rsidP="00664CAB">
            <w:pPr>
              <w:pStyle w:val="TableBlock"/>
              <w:rPr>
                <w:rFonts w:ascii="David" w:hAnsi="David"/>
                <w:sz w:val="26"/>
                <w:rtl/>
              </w:rPr>
            </w:pPr>
            <w:r w:rsidRPr="00A321AC">
              <w:rPr>
                <w:rFonts w:ascii="David" w:hAnsi="David"/>
                <w:sz w:val="26"/>
                <w:rtl/>
              </w:rPr>
              <w:t>(</w:t>
            </w:r>
            <w:r>
              <w:rPr>
                <w:rFonts w:ascii="David" w:hAnsi="David" w:hint="cs"/>
                <w:sz w:val="26"/>
                <w:rtl/>
              </w:rPr>
              <w:t>4</w:t>
            </w:r>
            <w:r w:rsidRPr="00A321AC">
              <w:rPr>
                <w:rFonts w:ascii="David" w:hAnsi="David"/>
                <w:sz w:val="26"/>
                <w:rtl/>
              </w:rPr>
              <w:t>)</w:t>
            </w:r>
            <w:r w:rsidRPr="00A321AC">
              <w:rPr>
                <w:rFonts w:ascii="David" w:hAnsi="David"/>
                <w:sz w:val="26"/>
                <w:rtl/>
              </w:rPr>
              <w:tab/>
              <w:t>אחרי פסקת משנה (ו) יבוא –</w:t>
            </w:r>
          </w:p>
        </w:tc>
      </w:tr>
      <w:tr w:rsidR="00664CAB" w:rsidRPr="00A321AC" w14:paraId="477562B0" w14:textId="77777777" w:rsidTr="00E44C3A">
        <w:trPr>
          <w:cantSplit/>
          <w:trHeight w:val="60"/>
        </w:trPr>
        <w:tc>
          <w:tcPr>
            <w:tcW w:w="1871" w:type="dxa"/>
          </w:tcPr>
          <w:p w14:paraId="0FCBF581" w14:textId="0FE95A42" w:rsidR="00664CAB" w:rsidRPr="00A321AC" w:rsidRDefault="00664CAB" w:rsidP="00664CAB">
            <w:pPr>
              <w:pStyle w:val="TableSideHeading"/>
              <w:rPr>
                <w:rFonts w:ascii="David" w:hAnsi="David"/>
                <w:sz w:val="26"/>
              </w:rPr>
            </w:pPr>
          </w:p>
        </w:tc>
        <w:tc>
          <w:tcPr>
            <w:tcW w:w="624" w:type="dxa"/>
          </w:tcPr>
          <w:p w14:paraId="1E961182" w14:textId="77777777" w:rsidR="00664CAB" w:rsidRPr="00A321AC" w:rsidRDefault="00664CAB" w:rsidP="00664CAB">
            <w:pPr>
              <w:pStyle w:val="TableText"/>
              <w:rPr>
                <w:rFonts w:ascii="David" w:hAnsi="David"/>
                <w:sz w:val="26"/>
              </w:rPr>
            </w:pPr>
          </w:p>
        </w:tc>
        <w:tc>
          <w:tcPr>
            <w:tcW w:w="624" w:type="dxa"/>
          </w:tcPr>
          <w:p w14:paraId="7E2A722D" w14:textId="77777777" w:rsidR="00664CAB" w:rsidRPr="00A321AC" w:rsidRDefault="00664CAB" w:rsidP="00664CAB">
            <w:pPr>
              <w:pStyle w:val="TableText"/>
              <w:rPr>
                <w:rFonts w:ascii="David" w:hAnsi="David"/>
                <w:sz w:val="26"/>
              </w:rPr>
            </w:pPr>
          </w:p>
        </w:tc>
        <w:tc>
          <w:tcPr>
            <w:tcW w:w="624" w:type="dxa"/>
          </w:tcPr>
          <w:p w14:paraId="3D6B3344" w14:textId="77777777" w:rsidR="00664CAB" w:rsidRPr="00A321AC" w:rsidRDefault="00664CAB" w:rsidP="00664CAB">
            <w:pPr>
              <w:pStyle w:val="TableText"/>
              <w:rPr>
                <w:rFonts w:ascii="David" w:hAnsi="David"/>
                <w:sz w:val="26"/>
              </w:rPr>
            </w:pPr>
          </w:p>
        </w:tc>
        <w:tc>
          <w:tcPr>
            <w:tcW w:w="5898" w:type="dxa"/>
            <w:gridSpan w:val="5"/>
          </w:tcPr>
          <w:p w14:paraId="549A888D" w14:textId="158AFBC4" w:rsidR="00664CAB" w:rsidRPr="00A321AC" w:rsidRDefault="00664CAB" w:rsidP="00664CAB">
            <w:pPr>
              <w:pStyle w:val="TableBlock"/>
              <w:rPr>
                <w:rFonts w:ascii="David" w:hAnsi="David"/>
                <w:sz w:val="26"/>
              </w:rPr>
            </w:pPr>
            <w:r w:rsidRPr="00A321AC">
              <w:rPr>
                <w:rFonts w:ascii="David" w:hAnsi="David"/>
                <w:sz w:val="26"/>
                <w:rtl/>
              </w:rPr>
              <w:t>"(ז)</w:t>
            </w:r>
            <w:r w:rsidRPr="00A321AC">
              <w:rPr>
                <w:rFonts w:ascii="David" w:hAnsi="David"/>
                <w:sz w:val="26"/>
                <w:rtl/>
              </w:rPr>
              <w:tab/>
              <w:t>הפגיעה ה</w:t>
            </w:r>
            <w:r w:rsidRPr="00A321AC">
              <w:rPr>
                <w:rFonts w:ascii="David" w:hAnsi="David" w:hint="cs"/>
                <w:sz w:val="26"/>
                <w:rtl/>
              </w:rPr>
              <w:t>י</w:t>
            </w:r>
            <w:r w:rsidRPr="00A321AC">
              <w:rPr>
                <w:rFonts w:ascii="David" w:hAnsi="David"/>
                <w:sz w:val="26"/>
                <w:rtl/>
              </w:rPr>
              <w:t>יתה נחוצה כדי להגן על חייו, חירותו, בריאותו או שלמות גופו של הנפגע או של אדם אחר."</w:t>
            </w:r>
          </w:p>
        </w:tc>
      </w:tr>
      <w:tr w:rsidR="00664CAB" w:rsidRPr="00A321AC" w14:paraId="7AE169E9" w14:textId="77777777" w:rsidTr="00E44C3A">
        <w:trPr>
          <w:cantSplit/>
          <w:trHeight w:val="60"/>
        </w:trPr>
        <w:tc>
          <w:tcPr>
            <w:tcW w:w="1871" w:type="dxa"/>
          </w:tcPr>
          <w:p w14:paraId="7D57CF21" w14:textId="79037ACD" w:rsidR="00664CAB" w:rsidRPr="00A321AC" w:rsidRDefault="00664CAB" w:rsidP="00664CAB">
            <w:pPr>
              <w:pStyle w:val="TableSideHeading"/>
              <w:rPr>
                <w:rFonts w:ascii="David" w:hAnsi="David"/>
                <w:sz w:val="26"/>
                <w:rtl/>
              </w:rPr>
            </w:pPr>
            <w:r w:rsidRPr="00A321AC">
              <w:rPr>
                <w:rFonts w:ascii="David" w:hAnsi="David"/>
                <w:sz w:val="26"/>
                <w:rtl/>
              </w:rPr>
              <w:t>תיקון סעיף 21</w:t>
            </w:r>
          </w:p>
        </w:tc>
        <w:tc>
          <w:tcPr>
            <w:tcW w:w="624" w:type="dxa"/>
          </w:tcPr>
          <w:p w14:paraId="2CB212FC" w14:textId="77777777" w:rsidR="00664CAB" w:rsidRPr="00A321AC" w:rsidDel="00872590" w:rsidRDefault="00664CAB" w:rsidP="00664CAB">
            <w:pPr>
              <w:pStyle w:val="TableText"/>
              <w:rPr>
                <w:rFonts w:ascii="David" w:hAnsi="David"/>
                <w:sz w:val="26"/>
                <w:rtl/>
              </w:rPr>
            </w:pPr>
            <w:r w:rsidRPr="00A321AC">
              <w:rPr>
                <w:rFonts w:ascii="David" w:hAnsi="David"/>
                <w:sz w:val="26"/>
                <w:rtl/>
              </w:rPr>
              <w:t>16.</w:t>
            </w:r>
          </w:p>
        </w:tc>
        <w:tc>
          <w:tcPr>
            <w:tcW w:w="7146" w:type="dxa"/>
            <w:gridSpan w:val="7"/>
          </w:tcPr>
          <w:p w14:paraId="468F19E6" w14:textId="07559360" w:rsidR="00664CAB" w:rsidRPr="00A321AC" w:rsidRDefault="00664CAB" w:rsidP="00664CAB">
            <w:pPr>
              <w:pStyle w:val="TableBlock"/>
              <w:rPr>
                <w:rFonts w:ascii="David" w:hAnsi="David"/>
                <w:sz w:val="26"/>
                <w:rtl/>
              </w:rPr>
            </w:pPr>
            <w:r w:rsidRPr="00A321AC">
              <w:rPr>
                <w:rFonts w:ascii="David" w:hAnsi="David"/>
                <w:sz w:val="26"/>
                <w:rtl/>
              </w:rPr>
              <w:t xml:space="preserve">בסעיף 21 לחוק העיקרי במקום המילים "הנאשם או הנתבע" יבוא "הנאשם, הנתבע או צד להליך מינהלי" ואחרי "רשאי התובע" יבוא "או הצד שכנגד". </w:t>
            </w:r>
          </w:p>
        </w:tc>
      </w:tr>
      <w:tr w:rsidR="00664CAB" w:rsidRPr="00A321AC" w14:paraId="3F797E63" w14:textId="77777777" w:rsidTr="00E44C3A">
        <w:trPr>
          <w:cantSplit/>
          <w:trHeight w:val="60"/>
        </w:trPr>
        <w:tc>
          <w:tcPr>
            <w:tcW w:w="1871" w:type="dxa"/>
          </w:tcPr>
          <w:p w14:paraId="34A91C49" w14:textId="5F958D2B" w:rsidR="00664CAB" w:rsidRPr="00A321AC" w:rsidRDefault="00664CAB" w:rsidP="00664CAB">
            <w:pPr>
              <w:pStyle w:val="TableSideHeading"/>
              <w:rPr>
                <w:rFonts w:ascii="David" w:hAnsi="David"/>
                <w:sz w:val="26"/>
              </w:rPr>
            </w:pPr>
            <w:r w:rsidRPr="00A321AC">
              <w:rPr>
                <w:rFonts w:ascii="David" w:hAnsi="David"/>
                <w:sz w:val="26"/>
                <w:rtl/>
              </w:rPr>
              <w:t>ביטול סעיף 26</w:t>
            </w:r>
          </w:p>
        </w:tc>
        <w:tc>
          <w:tcPr>
            <w:tcW w:w="624" w:type="dxa"/>
          </w:tcPr>
          <w:p w14:paraId="56AEF41C" w14:textId="77777777" w:rsidR="00664CAB" w:rsidRPr="00A321AC" w:rsidRDefault="00664CAB" w:rsidP="00664CAB">
            <w:pPr>
              <w:pStyle w:val="TableText"/>
              <w:rPr>
                <w:rFonts w:ascii="David" w:hAnsi="David"/>
                <w:sz w:val="26"/>
              </w:rPr>
            </w:pPr>
            <w:r w:rsidRPr="00A321AC">
              <w:rPr>
                <w:rFonts w:ascii="David" w:hAnsi="David"/>
                <w:sz w:val="26"/>
                <w:rtl/>
              </w:rPr>
              <w:t>17.</w:t>
            </w:r>
          </w:p>
        </w:tc>
        <w:tc>
          <w:tcPr>
            <w:tcW w:w="7146" w:type="dxa"/>
            <w:gridSpan w:val="7"/>
          </w:tcPr>
          <w:p w14:paraId="10D7BCFA" w14:textId="40ED02E9" w:rsidR="00664CAB" w:rsidRPr="00A321AC" w:rsidRDefault="00664CAB" w:rsidP="00664CAB">
            <w:pPr>
              <w:pStyle w:val="TableBlock"/>
              <w:rPr>
                <w:rFonts w:ascii="David" w:hAnsi="David"/>
                <w:sz w:val="26"/>
                <w:rtl/>
              </w:rPr>
            </w:pPr>
            <w:r w:rsidRPr="00A321AC">
              <w:rPr>
                <w:rFonts w:ascii="David" w:hAnsi="David"/>
                <w:sz w:val="26"/>
                <w:rtl/>
              </w:rPr>
              <w:t xml:space="preserve">סעיף 26 לחוק העיקרי – בטל. </w:t>
            </w:r>
          </w:p>
        </w:tc>
      </w:tr>
      <w:tr w:rsidR="00664CAB" w:rsidRPr="00A321AC" w14:paraId="2C715299" w14:textId="77777777" w:rsidTr="00E44C3A">
        <w:trPr>
          <w:cantSplit/>
          <w:trHeight w:val="60"/>
        </w:trPr>
        <w:tc>
          <w:tcPr>
            <w:tcW w:w="1871" w:type="dxa"/>
          </w:tcPr>
          <w:p w14:paraId="32F28551" w14:textId="16C5E4F3" w:rsidR="00664CAB" w:rsidRPr="00A321AC" w:rsidRDefault="00664CAB" w:rsidP="00664CAB">
            <w:pPr>
              <w:pStyle w:val="TableSideHeading"/>
              <w:rPr>
                <w:rFonts w:ascii="David" w:hAnsi="David"/>
                <w:sz w:val="26"/>
                <w:rtl/>
              </w:rPr>
            </w:pPr>
            <w:r w:rsidRPr="00A321AC">
              <w:rPr>
                <w:rFonts w:ascii="David" w:hAnsi="David"/>
                <w:sz w:val="26"/>
                <w:rtl/>
              </w:rPr>
              <w:lastRenderedPageBreak/>
              <w:t xml:space="preserve">תיקון עקיף לחוק תובענות ייצוגיות </w:t>
            </w:r>
          </w:p>
        </w:tc>
        <w:tc>
          <w:tcPr>
            <w:tcW w:w="624" w:type="dxa"/>
          </w:tcPr>
          <w:p w14:paraId="1CF136BD" w14:textId="77777777" w:rsidR="00664CAB" w:rsidRPr="00A321AC" w:rsidRDefault="00664CAB" w:rsidP="00664CAB">
            <w:pPr>
              <w:pStyle w:val="TableText"/>
              <w:rPr>
                <w:rFonts w:ascii="David" w:hAnsi="David"/>
                <w:sz w:val="26"/>
                <w:rtl/>
              </w:rPr>
            </w:pPr>
            <w:r w:rsidRPr="00A321AC">
              <w:rPr>
                <w:rFonts w:ascii="David" w:hAnsi="David"/>
                <w:sz w:val="26"/>
                <w:rtl/>
              </w:rPr>
              <w:t>18.</w:t>
            </w:r>
          </w:p>
        </w:tc>
        <w:tc>
          <w:tcPr>
            <w:tcW w:w="7146" w:type="dxa"/>
            <w:gridSpan w:val="7"/>
          </w:tcPr>
          <w:p w14:paraId="6CCDC0FB" w14:textId="17C90B5E" w:rsidR="00664CAB" w:rsidRPr="00A321AC" w:rsidRDefault="00664CAB" w:rsidP="00664CAB">
            <w:pPr>
              <w:pStyle w:val="TableBlock"/>
              <w:rPr>
                <w:rFonts w:ascii="David" w:hAnsi="David"/>
                <w:sz w:val="26"/>
                <w:rtl/>
              </w:rPr>
            </w:pPr>
            <w:r w:rsidRPr="00A321AC">
              <w:rPr>
                <w:rFonts w:ascii="David" w:hAnsi="David"/>
                <w:sz w:val="26"/>
                <w:rtl/>
              </w:rPr>
              <w:t>בחוק תובענות ייצוגיות, התשס"ו</w:t>
            </w:r>
            <w:r w:rsidRPr="00A321AC">
              <w:rPr>
                <w:rFonts w:ascii="David" w:hAnsi="David" w:hint="cs"/>
                <w:sz w:val="26"/>
                <w:rtl/>
              </w:rPr>
              <w:t>–</w:t>
            </w:r>
            <w:r w:rsidRPr="00A321AC">
              <w:rPr>
                <w:rFonts w:ascii="David" w:hAnsi="David"/>
                <w:sz w:val="26"/>
                <w:rtl/>
              </w:rPr>
              <w:t>2006</w:t>
            </w:r>
            <w:r w:rsidRPr="00A321AC">
              <w:rPr>
                <w:rStyle w:val="a7"/>
                <w:rFonts w:ascii="David" w:hAnsi="David"/>
                <w:sz w:val="26"/>
                <w:rtl/>
              </w:rPr>
              <w:footnoteReference w:id="3"/>
            </w:r>
            <w:r w:rsidRPr="00A321AC">
              <w:rPr>
                <w:rFonts w:ascii="David" w:hAnsi="David"/>
                <w:sz w:val="26"/>
                <w:rtl/>
              </w:rPr>
              <w:t>, בתוספת השני</w:t>
            </w:r>
            <w:r>
              <w:rPr>
                <w:rFonts w:ascii="David" w:hAnsi="David" w:hint="cs"/>
                <w:sz w:val="26"/>
                <w:rtl/>
              </w:rPr>
              <w:t>י</w:t>
            </w:r>
            <w:r w:rsidRPr="00A321AC">
              <w:rPr>
                <w:rFonts w:ascii="David" w:hAnsi="David"/>
                <w:sz w:val="26"/>
                <w:rtl/>
              </w:rPr>
              <w:t>ה, אחרי פרט 14 יבוא:</w:t>
            </w:r>
          </w:p>
        </w:tc>
      </w:tr>
      <w:tr w:rsidR="00664CAB" w:rsidRPr="00A321AC" w14:paraId="2C495E0A" w14:textId="77777777" w:rsidTr="00E44C3A">
        <w:trPr>
          <w:cantSplit/>
          <w:trHeight w:val="60"/>
        </w:trPr>
        <w:tc>
          <w:tcPr>
            <w:tcW w:w="1871" w:type="dxa"/>
          </w:tcPr>
          <w:p w14:paraId="127A8356" w14:textId="346B69DD" w:rsidR="00664CAB" w:rsidRPr="00A321AC" w:rsidRDefault="00664CAB" w:rsidP="00664CAB">
            <w:pPr>
              <w:pStyle w:val="TableSideHeading"/>
              <w:rPr>
                <w:rFonts w:ascii="David" w:hAnsi="David"/>
                <w:sz w:val="26"/>
              </w:rPr>
            </w:pPr>
          </w:p>
        </w:tc>
        <w:tc>
          <w:tcPr>
            <w:tcW w:w="624" w:type="dxa"/>
          </w:tcPr>
          <w:p w14:paraId="010D4639" w14:textId="77777777" w:rsidR="00664CAB" w:rsidRPr="00A321AC" w:rsidRDefault="00664CAB" w:rsidP="00664CAB">
            <w:pPr>
              <w:pStyle w:val="TableText"/>
              <w:rPr>
                <w:rFonts w:ascii="David" w:hAnsi="David"/>
                <w:sz w:val="26"/>
              </w:rPr>
            </w:pPr>
          </w:p>
        </w:tc>
        <w:tc>
          <w:tcPr>
            <w:tcW w:w="624" w:type="dxa"/>
          </w:tcPr>
          <w:p w14:paraId="754BB339" w14:textId="77777777" w:rsidR="00664CAB" w:rsidRPr="00A321AC" w:rsidRDefault="00664CAB" w:rsidP="00664CAB">
            <w:pPr>
              <w:pStyle w:val="TableText"/>
              <w:rPr>
                <w:rFonts w:ascii="David" w:hAnsi="David"/>
                <w:sz w:val="26"/>
              </w:rPr>
            </w:pPr>
          </w:p>
        </w:tc>
        <w:tc>
          <w:tcPr>
            <w:tcW w:w="6522" w:type="dxa"/>
            <w:gridSpan w:val="6"/>
            <w:shd w:val="clear" w:color="auto" w:fill="auto"/>
          </w:tcPr>
          <w:p w14:paraId="74278C96" w14:textId="5C228C40" w:rsidR="00664CAB" w:rsidRPr="00A321AC" w:rsidRDefault="00664CAB" w:rsidP="00664CAB">
            <w:pPr>
              <w:pStyle w:val="TableBlock"/>
              <w:rPr>
                <w:rFonts w:ascii="David" w:hAnsi="David"/>
                <w:sz w:val="26"/>
              </w:rPr>
            </w:pPr>
            <w:r w:rsidRPr="00A321AC">
              <w:rPr>
                <w:rFonts w:ascii="David" w:hAnsi="David"/>
                <w:sz w:val="26"/>
                <w:rtl/>
              </w:rPr>
              <w:t>"15. תביעה בעילה לפי חוק הגנת הפרטיות, התשמ"א – 1981</w:t>
            </w:r>
            <w:r w:rsidRPr="00A321AC">
              <w:rPr>
                <w:rFonts w:ascii="David" w:hAnsi="David" w:hint="cs"/>
                <w:sz w:val="26"/>
                <w:rtl/>
              </w:rPr>
              <w:t>.</w:t>
            </w:r>
            <w:r w:rsidRPr="00A321AC">
              <w:rPr>
                <w:rFonts w:ascii="David" w:hAnsi="David"/>
                <w:sz w:val="26"/>
                <w:rtl/>
              </w:rPr>
              <w:t>"</w:t>
            </w:r>
          </w:p>
        </w:tc>
      </w:tr>
    </w:tbl>
    <w:p w14:paraId="64D7683B" w14:textId="77777777" w:rsidR="00E54063" w:rsidRPr="00A321AC" w:rsidRDefault="00E54063" w:rsidP="00E54063">
      <w:pPr>
        <w:pStyle w:val="HeadHatzaotHok"/>
        <w:jc w:val="both"/>
        <w:rPr>
          <w:rFonts w:ascii="David" w:hAnsi="David"/>
          <w:sz w:val="26"/>
          <w:rtl/>
        </w:rPr>
      </w:pPr>
    </w:p>
    <w:p w14:paraId="7F6961CA" w14:textId="77777777" w:rsidR="002D1EE3" w:rsidRPr="00A321AC" w:rsidRDefault="002D1EE3" w:rsidP="002D1EE3">
      <w:pPr>
        <w:pStyle w:val="HeadDivreiHesber"/>
        <w:rPr>
          <w:rFonts w:ascii="David" w:hAnsi="David"/>
          <w:sz w:val="26"/>
          <w:rtl/>
        </w:rPr>
      </w:pPr>
      <w:r w:rsidRPr="00A321AC">
        <w:rPr>
          <w:rFonts w:ascii="David" w:hAnsi="David"/>
          <w:sz w:val="26"/>
          <w:rtl/>
        </w:rPr>
        <w:t>דברי הסבר</w:t>
      </w:r>
    </w:p>
    <w:p w14:paraId="52D3AFBC" w14:textId="73479D54" w:rsidR="00E54063" w:rsidRPr="00A321AC" w:rsidRDefault="00E54063" w:rsidP="00AC476D">
      <w:pPr>
        <w:pStyle w:val="Hesber"/>
        <w:rPr>
          <w:rtl/>
        </w:rPr>
      </w:pPr>
      <w:r w:rsidRPr="00A321AC">
        <w:rPr>
          <w:rtl/>
        </w:rPr>
        <w:t>חוק הגנת הפרטיות, התשמ"א–1981 (להלן – החוק) הוא אחד הכלים העיקריים שמטרתם להגן על הזכות החוקתית לפרטיות, הקבועה בסעיף 7 לחוק יסוד: כבוד האדם וחירותו. אלא שמאז נחקק החוק בשנת 1981, לא התבצעו בו ובדברי חקיקה שעניינם פרטיות שינויים משמעותיים זולת תיקון תקנות הגנת הפרטיות (אבטחת מיד</w:t>
      </w:r>
      <w:r w:rsidR="003B7FC5" w:rsidRPr="00A321AC">
        <w:rPr>
          <w:rtl/>
        </w:rPr>
        <w:t xml:space="preserve">ע), התשע"ז–2017. ואולם, בשנים </w:t>
      </w:r>
      <w:r w:rsidR="003B7FC5" w:rsidRPr="00A321AC">
        <w:rPr>
          <w:rFonts w:hint="cs"/>
          <w:rtl/>
        </w:rPr>
        <w:t>האחרונות</w:t>
      </w:r>
      <w:r w:rsidRPr="00A321AC">
        <w:rPr>
          <w:rtl/>
        </w:rPr>
        <w:t xml:space="preserve"> התרחשו שינויים טכנולוגיים ומשקיים מרחיקי לכת בעולם, ואלו יצרו וממשיכים ליצור איומים חדשים ומורכבים על הזכות לפרטיות. בהם שינויים מהותיים והרחבה של פרקטיקות איסוף, איגום ועיבוד מידע שעליהן מבוססת הכלכלה הדיגיטלית. בעולם הביאו שינויים אלו להרחבה ואימוץ של הסדרי פרטיות ועיבוד מידע חדשים ומעודכנים ובהם, בין היתר, ה-</w:t>
      </w:r>
      <w:r w:rsidRPr="00A321AC">
        <w:t xml:space="preserve">General Data Protection Regulation (EU) </w:t>
      </w:r>
      <w:r w:rsidRPr="00A321AC">
        <w:rPr>
          <w:rtl/>
        </w:rPr>
        <w:t xml:space="preserve"> </w:t>
      </w:r>
      <w:r w:rsidRPr="00A321AC">
        <w:t xml:space="preserve"> </w:t>
      </w:r>
      <w:r w:rsidRPr="00A321AC">
        <w:rPr>
          <w:rtl/>
        </w:rPr>
        <w:t>(להלן ה-"</w:t>
      </w:r>
      <w:r w:rsidRPr="00A321AC">
        <w:t>GDPR</w:t>
      </w:r>
      <w:r w:rsidRPr="00A321AC">
        <w:rPr>
          <w:rtl/>
        </w:rPr>
        <w:t>") שקבעו סטנדרטים בינלאומיים בהם נדרשות לעמוד מדינות האיחוד האירופאי ומדינות המבקשות לקיים קשרים בהם מועבר מידע בין מדינות האיחוד האירופאי ובין מדינות אחרות, הנדרשות לאישור תאימות ל-</w:t>
      </w:r>
      <w:r w:rsidRPr="00A321AC">
        <w:t>GDPR</w:t>
      </w:r>
      <w:r w:rsidRPr="00A321AC">
        <w:rPr>
          <w:rtl/>
        </w:rPr>
        <w:t xml:space="preserve">.  </w:t>
      </w:r>
    </w:p>
    <w:p w14:paraId="73CB6849" w14:textId="5C530013" w:rsidR="00E54063" w:rsidRPr="00A321AC" w:rsidRDefault="00E54063" w:rsidP="003B7FC5">
      <w:pPr>
        <w:pStyle w:val="Hesber"/>
        <w:rPr>
          <w:rtl/>
        </w:rPr>
      </w:pPr>
      <w:r w:rsidRPr="00A321AC">
        <w:rPr>
          <w:rtl/>
        </w:rPr>
        <w:t>בשנת 2007, פרסם הצוות לבחינת החקיקה בתחום מאגרי המידע – (להלן – ועדת שופמן) מסקנות והצעות להתמודדות עם החידושים והאיומים הטכנולוגיים. מסקנות הצוות והצעותיו התניעו הליך ארוך וממושך של עבודה במשרדי הממשלה לשינוי ועדכון החוק והתקנות, אלא שמרביתן טרם הבשילו לכדי תיקוני חוק ותקנות. עם זאת, זה מכבר הוגשה הצעת חוק הגנת הפרטיות (תיקון מס' 14), התשפ"ב</w:t>
      </w:r>
      <w:r w:rsidR="003B7FC5" w:rsidRPr="00A321AC">
        <w:rPr>
          <w:rFonts w:hint="cs"/>
          <w:rtl/>
        </w:rPr>
        <w:t>–</w:t>
      </w:r>
      <w:r w:rsidRPr="00A321AC">
        <w:rPr>
          <w:rtl/>
        </w:rPr>
        <w:t>2022 שכולל</w:t>
      </w:r>
      <w:r w:rsidR="003B7FC5" w:rsidRPr="00A321AC">
        <w:rPr>
          <w:rFonts w:hint="cs"/>
          <w:rtl/>
        </w:rPr>
        <w:t>ת</w:t>
      </w:r>
      <w:r w:rsidRPr="00A321AC">
        <w:rPr>
          <w:rtl/>
        </w:rPr>
        <w:t xml:space="preserve"> מספר תיקוני הגדרות והוראות לעניין צמצום חובת רישום מאגרי המידע. עיקרו של התיקון המוצע הוא בהרחבת הפיקוח והאכיפה להבטחת קיום הוראות החוק. לצד החשיבות שבעדכון ההגדרות ובחיזוק היבטי הפיקוח והאכיפה, נעדרות מההצעה הוראות מהותיות ובהן, בין היתר, חיזוק אגד זכויות השליטה במידע של נושא המידע והרחבת החובות של בעל השליטה במאגר מידע ומחזיקים במידע. מתוך ראיית טובת נושא המידע בראש סדר העדיפויות, ונוכח ההבנה כי חיזוק האכיפה אינו יכול לבדו לחזק דיו את ההגנה על הפרטיות, קיימת חשיבות גדולה בחקיקה משולבת, המתקנת גם את הוראות הדין המהותי כמוצע בהצעת החוק שלהלן. אשר על כן, עיקרה של הצעת החוק היא בתיקונים מהותיים להצעת החוק, לצד חיזוקים נוספים של סמכויות האכיפה, בפרט בכל הנוגע לאכיפה במישור הבינלאומי – לרבות לעניין הסדרת שיתוף הפעולה של הרשות עם רשויות חוץ.  </w:t>
      </w:r>
    </w:p>
    <w:p w14:paraId="2DEC0F0F" w14:textId="0AAD1B18" w:rsidR="00E54063" w:rsidRPr="00A321AC" w:rsidRDefault="00E54063" w:rsidP="003B7FC5">
      <w:pPr>
        <w:pStyle w:val="Hesber"/>
        <w:rPr>
          <w:rtl/>
        </w:rPr>
      </w:pPr>
      <w:r w:rsidRPr="00A321AC">
        <w:rPr>
          <w:rtl/>
        </w:rPr>
        <w:t xml:space="preserve">סעיף 1 </w:t>
      </w:r>
      <w:r w:rsidR="00AC476D" w:rsidRPr="00A321AC">
        <w:rPr>
          <w:rFonts w:hint="cs"/>
          <w:rtl/>
        </w:rPr>
        <w:t>–</w:t>
      </w:r>
      <w:r w:rsidRPr="00A321AC">
        <w:t xml:space="preserve"> </w:t>
      </w:r>
      <w:r w:rsidRPr="00A321AC">
        <w:rPr>
          <w:rtl/>
        </w:rPr>
        <w:t xml:space="preserve">כחלק מהשינוי בתפיסת ההסכמה שמוצע בתיקון זה, ובו הרחבה של הבסיסים החוקיים המאפשרים פגיעה בפרטיות נוסף להסכמה לצד צמצום הפרשנות והיקף ההתפרסות של ההסכמה </w:t>
      </w:r>
      <w:r w:rsidRPr="00A321AC">
        <w:rPr>
          <w:rtl/>
        </w:rPr>
        <w:softHyphen/>
      </w:r>
      <w:r w:rsidRPr="00A321AC">
        <w:rPr>
          <w:rtl/>
        </w:rPr>
        <w:softHyphen/>
      </w:r>
      <w:r w:rsidRPr="00A321AC">
        <w:rPr>
          <w:rtl/>
        </w:rPr>
        <w:softHyphen/>
      </w:r>
      <w:r w:rsidR="003B7FC5" w:rsidRPr="00A321AC">
        <w:rPr>
          <w:rFonts w:hint="cs"/>
          <w:rtl/>
        </w:rPr>
        <w:t>–</w:t>
      </w:r>
      <w:r w:rsidRPr="00A321AC">
        <w:rPr>
          <w:rtl/>
        </w:rPr>
        <w:t xml:space="preserve"> מוצע לתקן את סעיף 1 לחוק העיקרי ולקבוע שפגיעה בפרטיות תיעשה לפי חוק הגנת הפרטיות, לאחר תיקונו כמוצע כאן, בכפוף לסעיף 35 לחוק העיקרי העוסק בשמירת הדינים.</w:t>
      </w:r>
    </w:p>
    <w:p w14:paraId="2FEC1024" w14:textId="4D779647" w:rsidR="00E54063" w:rsidRPr="00A321AC" w:rsidRDefault="00E54063" w:rsidP="00AC476D">
      <w:pPr>
        <w:pStyle w:val="Hesber"/>
        <w:rPr>
          <w:rtl/>
        </w:rPr>
      </w:pPr>
      <w:r w:rsidRPr="00A321AC">
        <w:rPr>
          <w:rtl/>
        </w:rPr>
        <w:lastRenderedPageBreak/>
        <w:t xml:space="preserve">סעיף 2 </w:t>
      </w:r>
      <w:r w:rsidR="00AC476D" w:rsidRPr="00A321AC">
        <w:rPr>
          <w:rtl/>
        </w:rPr>
        <w:t>–</w:t>
      </w:r>
      <w:r w:rsidR="00AC476D" w:rsidRPr="00A321AC">
        <w:rPr>
          <w:rFonts w:hint="cs"/>
          <w:rtl/>
        </w:rPr>
        <w:t xml:space="preserve"> </w:t>
      </w:r>
      <w:r w:rsidRPr="00A321AC">
        <w:rPr>
          <w:rtl/>
        </w:rPr>
        <w:t>הגדרת "הסכמה" – מוצע להוסיף את דרישת ה"רצון החופשי" כתנאי לתקפות ההסכמה. המטרה היא לחזק את דרישת ההסכמה כדרישה אפקטיבית, לצמצם את השימוש הגובר בהסכמה כדרישה צורנית, טכנית בלבד וליצור את ההבנה שהסכמה אינה חזות הכול. הסכמה תיחשב לניתנת מ"רצון חופשי" כאשר מוכח שהיא ניתנה לאחר שנושא המידע ידע והבין, או סביר שידע והבין, את מטרת הפגיעה בפרטיותו ואת מידת הפגיעה, הסיכונים הכרוכים בה והאפשרויות העומדות לפניו, ונתן את הסכמתו מרצונו החופשי. פרשנות זו עולה בקנה אחד עם תנאיה של דרישת ההסכמה ב-</w:t>
      </w:r>
      <w:r w:rsidRPr="00A321AC">
        <w:t>GDPR</w:t>
      </w:r>
      <w:r w:rsidRPr="00A321AC">
        <w:rPr>
          <w:rtl/>
        </w:rPr>
        <w:t>. יצוין, כי ההגדרה מאפשרת לבית המשפט מרחב שיקול דעת באמצעות המונחים "מדעת" וההכרה גם בהסכמה מכללא.</w:t>
      </w:r>
    </w:p>
    <w:p w14:paraId="798434B6" w14:textId="1D0D40E1" w:rsidR="00E54063" w:rsidRPr="00A321AC" w:rsidRDefault="00E54063" w:rsidP="003B7FC5">
      <w:pPr>
        <w:pStyle w:val="Hesber"/>
        <w:rPr>
          <w:rtl/>
        </w:rPr>
      </w:pPr>
      <w:r w:rsidRPr="00A321AC">
        <w:rPr>
          <w:rtl/>
        </w:rPr>
        <w:t xml:space="preserve">סעיף 3 </w:t>
      </w:r>
      <w:r w:rsidR="00AC476D" w:rsidRPr="00A321AC">
        <w:rPr>
          <w:rFonts w:hint="cs"/>
          <w:rtl/>
        </w:rPr>
        <w:t xml:space="preserve">– </w:t>
      </w:r>
      <w:r w:rsidRPr="00A321AC">
        <w:rPr>
          <w:rtl/>
        </w:rPr>
        <w:t xml:space="preserve">הוספה ותיקון הגדרות – מוצע להוסיף הגדרה של "בעל שליטה במאגר מידע" וזאת על מנת להחיל את הוראות החוק הרלוונטי גם למי שיש לו את היכולת לקבוע את המטרות והאמצעים לעיבוד המידע ולא רק של מי שהוא בעלים של המאגר; המונח "מחזיק, לעניין מאגר מידע", מוגדר היום בסעיף 3 לחוק העיקרי כך: "מי שמצוי ברשותו מאגר מידע דרך קבע והוא רשאי לעשות בו שימוש". מוצע לעדכן את ההגדרה כך שתחודד ההבחנה בין המחזיק לבין בעל השליטה במאגר מידע. ההגדרה המוצעת עומדת על המהות של מחזיק במאגר מידע </w:t>
      </w:r>
      <w:r w:rsidR="003B7FC5" w:rsidRPr="00A321AC">
        <w:rPr>
          <w:rFonts w:hint="cs"/>
          <w:rtl/>
        </w:rPr>
        <w:t>–</w:t>
      </w:r>
      <w:r w:rsidRPr="00A321AC">
        <w:rPr>
          <w:rtl/>
        </w:rPr>
        <w:t xml:space="preserve"> מי שהתקשר עם בעל שליטה במאגר מידע למתן שירות לבעל שליטה במאגר מידע או מטעמו, וקיבל מבעל השליטה במאגר מידע, במסגרת ההתקשרות, הרשאה לעבד ולעשות שימוש במידע שבמאגר לצורך מתן השירות. יובהר כי אין הכוונה לעובד המועסק בידי בעל השליטה במאגר. הגדרה זו מבהירה כי אין בהכרח צורך בהחזקה פיסית של עותק מן המאגר, כדי להיחשב למחזיק. יצוין שביטוי לתפיסה זו של מהות המחזיק עוגן במסגרת תקנה 15 לתקנות אבטחת מידע. מוצע להוסיף את הגדרת המונח "עיבוד" ולקבוע כי זו תכלול סוגים רבים של פעולות לרבות אחזקה או איסוף, המשמשים שלב ראשון בניתוח מידע. כן מוצע להוסיף הגדרה של "הרשות להגנת הפרטיות", שהוגדרה בהחלטת ממשלה 3019 מיום 7 בספטמבר 2017 אולם מבלי שהדברים קיבלו את ביטויים בחוק. </w:t>
      </w:r>
    </w:p>
    <w:p w14:paraId="3FD41A31" w14:textId="2BA038D8" w:rsidR="00E54063" w:rsidRPr="00A321AC" w:rsidRDefault="00E54063" w:rsidP="000938AD">
      <w:pPr>
        <w:pStyle w:val="Hesber"/>
        <w:rPr>
          <w:rtl/>
        </w:rPr>
      </w:pPr>
      <w:r w:rsidRPr="00A321AC">
        <w:rPr>
          <w:rtl/>
        </w:rPr>
        <w:t xml:space="preserve">סעיף 4 </w:t>
      </w:r>
      <w:r w:rsidR="00AC476D" w:rsidRPr="00A321AC">
        <w:rPr>
          <w:rFonts w:hint="cs"/>
          <w:rtl/>
        </w:rPr>
        <w:t xml:space="preserve">– </w:t>
      </w:r>
      <w:r w:rsidRPr="00A321AC">
        <w:rPr>
          <w:rtl/>
        </w:rPr>
        <w:t>תפקידי הרשות להגנת הפרטיות – מוצע לקבוע בחוק את תפקידי הרשות וזאת כדי להדגיש את חשיבות מכלול הפעילות והפעולות של הרשות באפיקים שונים לקידום הפרטיות, כאשר כלי הפיקוח והאכיפה הפלילית מהווים רק חלק מארגז הכלים שבידי הרשות. כך, בין היתר, מוצע להבהיר כי בין תפקידי הרשות יהיה טיפוח תודעה ציבורית להגנת הפרטיות וכן הדרכה וסיוע לבעל שליטה או מחזיק במאגר מידע. בפרט נכון להדריך ולסייע לבעלי שליטה במאגרים קטנים או מאגרים שנדרשת בהם רמת אבטחה בסיסית ושאיסוף המידע אינו ליבת העשייה שלהם. הסעיף מבוסס ברובו על סעיף 20 לחוק הגנת הצרכן, התשמ"א</w:t>
      </w:r>
      <w:r w:rsidR="003B7FC5" w:rsidRPr="00A321AC">
        <w:rPr>
          <w:rFonts w:hint="cs"/>
          <w:rtl/>
        </w:rPr>
        <w:t>–</w:t>
      </w:r>
      <w:r w:rsidRPr="00A321AC">
        <w:rPr>
          <w:rtl/>
        </w:rPr>
        <w:t>1981 לאור דמיון שקיים במספר מאפיינים בין הרשות להגנת הצרכן וסחר הוגן לבין הרשות להגנת הפרטיות, ובפרט בקהלי היעד שמולם פועלות הרשויות, בסוג ההליכים שהן מוסמכות לנהל ובטיפוסי הזכויות עליהן הן אמורות להגן. יצוין כי בניגוד להסדר שבחוק הגנת הצרכן, מוצע לקבוע את תפקידי הרשות ולא רק את תפקידי ראש הרשות וזאת בדומה לסעיף 18ח לחוק שוויון הזדמנויות בעבודה, התשמ"ח</w:t>
      </w:r>
      <w:r w:rsidR="003B7FC5" w:rsidRPr="00A321AC">
        <w:rPr>
          <w:rFonts w:hint="cs"/>
          <w:rtl/>
        </w:rPr>
        <w:t>–</w:t>
      </w:r>
      <w:r w:rsidRPr="00A321AC">
        <w:rPr>
          <w:rtl/>
        </w:rPr>
        <w:t>1988 וסעיף 5 לחוק הרשות השניה לטלויזיה ורדיו, התש"ן</w:t>
      </w:r>
      <w:r w:rsidR="003B7FC5" w:rsidRPr="00A321AC">
        <w:rPr>
          <w:rFonts w:hint="cs"/>
          <w:rtl/>
        </w:rPr>
        <w:t>–</w:t>
      </w:r>
      <w:r w:rsidRPr="00A321AC">
        <w:rPr>
          <w:rtl/>
        </w:rPr>
        <w:t xml:space="preserve">1990. </w:t>
      </w:r>
    </w:p>
    <w:p w14:paraId="0C02B62D" w14:textId="35C9D79C" w:rsidR="00E54063" w:rsidRPr="00A321AC" w:rsidRDefault="00E54063" w:rsidP="00AC476D">
      <w:pPr>
        <w:pStyle w:val="Hesber"/>
        <w:rPr>
          <w:rtl/>
        </w:rPr>
      </w:pPr>
      <w:r w:rsidRPr="00A321AC">
        <w:rPr>
          <w:rtl/>
        </w:rPr>
        <w:t xml:space="preserve">סעיף 5 </w:t>
      </w:r>
      <w:r w:rsidR="00AC476D" w:rsidRPr="00A321AC">
        <w:rPr>
          <w:rFonts w:hint="cs"/>
          <w:rtl/>
        </w:rPr>
        <w:t xml:space="preserve">– </w:t>
      </w:r>
      <w:r w:rsidRPr="00A321AC">
        <w:rPr>
          <w:rtl/>
        </w:rPr>
        <w:t>(1) שיתוף פעולה עם רשויות חוץ – פגיעה בזכות לפרטיות, בעיקר פרטיות במידע, עשויה להיות חוצת גבולות (כך לדוגמא, בפרשת קיימברידג' אנליטיקה נחשף מידע אישי על עשרות אלפי משתמשי פייסבוק (כיום מטא) מישראל), ולכן שיתוף פעולה בין רשויות הגנת פרטיות ברחבי העולם נדרש כדי לאפשר אכיפה יעילה של דיני הגנת הפרטיות. הצורך בשיתוף מידע אישי בין רשויות מדינתיות קיבל גם הכרה בינלאומית והוא נובע גם מנוסח סעיף 50 ל-</w:t>
      </w:r>
      <w:r w:rsidRPr="00A321AC">
        <w:t>GDPR</w:t>
      </w:r>
      <w:r w:rsidRPr="00A321AC">
        <w:rPr>
          <w:rtl/>
        </w:rPr>
        <w:t xml:space="preserve">. הסעיף נוסח בהשראת סעיפים 54יא1 </w:t>
      </w:r>
      <w:r w:rsidRPr="00A321AC">
        <w:rPr>
          <w:rtl/>
        </w:rPr>
        <w:lastRenderedPageBreak/>
        <w:t>– 54יא9 לחוק ניירות ערך</w:t>
      </w:r>
      <w:r w:rsidR="003B7FC5" w:rsidRPr="00A321AC">
        <w:rPr>
          <w:rFonts w:hint="cs"/>
          <w:rtl/>
        </w:rPr>
        <w:t>,</w:t>
      </w:r>
      <w:r w:rsidRPr="00A321AC">
        <w:rPr>
          <w:rtl/>
        </w:rPr>
        <w:t xml:space="preserve"> </w:t>
      </w:r>
      <w:r w:rsidR="003B7FC5" w:rsidRPr="00A321AC">
        <w:rPr>
          <w:rFonts w:hint="cs"/>
          <w:rtl/>
        </w:rPr>
        <w:t>ה</w:t>
      </w:r>
      <w:r w:rsidRPr="00A321AC">
        <w:rPr>
          <w:rtl/>
        </w:rPr>
        <w:t>תשכ"ח – 1968.</w:t>
      </w:r>
    </w:p>
    <w:p w14:paraId="5F138D80" w14:textId="186863CF" w:rsidR="00E54063" w:rsidRPr="00A321AC" w:rsidRDefault="00E54063" w:rsidP="00AC476D">
      <w:pPr>
        <w:pStyle w:val="Hesber"/>
        <w:rPr>
          <w:rtl/>
        </w:rPr>
      </w:pPr>
      <w:r w:rsidRPr="00A321AC">
        <w:rPr>
          <w:rtl/>
        </w:rPr>
        <w:tab/>
        <w:t xml:space="preserve">(2) פגיעה מותרת בפרטיות </w:t>
      </w:r>
      <w:r w:rsidR="003B7FC5" w:rsidRPr="00A321AC">
        <w:rPr>
          <w:rtl/>
        </w:rPr>
        <w:t>–</w:t>
      </w:r>
      <w:r w:rsidR="003B7FC5" w:rsidRPr="00A321AC">
        <w:rPr>
          <w:rFonts w:hint="cs"/>
          <w:rtl/>
        </w:rPr>
        <w:t xml:space="preserve"> </w:t>
      </w:r>
      <w:r w:rsidRPr="00A321AC">
        <w:rPr>
          <w:rtl/>
        </w:rPr>
        <w:t>סעיף 10ג המוצע מגדיר, בדומה לסעיפים 6 ו-9 ל-</w:t>
      </w:r>
      <w:r w:rsidRPr="00A321AC">
        <w:t>GDPR</w:t>
      </w:r>
      <w:r w:rsidRPr="00A321AC">
        <w:rPr>
          <w:rtl/>
        </w:rPr>
        <w:t xml:space="preserve">, את הבסיסים הלגיטימיים לפגיעה בפרטיות, לרבות פגיעה בדרך של עיבוד מידע או מידע רגיש. </w:t>
      </w:r>
    </w:p>
    <w:p w14:paraId="0C284756" w14:textId="77777777" w:rsidR="00E54063" w:rsidRPr="00A321AC" w:rsidRDefault="00E54063" w:rsidP="00AC476D">
      <w:pPr>
        <w:pStyle w:val="Hesber"/>
        <w:rPr>
          <w:rtl/>
        </w:rPr>
      </w:pPr>
      <w:r w:rsidRPr="00A321AC">
        <w:rPr>
          <w:rtl/>
        </w:rPr>
        <w:t>סעיף קטן (א) עניינו בפגיעה בפרטיות – בפסקת משנה (1) מוצע להתיר פגיעה בפרטיות כאשר נושא המידע הסכים לפגיעה, בדומה לדין כיום, בתוספת הבהרה לעניין העדר היכולת לתת הסכמה במקרים בהם נאסר על בעל שליטה לקבל את המידע (לדוגמא מסירת פרטים מן המרשם הפלילי) ההסדר מבוסס על סעיף 6(1)(</w:t>
      </w:r>
      <w:r w:rsidRPr="00A321AC">
        <w:t>a</w:t>
      </w:r>
      <w:r w:rsidRPr="00A321AC">
        <w:rPr>
          <w:rtl/>
        </w:rPr>
        <w:t>)</w:t>
      </w:r>
      <w:r w:rsidRPr="00A321AC">
        <w:t xml:space="preserve"> </w:t>
      </w:r>
      <w:r w:rsidRPr="00A321AC">
        <w:rPr>
          <w:rtl/>
        </w:rPr>
        <w:t>ל-</w:t>
      </w:r>
      <w:r w:rsidRPr="00A321AC">
        <w:t>GDPR</w:t>
      </w:r>
      <w:r w:rsidRPr="00A321AC">
        <w:rPr>
          <w:rtl/>
        </w:rPr>
        <w:t>.; פסקת משנה (2) המוצעת עניינה פגיעה הנדרשת לשם מילוי מחויבות בהסכם שנושא המידע הוא צד לו או לצורך כניסה להסכם כאמור. הסעיף מבוסס על סעיף 6(1)(</w:t>
      </w:r>
      <w:r w:rsidRPr="00A321AC">
        <w:t>b</w:t>
      </w:r>
      <w:r w:rsidRPr="00A321AC">
        <w:rPr>
          <w:rtl/>
        </w:rPr>
        <w:t>)</w:t>
      </w:r>
      <w:r w:rsidRPr="00A321AC">
        <w:t xml:space="preserve"> </w:t>
      </w:r>
      <w:r w:rsidRPr="00A321AC">
        <w:rPr>
          <w:rtl/>
        </w:rPr>
        <w:t>ל-</w:t>
      </w:r>
      <w:r w:rsidRPr="00A321AC">
        <w:t>GDPR</w:t>
      </w:r>
      <w:r w:rsidRPr="00A321AC">
        <w:rPr>
          <w:rtl/>
        </w:rPr>
        <w:t>. בפסקת משנה (א)(3) מוצע לקבוע שפגיעה בפרטיות תהיה מותרת כאשר היא נחוצה למימוש עניין אישי כשר של בעל השליטה במידע או של צד שלישי שאליו הועבר מידע אישי, ובלבד שמימוש העניין האישי הכשר של בעל שליטה במידע או צד שלישי גובר על זכותו של נושא המידע לפרטיות, שסביר שנושא המידע צפה, בהתחשב בזמן ובנסיבות שתתרחש פגיעה כאמור ושהפגיעה בזכות לפרטיות היא מידתית. למשל, כאשר הפגיעה בפרטיות היא בדרך של עיבוד מידע אישי שנחוץ לשם העברתו בין חברות קשורות או לשם אבטחת מידע אישי. מוצע להבהיר שהסעיף לא יחול על</w:t>
      </w:r>
      <w:r w:rsidRPr="00A321AC">
        <w:t xml:space="preserve"> </w:t>
      </w:r>
      <w:r w:rsidRPr="00A321AC">
        <w:rPr>
          <w:rtl/>
        </w:rPr>
        <w:t>גוף ציבורי המחויב לפעול בהתאם להסמכה בדין, ולא על פי מבחני סבירות ומימוש אינטרס מהותי שלו. הסעיף מבוסס על סעיף 6(1)(</w:t>
      </w:r>
      <w:r w:rsidRPr="00A321AC">
        <w:t>f</w:t>
      </w:r>
      <w:r w:rsidRPr="00A321AC">
        <w:rPr>
          <w:rtl/>
        </w:rPr>
        <w:t>)</w:t>
      </w:r>
      <w:r w:rsidRPr="00A321AC">
        <w:t xml:space="preserve"> </w:t>
      </w:r>
      <w:r w:rsidRPr="00A321AC">
        <w:rPr>
          <w:rtl/>
        </w:rPr>
        <w:t>ל-</w:t>
      </w:r>
      <w:r w:rsidRPr="00A321AC">
        <w:t>GDPR</w:t>
      </w:r>
      <w:r w:rsidRPr="00A321AC">
        <w:rPr>
          <w:rtl/>
        </w:rPr>
        <w:t xml:space="preserve">. </w:t>
      </w:r>
    </w:p>
    <w:p w14:paraId="00456DEF" w14:textId="77777777" w:rsidR="00E54063" w:rsidRPr="00A321AC" w:rsidRDefault="00E54063" w:rsidP="00AC476D">
      <w:pPr>
        <w:pStyle w:val="Hesber"/>
        <w:rPr>
          <w:rtl/>
        </w:rPr>
      </w:pPr>
      <w:r w:rsidRPr="00A321AC">
        <w:rPr>
          <w:rtl/>
        </w:rPr>
        <w:tab/>
        <w:t>סעיף קטן (ב) מתייחס לנסיבות בהן תותר פגיעה בפרטיות בדרך של עיבוד מידע רגיש. מטבע הדברים התרת פגיעה בפרטיות באמצעות עיבוד מידע רגיש מצומצמת יותר, ואולם עדיין כוללת את הסכמת נושא המידע ככל שזו אינה אסורה בחוק; עיבוד הנדרש לצורך מימוש זכויותיו של נושא המידע, או לצורך מימוש זכויותיו או מילוי חובותיו של בעל שליטה במאגר מידע, במסגרת יחסי העבודה בין בעל שליטה במידע לנושא המידע; עיבוד מידתי בהיקפו לצורך ביצוע מחקר סטטיסטי, מדעי או היסטורי שיש אינטרס ציבורי בביצועו; או כדי להגן על עניין אישי כשר של בעל השליטה במידע או צד שלישי שאליו הועבר המידע הרגיש, שהצורך בהגנה עליו גובר על זכותו של נושא המידע לפרטיות, כמוצע בפסקת משנה (4).</w:t>
      </w:r>
    </w:p>
    <w:p w14:paraId="7C908A85" w14:textId="09FB129E" w:rsidR="00E54063" w:rsidRPr="00A321AC" w:rsidRDefault="00E54063" w:rsidP="00AC476D">
      <w:pPr>
        <w:pStyle w:val="Hesber"/>
        <w:rPr>
          <w:rtl/>
        </w:rPr>
      </w:pPr>
      <w:r w:rsidRPr="00A321AC">
        <w:rPr>
          <w:rtl/>
        </w:rPr>
        <w:tab/>
        <w:t>יצוין, כי התממה כשלעצמה אינה מוצעת כבסיס משפטי להתרת עיבוד מידע, בדומה להוראות סעיף 26 להקדמה ל-</w:t>
      </w:r>
      <w:r w:rsidRPr="00A321AC">
        <w:t>GDPR</w:t>
      </w:r>
      <w:r w:rsidRPr="00A321AC">
        <w:rPr>
          <w:rtl/>
        </w:rPr>
        <w:t xml:space="preserve">, וזאת הן מבחינה מהותית-עקרונית והן נוכח האתגר לביצועה של התממה באופן מספק.  </w:t>
      </w:r>
    </w:p>
    <w:p w14:paraId="50DAB35E" w14:textId="256760D8" w:rsidR="00E54063" w:rsidRPr="00A321AC" w:rsidRDefault="00E54063" w:rsidP="00AC476D">
      <w:pPr>
        <w:pStyle w:val="Hesber"/>
        <w:rPr>
          <w:rtl/>
        </w:rPr>
      </w:pPr>
      <w:r w:rsidRPr="00A321AC">
        <w:rPr>
          <w:rtl/>
        </w:rPr>
        <w:tab/>
        <w:t>(3) דרישת קיום המטרה – סעיף 10ד המוצע מעגן את הדרישה כי עיבוד מידע אשר נאסף למטרה מסוימת ישמש לצורך מטרה מסוימת ומפורשת וכן יוגבל לעיבוד עבור אותה מטרה. בנוסח מוצע זה נעשה ניסיון להתמודד עם הפרקטיקה הקיימת כיום של קבלת הסכמה רחבה ביותר המאפשרת בהמשך עיבוד של המידע והעברתו להמשך עיבוד אצל גופים אחרים כאשר אין בהכרח דמיון בין העיבודים השונים. לצד ההגבלות האמורות על העיבוד בסעיף המוצע ניתן גם מענה לצורך בגמישות ובדינמיות בעיבוד מידע על ידי קביעת מנגנון להכרה בקיומן של מטרות דומות. הסעיף מבוסס על סעיף 2(9) לחוק העיקרי ושואב השראה מסעיפים 5(1) ו-6(4) ל-</w:t>
      </w:r>
      <w:r w:rsidRPr="00A321AC">
        <w:t>GDPR</w:t>
      </w:r>
      <w:r w:rsidRPr="00A321AC">
        <w:rPr>
          <w:rtl/>
        </w:rPr>
        <w:t xml:space="preserve">. </w:t>
      </w:r>
    </w:p>
    <w:p w14:paraId="726178EF" w14:textId="0071CFCF" w:rsidR="00E54063" w:rsidRPr="00A321AC" w:rsidRDefault="00E54063" w:rsidP="003B7FC5">
      <w:pPr>
        <w:pStyle w:val="Hesber"/>
        <w:rPr>
          <w:rtl/>
        </w:rPr>
      </w:pPr>
      <w:r w:rsidRPr="00A321AC">
        <w:rPr>
          <w:rtl/>
        </w:rPr>
        <w:t xml:space="preserve">סעיף 6 </w:t>
      </w:r>
      <w:r w:rsidR="00AC476D" w:rsidRPr="00A321AC">
        <w:rPr>
          <w:rFonts w:hint="eastAsia"/>
          <w:rtl/>
        </w:rPr>
        <w:t>–</w:t>
      </w:r>
      <w:r w:rsidR="00AC476D" w:rsidRPr="00A321AC">
        <w:rPr>
          <w:rFonts w:hint="cs"/>
          <w:rtl/>
        </w:rPr>
        <w:t xml:space="preserve"> </w:t>
      </w:r>
      <w:r w:rsidRPr="00A321AC">
        <w:rPr>
          <w:rtl/>
        </w:rPr>
        <w:t>חובת הודעה למבקש מידע – התיקונים המוצעים לסעיף 11 לחוק העיקרי מבוססי</w:t>
      </w:r>
      <w:r w:rsidR="003B7FC5" w:rsidRPr="00A321AC">
        <w:rPr>
          <w:rtl/>
        </w:rPr>
        <w:t>ם על תיקונים שהוצעו על ידי</w:t>
      </w:r>
      <w:r w:rsidR="003B7FC5" w:rsidRPr="00A321AC">
        <w:rPr>
          <w:rFonts w:hint="cs"/>
          <w:rtl/>
        </w:rPr>
        <w:t xml:space="preserve"> </w:t>
      </w:r>
      <w:r w:rsidR="003B7FC5" w:rsidRPr="00A321AC">
        <w:rPr>
          <w:rtl/>
        </w:rPr>
        <w:t>ועדת שופמן</w:t>
      </w:r>
      <w:r w:rsidR="003B7FC5" w:rsidRPr="00A321AC">
        <w:rPr>
          <w:rFonts w:hint="cs"/>
          <w:rtl/>
        </w:rPr>
        <w:t xml:space="preserve"> </w:t>
      </w:r>
      <w:r w:rsidRPr="00A321AC">
        <w:rPr>
          <w:rtl/>
        </w:rPr>
        <w:t>ובהם, חובת הודעה לנושא המידע על איסוף המידע ומקור החובה החוקית, אם ישנה; זכויותיו של נושא המידע ודרכי ההתקשרות עם מבקש המידע (עמ' 38 עד 40 לדוח ועדת שופמן).</w:t>
      </w:r>
    </w:p>
    <w:p w14:paraId="03CA2781" w14:textId="472D72B0" w:rsidR="00E54063" w:rsidRPr="00A321AC" w:rsidRDefault="00E54063" w:rsidP="00AC476D">
      <w:pPr>
        <w:pStyle w:val="Hesber"/>
        <w:rPr>
          <w:rtl/>
        </w:rPr>
      </w:pPr>
      <w:r w:rsidRPr="00A321AC">
        <w:rPr>
          <w:rtl/>
        </w:rPr>
        <w:lastRenderedPageBreak/>
        <w:t>סעיף 7</w:t>
      </w:r>
      <w:r w:rsidR="00AC476D" w:rsidRPr="00A321AC">
        <w:rPr>
          <w:rFonts w:hint="cs"/>
          <w:rtl/>
        </w:rPr>
        <w:t xml:space="preserve"> – </w:t>
      </w:r>
      <w:r w:rsidRPr="00A321AC">
        <w:rPr>
          <w:rtl/>
        </w:rPr>
        <w:t>זכות החזרה מהסכמה –  מוצע לעגן זכות לנושא המידע לחזור בו מהסכמה שנתן וכן לחייב את בעל השליטה במידע להיערך מראש לאפשרות שנושא המידע יחזור בו מהסכמתו. זאת במטרה להביא להפסקת השימוש בהסכמה ככלי טכני, חסר משמעות, שניתן ללא הבנה או רצון מלאים ומהווה הלכה למעשה דרך להתחמק מדרישות החוק. יש להניח ולקוות שהזכות לחזור מהסכמה תעודד בעל שליטה במאגר מידע המבקש לפגוע בפרטיותו של אדם, לבחון תחילה את האפשרות לבצע את הפגיעה האמורה על ידי שימוש באחד הבסיסים הלגיטימיים האחרים, מלבד מהסכמה, המפורטים בסעיף 10ג לתיקון המוצע. מובהר כי חזרת נושא המידע מהסכמתו לא תפגע בחוקיות של הפגיעה בפרטיות שנעשתה על בסיס ההסכמה של נושא המידע עד למועד חזרתו מן ההסכמה. סעיף מוצע זה נכתב בהשראת סעיף 7(3) ל-</w:t>
      </w:r>
      <w:r w:rsidRPr="00A321AC">
        <w:t>GDPR</w:t>
      </w:r>
      <w:r w:rsidRPr="00A321AC">
        <w:rPr>
          <w:rtl/>
        </w:rPr>
        <w:t xml:space="preserve">. </w:t>
      </w:r>
    </w:p>
    <w:p w14:paraId="09DD71DB" w14:textId="6974F6D0" w:rsidR="00E54063" w:rsidRPr="00A321AC" w:rsidRDefault="00E54063" w:rsidP="00AC476D">
      <w:pPr>
        <w:pStyle w:val="Hesber"/>
        <w:rPr>
          <w:rtl/>
        </w:rPr>
      </w:pPr>
      <w:r w:rsidRPr="00A321AC">
        <w:rPr>
          <w:rtl/>
        </w:rPr>
        <w:t xml:space="preserve">סעיף 8 </w:t>
      </w:r>
      <w:r w:rsidR="00AC476D" w:rsidRPr="00A321AC">
        <w:rPr>
          <w:rFonts w:hint="cs"/>
          <w:rtl/>
        </w:rPr>
        <w:t xml:space="preserve">– </w:t>
      </w:r>
      <w:r w:rsidRPr="00A321AC">
        <w:rPr>
          <w:rtl/>
        </w:rPr>
        <w:t>זכות עיון במידע – מוצע להרחיב את הזכות לעיון במידע, כך שתאפשר לנושא מידע לעיין ולקבל עותק של המידע אודותיו וכן לקבל מידע על מטרת עיבוד המידע על אודותיו</w:t>
      </w:r>
      <w:r w:rsidRPr="00A321AC" w:rsidDel="008D2045">
        <w:rPr>
          <w:rtl/>
        </w:rPr>
        <w:t xml:space="preserve"> </w:t>
      </w:r>
      <w:r w:rsidRPr="00A321AC">
        <w:rPr>
          <w:rtl/>
        </w:rPr>
        <w:t>ועל זהותם או סוגיהם של מי שקיבלו את המידע. עוד</w:t>
      </w:r>
      <w:r w:rsidRPr="00A321AC" w:rsidDel="008D2045">
        <w:rPr>
          <w:rtl/>
        </w:rPr>
        <w:t xml:space="preserve"> </w:t>
      </w:r>
      <w:r w:rsidRPr="00A321AC">
        <w:rPr>
          <w:rtl/>
        </w:rPr>
        <w:t xml:space="preserve">מוצע להחיל את זכות העיון גם על מקור המידע, כאשר זה לא נאסף מנושא המידע עצמו. כלומר, כאשר המידע הגיע מגורם שלישי תיחשף זהות הגורם. מובהר, שכדי להימנע מהטלת עלויות כבדות על בעל שליטה במידע או על מחזיק לתרגום המידע מוצע לקבוע שהמידע יימסר לעיון בשפה שבה הוא נאסף מלכתחילה ובתבנית דיגיטלית שמקובלת במשק באותה העת. עם זאת, ועל מנת למנוע מניפולציה או להטיל נטל כבד מדי על נושא המידע – מוצע לקבוע כי לנושא המידע תהיה הזכות לבקש לקבל את האמור גם בשפה העברית, ככל שהנתונים לא נאספו באותה שפה. התיקונים המוצעים שואבים השראה מסעיפים 4.9 ל </w:t>
      </w:r>
      <w:r w:rsidRPr="00A321AC">
        <w:t>PIPEDA</w:t>
      </w:r>
      <w:r w:rsidRPr="00A321AC">
        <w:rPr>
          <w:rtl/>
        </w:rPr>
        <w:t xml:space="preserve"> בקנדה, ו-15</w:t>
      </w:r>
      <w:r w:rsidRPr="00A321AC">
        <w:t xml:space="preserve"> </w:t>
      </w:r>
      <w:r w:rsidRPr="00A321AC">
        <w:rPr>
          <w:rtl/>
        </w:rPr>
        <w:t>ל-</w:t>
      </w:r>
      <w:r w:rsidRPr="00A321AC">
        <w:t>GDPR</w:t>
      </w:r>
      <w:r w:rsidRPr="00A321AC">
        <w:rPr>
          <w:rtl/>
        </w:rPr>
        <w:t>.</w:t>
      </w:r>
      <w:r w:rsidRPr="00A321AC">
        <w:t xml:space="preserve"> </w:t>
      </w:r>
    </w:p>
    <w:p w14:paraId="489FDDEC" w14:textId="1AC7437E" w:rsidR="00E54063" w:rsidRPr="00A321AC" w:rsidRDefault="00E54063" w:rsidP="00AC476D">
      <w:pPr>
        <w:pStyle w:val="Hesber"/>
        <w:rPr>
          <w:rtl/>
        </w:rPr>
      </w:pPr>
      <w:r w:rsidRPr="00A321AC">
        <w:rPr>
          <w:rtl/>
        </w:rPr>
        <w:t xml:space="preserve">סעיף 9 </w:t>
      </w:r>
      <w:r w:rsidR="00AC476D" w:rsidRPr="00A321AC">
        <w:rPr>
          <w:rFonts w:hint="cs"/>
          <w:rtl/>
        </w:rPr>
        <w:t xml:space="preserve">– </w:t>
      </w:r>
      <w:r w:rsidRPr="00A321AC">
        <w:rPr>
          <w:rtl/>
        </w:rPr>
        <w:t xml:space="preserve">ביטול סעיף 13א – סעיף 13א לחוק העיקרי קובע הסדר שעניינו עיון במידע שאינו בהחזקת בעל המאגר. בתיקונים המוצעים בסעיפים 14ב ו-15א המוצעים בהצעה זו מוצע להסדיר את זכויותיהם של נושאי המידע לרבות את הרחבת זכויותיהם גם מול גורמים נוספים שאינם רק בעל המאגר. בפרט מוצעת גם הוראה דומה להוראת סעיף 13א ועל כן מוצע למחוק את הסעיף. </w:t>
      </w:r>
    </w:p>
    <w:p w14:paraId="38117B7B" w14:textId="68EB98EB" w:rsidR="00E54063" w:rsidRPr="00A321AC" w:rsidRDefault="00E54063" w:rsidP="00AC476D">
      <w:pPr>
        <w:pStyle w:val="Hesber"/>
        <w:rPr>
          <w:rtl/>
        </w:rPr>
      </w:pPr>
      <w:r w:rsidRPr="00A321AC">
        <w:rPr>
          <w:rtl/>
        </w:rPr>
        <w:t xml:space="preserve">סעיף 10 </w:t>
      </w:r>
      <w:r w:rsidR="00AC476D" w:rsidRPr="00A321AC">
        <w:rPr>
          <w:rFonts w:hint="cs"/>
          <w:rtl/>
        </w:rPr>
        <w:t xml:space="preserve">– </w:t>
      </w:r>
      <w:r w:rsidRPr="00A321AC">
        <w:rPr>
          <w:rtl/>
        </w:rPr>
        <w:t xml:space="preserve">(1) הזכות להתנגד – מוצע להוסיף, בסעיף 13ב המוצע, זכות של נושא המידע להתנגד לעיבוד מידע עליו מסיבות הקשורות במצבו האישי, הכלכלי, הבריאותי או הנפשי, וזאת במקרים בהם הזכות לעיבוד מידע מצד בעל השליטה במאגר המידע מבוססת על הגנה על עניין אישי כשר של בעל השליטה במידע או של צד שלישי ובמקרים בהם עיבוד המידע הוא של מידע רגיש, יהיה זכאי נושא המידע להתנגד גם לעיבוד מידע הנחוץ לצורך מימוש זכויותיו או לצורך מימוש זכויותיו או מילוי חובותיו של בעל השליטה במאגר המידע, וכן במקרה של עיבוד מידע המבוצע לצורך ביצוע מחקר סטטיסטי, מדעי או היסטורי. מובהר כי הזכות להתנגד אינה מחייבת את בעל שליטה במידע להימנע מעיבוד המידע, אך היא כן מחייבת אותו לקיים איזון ובדיקות אם אכן הפגיעה עומדת במבחן המידתיות והסבירות ולתעדן על מנת שיהיה בידו להוכיח כי זכותו להמשיך ולעבד את המידע חרף התנגדותו של נושא המידע. </w:t>
      </w:r>
    </w:p>
    <w:p w14:paraId="4977E6BA" w14:textId="2E76B33F" w:rsidR="00E54063" w:rsidRPr="00A321AC" w:rsidRDefault="00E54063" w:rsidP="00AC476D">
      <w:pPr>
        <w:pStyle w:val="Hesber"/>
        <w:rPr>
          <w:rtl/>
        </w:rPr>
      </w:pPr>
      <w:r w:rsidRPr="00A321AC">
        <w:rPr>
          <w:rtl/>
        </w:rPr>
        <w:tab/>
        <w:t>הצדקת התנגדות נושא המידע לעיבוד על בסיס מצבו הבריאותי, הנפשי, האישי או הכלכלי מבוססת על הפרשנות שניתנה למונח "</w:t>
      </w:r>
      <w:r w:rsidRPr="00A321AC">
        <w:t>particular situation</w:t>
      </w:r>
      <w:r w:rsidRPr="00A321AC">
        <w:rPr>
          <w:rtl/>
        </w:rPr>
        <w:t>" בסעיף 21 ל-</w:t>
      </w:r>
      <w:r w:rsidRPr="00A321AC">
        <w:t>GDPR</w:t>
      </w:r>
      <w:r w:rsidRPr="00A321AC">
        <w:rPr>
          <w:rtl/>
        </w:rPr>
        <w:t>. קיומה של הזכות להתנגד לעיבוד מידע מטעמים אלו הוא אחד המדדים הנבחנים בקבלת החלטה בנוגע להכרה בתאימות הדין המקומי עם דרישות ה-</w:t>
      </w:r>
      <w:r w:rsidRPr="00A321AC">
        <w:t>GDPR</w:t>
      </w:r>
      <w:r w:rsidRPr="00A321AC">
        <w:rPr>
          <w:rtl/>
        </w:rPr>
        <w:t>. באופן עקיף יש להניח כי ההסדר המוצע יביא לצמצום בעילת ההגנה של עניין אישי כשר ולפגיעה בפרטיות. הסעיף מבוסס על סעיף 21 ל-</w:t>
      </w:r>
      <w:r w:rsidRPr="00A321AC">
        <w:t>GDPR</w:t>
      </w:r>
      <w:r w:rsidRPr="00A321AC">
        <w:rPr>
          <w:rtl/>
        </w:rPr>
        <w:t xml:space="preserve">. </w:t>
      </w:r>
    </w:p>
    <w:p w14:paraId="5280369E" w14:textId="7DF4ABFB" w:rsidR="00E54063" w:rsidRPr="00A321AC" w:rsidRDefault="00E54063" w:rsidP="00AC476D">
      <w:pPr>
        <w:pStyle w:val="Hesber"/>
        <w:rPr>
          <w:rtl/>
        </w:rPr>
      </w:pPr>
      <w:r w:rsidRPr="00A321AC">
        <w:rPr>
          <w:rtl/>
        </w:rPr>
        <w:tab/>
        <w:t xml:space="preserve">(2) הזכות לקבל הסבר – מוצע להוסיף את סעיף 13ג ולקבוע לנושא המידע זכות לקבל מבעל </w:t>
      </w:r>
      <w:r w:rsidRPr="00A321AC">
        <w:rPr>
          <w:rtl/>
        </w:rPr>
        <w:lastRenderedPageBreak/>
        <w:t>שליטה במאגר מידע או מחזיק הסבר שיכלול פירוט ביחס לאופן קבלת החלטה המבוססת על ניתוח אוטומטי של המידע אודותיו. זאת כדי לחזק את זכותו של נושא המידע שלא תתקבל החלטה בעלת השלכות משפטיות או משמעותיות אחרות ביחס אליו, אם זו מבוססת רק על עיבוד אוטומטי של מידע. זאת, לדוגמא, בעת קבלה לעבודה המבוססת רק על אלגוריתם הבוחן רק את הנתונים הדמוגרפיים של המועמד לעבודה. התכלית העומדת בבסיס הזכות המוצעת לקבל הסבר כאמור היא הזכות לכבוד ולא הזכות לפרטיות. תשומת הלב כי ההסדר המוצע אינו שולל קבלת החלטות המבוססת על עיבוד אוטומטי, אלא אך קובע זכות של נושא המידע לקבל הסבר כאשר החלטה המתבצעת ברובה באמצעות תהליכים או באמצעים אוטומטיים משפיעה משמעותית על זכות או חובה על פי דין שלו. זאת כדי להימנע מלהטיל על חברות מסחריות להותיר מעורבות אנושית בתהליכים שניתן לייעלם ולבצעם על ידי שימוש בטכנולוגיה בלבד. באיזון המוצע יש כדי לחזק את השקיפות בפעולותיהם של בעלי שליטה במאגרי המידע והמחזיקים, שיחויבו לשקול, ואף להנגיש, את הפרמטרים מתוך המידע שנעשה בהם שימוש בעת קבלת החלטה בעניינו של אדם. ההסדר המוצע שואב השראה מפרשנות שניתנה בסעיף 71 להקדמה ל-</w:t>
      </w:r>
      <w:r w:rsidRPr="00A321AC">
        <w:t>GDPR</w:t>
      </w:r>
      <w:r w:rsidRPr="00A321AC">
        <w:rPr>
          <w:rtl/>
        </w:rPr>
        <w:t xml:space="preserve"> לסעיף 22 בו.</w:t>
      </w:r>
    </w:p>
    <w:p w14:paraId="1CDBFC1A" w14:textId="30A9D247" w:rsidR="00E54063" w:rsidRPr="00A321AC" w:rsidRDefault="00E54063" w:rsidP="00AC476D">
      <w:pPr>
        <w:pStyle w:val="Hesber"/>
        <w:rPr>
          <w:rtl/>
        </w:rPr>
      </w:pPr>
      <w:r w:rsidRPr="00A321AC">
        <w:rPr>
          <w:rtl/>
        </w:rPr>
        <w:t xml:space="preserve">סעיף 11 </w:t>
      </w:r>
      <w:r w:rsidR="00AC476D" w:rsidRPr="00A321AC">
        <w:rPr>
          <w:rFonts w:hint="cs"/>
          <w:rtl/>
        </w:rPr>
        <w:t xml:space="preserve">– </w:t>
      </w:r>
      <w:r w:rsidRPr="00A321AC">
        <w:rPr>
          <w:rtl/>
        </w:rPr>
        <w:t>תיקון סעיף 14 – מוצע לתקן את סעיף 14(א) ולדייקו, כך שזכות נושא המידע מכוחו תהיה לתיקון מידע בלבד. זאת מאחר שזכות לדרישת מחיקה מעוגנת באופן רחב ומלא יותר בסעיף 14א המוצע. יצוין, כי על פי המוצע בסעיף קטן (ב) לבעל שליטה במאגר מידע יהיה מסור שיקול הדעת, אם לתקן, להשלים או למחוק את המידע. על בעל השליטה במאגר מידע להודיע לצדדים שלישיים שאליהם העביר מידע בפרק זמן של שנתיים על התיקון. הסדר זה מבוסס על הסדר שקיים כבר כיום בחוק, אך מותנה במועד שיקבע בתקנות. על פי ההסדר המוצע בעל שליטה במאגר מידע שמצא שהמידע שברשותו מלא, מעודכן ונכון, ללא התיקון המבוקש, רשאי לסרב לבקשת התיקון ובלבד שינמק את הסירוב. הסעיף נכתב בהשראת סעיפים 16 ל-</w:t>
      </w:r>
      <w:r w:rsidRPr="00A321AC">
        <w:t>GDPR</w:t>
      </w:r>
      <w:r w:rsidRPr="00A321AC">
        <w:rPr>
          <w:rtl/>
        </w:rPr>
        <w:t xml:space="preserve"> ו-13 לחוק הפרטיות האוסטרלי.</w:t>
      </w:r>
    </w:p>
    <w:p w14:paraId="3E6327B2" w14:textId="61CDF769" w:rsidR="00E54063" w:rsidRPr="00A321AC" w:rsidRDefault="00E54063" w:rsidP="00AC476D">
      <w:pPr>
        <w:pStyle w:val="Hesber"/>
        <w:rPr>
          <w:rtl/>
        </w:rPr>
      </w:pPr>
      <w:r w:rsidRPr="00A321AC">
        <w:rPr>
          <w:rtl/>
        </w:rPr>
        <w:t xml:space="preserve">סעיף 12 </w:t>
      </w:r>
      <w:r w:rsidR="00AC476D" w:rsidRPr="00A321AC">
        <w:rPr>
          <w:rFonts w:hint="cs"/>
          <w:rtl/>
        </w:rPr>
        <w:t xml:space="preserve">– </w:t>
      </w:r>
      <w:r w:rsidRPr="00A321AC">
        <w:rPr>
          <w:rtl/>
        </w:rPr>
        <w:t>(1) זכות המחיקה של מידע –  סעיף 14א המוצע מעגן את זכות המחיקה, אותה נהוג לכנות גם "הזכות להישכח". על פי המוצע יהיה זכאי נושא המידע לדרוש את מחיקת המידע עליו במקרים בהם המידע אינו נחוץ עוד למילוי המטרה שלשמה נאסף; הייתה חזרה מהסכמה של נושא המידע לעיבוד ואין לבעל השליטה במאגר במידע בסיס חוקי כשר אחר לעיבוד או שהעיבוד נעשה בניגוד להוראות החוק. לצד קביעת הזכות ונוכח ההכרה בקושי האפשרי ליישם את זכות המחיקה, ובחשש מכך שהזכות תתברר כנטל בלתי סביר על בעלי השליטה במאגרי מידע, מוצע להגביל את הזכות כך שבעל השליטה במאגר מידע יצטרך לנקוט רק פעולות שסביר להפעיל בנסיבות העניין, לרבות הטכנולוגיה הקיימת באותה עת. הסעיף שואב השראה מסעיף 17 ל-</w:t>
      </w:r>
      <w:r w:rsidRPr="00A321AC">
        <w:t>GDPR</w:t>
      </w:r>
      <w:r w:rsidRPr="00A321AC">
        <w:rPr>
          <w:rtl/>
        </w:rPr>
        <w:t xml:space="preserve">. </w:t>
      </w:r>
    </w:p>
    <w:p w14:paraId="1C301421" w14:textId="2589C07A" w:rsidR="00E54063" w:rsidRPr="00A321AC" w:rsidRDefault="00E54063" w:rsidP="00AC476D">
      <w:pPr>
        <w:pStyle w:val="Hesber"/>
        <w:rPr>
          <w:rtl/>
        </w:rPr>
      </w:pPr>
      <w:r w:rsidRPr="00A321AC">
        <w:rPr>
          <w:rtl/>
        </w:rPr>
        <w:tab/>
        <w:t xml:space="preserve">(2) מימוש זכויות נושא המידע – סעיף 14ב המוצע מאחד את כלל ההנחיות הנוגעות למימוש זכות מזכויות נושא המידע, ובכלל זאת חובת בעל השליטה במאגר מידע לאפשר את מימוש הזכויות בפורמט דיגיטלי ובתבנית מקובלת, המועדים והעלות המרבית שתידרש מנושא המידע לצורך מימוש הזכות; החובה של מחזיק במאגר מידע למסור לנושא המידע את שם בעל השליטה במאגר המידע, בכפוף לחיסיון על המידע; וכן חובת נימוק במקרה של סירוב. יצוין  כי טרם מסירת פרטי נושא המידע על בעל שליטה במאגר מידע או המחזיק לוודא כי הפונה אליו יימסר המידע הוא אכן נושא המידע. </w:t>
      </w:r>
    </w:p>
    <w:p w14:paraId="1BE547C4" w14:textId="450680D8" w:rsidR="00E54063" w:rsidRPr="00A321AC" w:rsidRDefault="00E54063" w:rsidP="00AC476D">
      <w:pPr>
        <w:pStyle w:val="Hesber"/>
        <w:rPr>
          <w:rtl/>
        </w:rPr>
      </w:pPr>
      <w:r w:rsidRPr="00A321AC">
        <w:rPr>
          <w:rtl/>
        </w:rPr>
        <w:t xml:space="preserve">סעיף 13 </w:t>
      </w:r>
      <w:r w:rsidR="00AC476D" w:rsidRPr="00A321AC">
        <w:rPr>
          <w:rFonts w:hint="cs"/>
          <w:rtl/>
        </w:rPr>
        <w:t xml:space="preserve">– </w:t>
      </w:r>
      <w:r w:rsidRPr="00A321AC">
        <w:rPr>
          <w:rtl/>
        </w:rPr>
        <w:t>תיקון סעיף 15 – התיקון המוצע לסעיף 15 בחוק העיקרי מיועד להרחיב את אפשרות התובענה של נושא מידע לבית המשפט גם בנוגע לסירוב למימוש זכויותיו.</w:t>
      </w:r>
    </w:p>
    <w:p w14:paraId="60BB8927" w14:textId="1D38BBC5" w:rsidR="00E54063" w:rsidRPr="00A321AC" w:rsidRDefault="00E54063" w:rsidP="00AC476D">
      <w:pPr>
        <w:pStyle w:val="Hesber"/>
        <w:rPr>
          <w:rtl/>
        </w:rPr>
      </w:pPr>
      <w:r w:rsidRPr="00A321AC">
        <w:rPr>
          <w:rtl/>
        </w:rPr>
        <w:t xml:space="preserve">סעיף 14 </w:t>
      </w:r>
      <w:r w:rsidR="00AC476D" w:rsidRPr="00A321AC">
        <w:rPr>
          <w:rFonts w:hint="cs"/>
          <w:rtl/>
        </w:rPr>
        <w:t xml:space="preserve">– </w:t>
      </w:r>
      <w:r w:rsidRPr="00A321AC">
        <w:rPr>
          <w:rtl/>
        </w:rPr>
        <w:t xml:space="preserve">(1) הוספת סעיף 15א, תחולת הוראות פרק ב' – מוצע לקבוע כי בהתקיים אחת החלופות </w:t>
      </w:r>
      <w:r w:rsidRPr="00A321AC">
        <w:rPr>
          <w:rtl/>
        </w:rPr>
        <w:lastRenderedPageBreak/>
        <w:t>המפורטות בסעיף תהא תחולת הוראות פרק ב' תחולה חוץ טריטוריאלית. זאת על מנת למנוע מבעלי שליטה במאגר מידע להתחמק מציות להוראות החוק על ידי העברת מידע על אודות נושאי מידע ישראלים לחוות שרתים הממוקמות במדינות שאינן מחייבות הגנת פרטיות ברמה דומה לזו המוגדרת בהצעת החוק. מובהר שאין די בעיבוד בעברית או בזמינותם של אתר אינטרנט או כתובת דואר אלקטרוני של בעל שליטה במאגר מידע לקהל הישראלי, כדי להחיל את הוראות פרק ב' באופן חוץ-טריטוריאלי. לעומת זאת, אפשרות להזמין טובין או שירות בשפה העברית או באמצעות תשלום בשקלים חדשים; הצגת פרסומות המדגישות כי לבעל שליטה במאגר מידע או מחזיק יש לקוחות או משתמשים של השירות או הטובין בתחומי מדינת ישראל; תשלום למנוע חיפוש על כך שהאתר יוצג במיקום גבוה בתוצאות החיפוש בתגובה לשאילתות חיפוש מישראל – ילמדו על כוונתו של בעל שליטה במאגר מידע או מחזיק להציע שירות או טובין לנושאי מידע בישראל. ההסדר המוצע שואב השראה מסעיף 3 ל-</w:t>
      </w:r>
      <w:r w:rsidRPr="00A321AC">
        <w:t>GDPR</w:t>
      </w:r>
      <w:r w:rsidRPr="00A321AC">
        <w:rPr>
          <w:rtl/>
        </w:rPr>
        <w:t>.</w:t>
      </w:r>
    </w:p>
    <w:p w14:paraId="586A7995" w14:textId="2874A05C" w:rsidR="00E54063" w:rsidRPr="00A321AC" w:rsidRDefault="00E54063" w:rsidP="00AC476D">
      <w:pPr>
        <w:pStyle w:val="Hesber"/>
        <w:rPr>
          <w:rtl/>
        </w:rPr>
      </w:pPr>
      <w:r w:rsidRPr="00A321AC">
        <w:rPr>
          <w:rtl/>
        </w:rPr>
        <w:tab/>
        <w:t>(2) הוספת סעיף 15ב, נציגות בעל שליטה במאגר מידע ישראל –מוצע להוסיף חובה לבעל שליטה במאגר מידע או מחזיק המבצעים עיבוד של מידע או מידע רגיש על אודות מיליון ו-500 אלף נושאי מידע, בהתאמה, למנות נציגות בישראל. מטרת החובה להקל על אכיפת הוראות הצעת החוק גם על תאגידי ענק בינלאומיים שאין להם נציגות משפטית מקומית, לעיתים באופן מכוון. המספרים המוצעים ביחס לנושאי המידע שלגביהם נדרש עיבוד ביחס לחובה המוצעת מטרתם לצמצם ככל הניתן פגיעה בתחרות והדרת שחקנים בינלאומיים מתחומי מדינת ישראל. הסעיף שואב השראה מסעיף 27 ל-</w:t>
      </w:r>
      <w:r w:rsidRPr="00A321AC">
        <w:t>GDPR</w:t>
      </w:r>
      <w:r w:rsidRPr="00A321AC">
        <w:rPr>
          <w:rtl/>
        </w:rPr>
        <w:t>.</w:t>
      </w:r>
    </w:p>
    <w:p w14:paraId="07C7388D" w14:textId="41DE797B" w:rsidR="00E54063" w:rsidRPr="00A321AC" w:rsidRDefault="00E54063" w:rsidP="00AC476D">
      <w:pPr>
        <w:pStyle w:val="Hesber"/>
        <w:rPr>
          <w:rtl/>
        </w:rPr>
      </w:pPr>
      <w:r w:rsidRPr="00A321AC">
        <w:rPr>
          <w:rtl/>
        </w:rPr>
        <w:t xml:space="preserve">סעיפים </w:t>
      </w:r>
      <w:r w:rsidRPr="00A321AC">
        <w:t>5</w:t>
      </w:r>
      <w:r w:rsidRPr="00A321AC">
        <w:rPr>
          <w:rtl/>
        </w:rPr>
        <w:t xml:space="preserve">1 ו-16 </w:t>
      </w:r>
      <w:r w:rsidR="00AC476D" w:rsidRPr="00A321AC">
        <w:rPr>
          <w:rFonts w:hint="cs"/>
          <w:rtl/>
        </w:rPr>
        <w:t xml:space="preserve">– </w:t>
      </w:r>
      <w:r w:rsidRPr="00A321AC">
        <w:rPr>
          <w:rtl/>
        </w:rPr>
        <w:t xml:space="preserve">תיקון סעיפי ההגנות – מוצע לתקן את סעיף 18 לחוק העיקרי ולקבוע כי ההגנות על פי החוק יחולו לא רק במשפט פלילי או אזרחי, אלא גם בהליכים מינהליים או משמעתיים לפי החוק, לרבות בהליכי אכיפה מינהלית. בהתאמה מוצע לתקן אף את סעיף 21 שעניינו הפרכה של טענות הגנה גם לצד להליך מינהלי. </w:t>
      </w:r>
    </w:p>
    <w:p w14:paraId="00D13086" w14:textId="77777777" w:rsidR="00E54063" w:rsidRPr="00A321AC" w:rsidRDefault="00E54063" w:rsidP="00AC476D">
      <w:pPr>
        <w:pStyle w:val="Hesber"/>
        <w:rPr>
          <w:rtl/>
        </w:rPr>
      </w:pPr>
      <w:r w:rsidRPr="00A321AC">
        <w:rPr>
          <w:rtl/>
        </w:rPr>
        <w:t>בנוסף מוצע להוסיף ולדייק את הגנות הסעיף. בפרט בפסקה (1א) המוצעת מוצע להוסיף הגנה של עיבוד מידע הנדרש לשם מילוי חובה על פי דין המוטלת על בעל השליטה במאגר מידע או על המחזיק. הגנה מוצעת זו מבוססת על סעיף 6(1)(</w:t>
      </w:r>
      <w:r w:rsidRPr="00A321AC">
        <w:t>c</w:t>
      </w:r>
      <w:r w:rsidRPr="00A321AC">
        <w:rPr>
          <w:rtl/>
        </w:rPr>
        <w:t>) ל-</w:t>
      </w:r>
      <w:r w:rsidRPr="00A321AC">
        <w:t>GDPR</w:t>
      </w:r>
      <w:r w:rsidRPr="00A321AC">
        <w:rPr>
          <w:rtl/>
        </w:rPr>
        <w:t xml:space="preserve"> הקובע את הנסיבות האמורות כבסיס לגיטימי לעיבוד, אך מוצע להוסיפו כהגנה, ולא כבסיס לגיטימי כאמור, כדי שלא להטיל על נושא המידע את הנטל שבהוכחתו. תיקון נוסף מוצע לפסקה (2) הקיימת שעניינה הגנה בשל עשיית הפגיעה בנסיבות של תום לב. מוצע למחוק את ההפניה לחובה מוסרית או חברתית, שעלולה להתפרש באופן רחב ביותר, וכן מוצע לדייק את המונח "חובה מקצועית" באשר להגנת הפגיעה בתום לב ולהגדירו כחובה החלה לפי עקרונות או כללים של אתיקה מקצועית החלים מכוח דין או מקובלים על אנשי מקצוע באותו תחום. התיקון המוצע לפסקת משנה (2)(ה) מוסיף להגנת תום הלב שעניינה "צילום" או פרסום של צילום גם את פעולת ה"תיעוד", וזאת כדי להרחיב את ההגנה הניתנת כאמור גם לקליטה אקראית של מידע אודות הנפגע באמצעות חיישנים שונים המוצבים במרחב הציבורי. למשל, עיבוד בחיישני קול ומפות חום במרחב הציבורי לצרכיי מעקב ומניעת פשיעה.</w:t>
      </w:r>
    </w:p>
    <w:p w14:paraId="13AB2403" w14:textId="7ABC64D1" w:rsidR="00AC476D" w:rsidRPr="00A321AC" w:rsidRDefault="00E54063" w:rsidP="00AC476D">
      <w:pPr>
        <w:pStyle w:val="Hesber"/>
        <w:rPr>
          <w:rtl/>
        </w:rPr>
      </w:pPr>
      <w:r w:rsidRPr="00A321AC">
        <w:rPr>
          <w:rtl/>
        </w:rPr>
        <w:t>לבסוף, ההסדר המוצע בפסקה (2)(ז) אותה מוצע להוסיף לנסיבות של ההגנות הניתנות בשל פגיעה בתום לב, מבוסס על סעיפים 6(1)(</w:t>
      </w:r>
      <w:r w:rsidRPr="00A321AC">
        <w:t>d</w:t>
      </w:r>
      <w:r w:rsidRPr="00A321AC">
        <w:rPr>
          <w:rtl/>
        </w:rPr>
        <w:t>), 9(2)(</w:t>
      </w:r>
      <w:r w:rsidRPr="00A321AC">
        <w:t>c</w:t>
      </w:r>
      <w:r w:rsidRPr="00A321AC">
        <w:rPr>
          <w:rtl/>
        </w:rPr>
        <w:t>) ו-9(2)(</w:t>
      </w:r>
      <w:r w:rsidRPr="00A321AC">
        <w:t>i</w:t>
      </w:r>
      <w:r w:rsidRPr="00A321AC">
        <w:rPr>
          <w:rtl/>
        </w:rPr>
        <w:t>) ל-</w:t>
      </w:r>
      <w:r w:rsidRPr="00A321AC">
        <w:t>GDPR</w:t>
      </w:r>
      <w:r w:rsidRPr="00A321AC">
        <w:rPr>
          <w:rtl/>
        </w:rPr>
        <w:t>, אך הוסף כהגנה, ולא כבסיס לגיטימי לעיבוד מידע כפי שקבוע ב-</w:t>
      </w:r>
      <w:r w:rsidRPr="00A321AC">
        <w:t>GDPR</w:t>
      </w:r>
      <w:r w:rsidRPr="00A321AC">
        <w:rPr>
          <w:rtl/>
        </w:rPr>
        <w:t>, כדי שלא להטיל על נושא המידע את הנטל שבהוכחתו.</w:t>
      </w:r>
    </w:p>
    <w:p w14:paraId="27914369" w14:textId="0AD3CF17" w:rsidR="00AC476D" w:rsidRPr="00A321AC" w:rsidRDefault="00E54063" w:rsidP="00AC476D">
      <w:pPr>
        <w:pStyle w:val="Hesber"/>
        <w:rPr>
          <w:rtl/>
        </w:rPr>
      </w:pPr>
      <w:r w:rsidRPr="00A321AC">
        <w:rPr>
          <w:rtl/>
        </w:rPr>
        <w:t>סעיף 17</w:t>
      </w:r>
      <w:r w:rsidR="00AC476D" w:rsidRPr="00A321AC">
        <w:rPr>
          <w:rFonts w:hint="cs"/>
          <w:rtl/>
        </w:rPr>
        <w:t xml:space="preserve"> – </w:t>
      </w:r>
      <w:r w:rsidRPr="00A321AC">
        <w:rPr>
          <w:rtl/>
        </w:rPr>
        <w:t xml:space="preserve">ביטול סעיף 26 –  סעיף 26 לחוק העיקרי קובע כי תקופת התיישנות של תביעה אזרחית לפי החוק כאמור עומדת על שנתיים. מוצע לבטל את סעיף זה כך שהוראת ההתיישנות שתחול היא </w:t>
      </w:r>
      <w:r w:rsidRPr="00A321AC">
        <w:rPr>
          <w:rtl/>
        </w:rPr>
        <w:lastRenderedPageBreak/>
        <w:t xml:space="preserve">ההוראה שקבועה בחוק ההתיישנות, כך שתקופת ההתיישנות תעמוד על 7 שנים. הסדר זה לא יחול על תביעות שהתיישנו עובר ליום תחילתו של החוק, שבמועד זה כבר יתיישנו. </w:t>
      </w:r>
    </w:p>
    <w:p w14:paraId="281956D0" w14:textId="0CCE09E7" w:rsidR="0001779F" w:rsidRPr="00A321AC" w:rsidRDefault="00E54063" w:rsidP="00AC476D">
      <w:pPr>
        <w:pStyle w:val="Hesber"/>
        <w:rPr>
          <w:rtl/>
        </w:rPr>
      </w:pPr>
      <w:r w:rsidRPr="00A321AC">
        <w:rPr>
          <w:rtl/>
        </w:rPr>
        <w:t xml:space="preserve">סעיף 18 </w:t>
      </w:r>
      <w:r w:rsidR="00AC476D" w:rsidRPr="00A321AC">
        <w:rPr>
          <w:rFonts w:hint="cs"/>
          <w:rtl/>
        </w:rPr>
        <w:t xml:space="preserve">– </w:t>
      </w:r>
      <w:r w:rsidRPr="00A321AC">
        <w:rPr>
          <w:rtl/>
        </w:rPr>
        <w:t>תיקון עקיף לחוק תובענות ייצוגיות –  התוספת השנייה לחוק התובענות הייצוגיות קובעת מהן התביעות שניתן להגיש בהן בקשה לאישור תובענה ייצוגית. מוצע לתקן את חוק התובענות הייצוגיות כך שלתוספת השנייה יתווסף פרט 15 שבכינונו יתאפשר להגיש בקשה לאישור תובענה ייצוגית גם ביחס לתבי</w:t>
      </w:r>
      <w:r w:rsidR="0001779F" w:rsidRPr="00A321AC">
        <w:rPr>
          <w:rtl/>
        </w:rPr>
        <w:t>עות בעילות לפי חוק הגנת הפרטיות.</w:t>
      </w:r>
    </w:p>
    <w:p w14:paraId="7518B54D" w14:textId="3742496C" w:rsidR="0001779F" w:rsidRDefault="0001779F" w:rsidP="00AC476D">
      <w:pPr>
        <w:pStyle w:val="Hesber"/>
        <w:rPr>
          <w:rtl/>
        </w:rPr>
      </w:pPr>
      <w:r w:rsidRPr="00A321AC">
        <w:rPr>
          <w:rtl/>
        </w:rPr>
        <w:t>הצעת החוק נוסחה בסיוע המכון הישראלי לדמוקרטיה.</w:t>
      </w:r>
      <w:r w:rsidRPr="00AC476D">
        <w:rPr>
          <w:rtl/>
        </w:rPr>
        <w:t xml:space="preserve"> </w:t>
      </w:r>
    </w:p>
    <w:p w14:paraId="05077B58" w14:textId="2DD3FB2F" w:rsidR="00A5465A" w:rsidRDefault="00A5465A" w:rsidP="00AC476D">
      <w:pPr>
        <w:pStyle w:val="Hesber"/>
        <w:rPr>
          <w:rtl/>
        </w:rPr>
      </w:pPr>
    </w:p>
    <w:p w14:paraId="3857F6EB" w14:textId="0B956B80" w:rsidR="00A5465A" w:rsidRDefault="00A5465A" w:rsidP="00AC476D">
      <w:pPr>
        <w:pStyle w:val="Hesber"/>
        <w:rPr>
          <w:rtl/>
        </w:rPr>
      </w:pPr>
    </w:p>
    <w:p w14:paraId="7E49BA74" w14:textId="77777777" w:rsidR="00A5465A" w:rsidRPr="00AC476D" w:rsidRDefault="00A5465A" w:rsidP="00AC476D">
      <w:pPr>
        <w:pStyle w:val="Hesber"/>
        <w:rPr>
          <w:rtl/>
        </w:rPr>
      </w:pPr>
    </w:p>
    <w:p w14:paraId="07F004C0" w14:textId="77777777" w:rsidR="00A71978" w:rsidRDefault="00A5465A">
      <w:pPr>
        <w:spacing w:before="0" w:line="360" w:lineRule="auto"/>
        <w:jc w:val="left"/>
      </w:pPr>
      <w:bookmarkStart w:id="8" w:name="selectedDocDateB"/>
      <w:bookmarkEnd w:id="8"/>
      <w:r>
        <w:rPr>
          <w:rFonts w:ascii="David" w:eastAsia="David" w:hAnsi="David" w:cs="David" w:hint="cs"/>
          <w:sz w:val="26"/>
          <w:szCs w:val="26"/>
          <w:rtl/>
        </w:rPr>
        <w:t>--------------------------------</w:t>
      </w:r>
    </w:p>
    <w:p w14:paraId="1DF2E210" w14:textId="77777777" w:rsidR="00A71978" w:rsidRDefault="00A5465A">
      <w:pPr>
        <w:spacing w:before="0" w:line="360" w:lineRule="auto"/>
        <w:jc w:val="left"/>
      </w:pPr>
      <w:r>
        <w:rPr>
          <w:rFonts w:ascii="David" w:eastAsia="David" w:hAnsi="David" w:cs="David" w:hint="cs"/>
          <w:sz w:val="26"/>
          <w:szCs w:val="26"/>
          <w:rtl/>
        </w:rPr>
        <w:t>הוגשה ליו"ר הכנסת והסגנים</w:t>
      </w:r>
    </w:p>
    <w:p w14:paraId="09D74F04" w14:textId="77777777" w:rsidR="00A71978" w:rsidRDefault="00A5465A">
      <w:pPr>
        <w:spacing w:before="0" w:line="360" w:lineRule="auto"/>
        <w:jc w:val="left"/>
      </w:pPr>
      <w:r>
        <w:rPr>
          <w:rFonts w:ascii="David" w:eastAsia="David" w:hAnsi="David" w:cs="David" w:hint="cs"/>
          <w:sz w:val="26"/>
          <w:szCs w:val="26"/>
          <w:rtl/>
        </w:rPr>
        <w:t>והונחה על שולחן הכנסת ביום</w:t>
      </w:r>
    </w:p>
    <w:p w14:paraId="23FEFFB5" w14:textId="77777777" w:rsidR="00A71978" w:rsidRDefault="00A5465A">
      <w:pPr>
        <w:spacing w:before="0" w:line="360" w:lineRule="auto"/>
        <w:jc w:val="left"/>
      </w:pPr>
      <w:r>
        <w:rPr>
          <w:rFonts w:ascii="David" w:eastAsia="David" w:hAnsi="David" w:cs="David" w:hint="cs"/>
          <w:sz w:val="26"/>
          <w:szCs w:val="26"/>
          <w:rtl/>
        </w:rPr>
        <w:t xml:space="preserve">כ"ט בשבט התשפ"ב (31.01.2022) </w:t>
      </w:r>
    </w:p>
    <w:p w14:paraId="40CCB2B1" w14:textId="77777777" w:rsidR="00A71978" w:rsidRDefault="00A71978">
      <w:pPr>
        <w:spacing w:before="0" w:line="276" w:lineRule="auto"/>
        <w:jc w:val="left"/>
      </w:pPr>
    </w:p>
    <w:sectPr w:rsidR="00A71978"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B4C1" w14:textId="77777777" w:rsidR="00E44C3A" w:rsidRDefault="00E44C3A">
      <w:r>
        <w:separator/>
      </w:r>
    </w:p>
  </w:endnote>
  <w:endnote w:type="continuationSeparator" w:id="0">
    <w:p w14:paraId="0E546755" w14:textId="77777777" w:rsidR="00E44C3A" w:rsidRDefault="00E44C3A">
      <w:r>
        <w:continuationSeparator/>
      </w:r>
    </w:p>
  </w:endnote>
  <w:endnote w:type="continuationNotice" w:id="1">
    <w:p w14:paraId="24369900" w14:textId="77777777" w:rsidR="00E44C3A" w:rsidRDefault="00E44C3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Cambria">
    <w:panose1 w:val="02040503050406030204"/>
    <w:charset w:val="00"/>
    <w:family w:val="roman"/>
    <w:pitch w:val="variable"/>
    <w:sig w:usb0="E00006FF" w:usb1="420024FF" w:usb2="02000000" w:usb3="00000000" w:csb0="0000019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5" w14:textId="77777777" w:rsidR="00E44C3A" w:rsidRDefault="00E44C3A" w:rsidP="001207F8">
    <w:pPr>
      <w:pStyle w:val="ab"/>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7F6961D6" w14:textId="77777777" w:rsidR="00E44C3A" w:rsidRDefault="00E44C3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7" w14:textId="7ABF16A8" w:rsidR="00E44C3A" w:rsidRDefault="00E44C3A" w:rsidP="001207F8">
    <w:pPr>
      <w:pStyle w:val="ab"/>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separate"/>
    </w:r>
    <w:r w:rsidR="00A5465A">
      <w:rPr>
        <w:rStyle w:val="ae"/>
        <w:noProof/>
        <w:rtl/>
      </w:rPr>
      <w:t>2</w:t>
    </w:r>
    <w:r>
      <w:rPr>
        <w:rStyle w:val="ae"/>
        <w:rtl/>
      </w:rPr>
      <w:fldChar w:fldCharType="end"/>
    </w:r>
  </w:p>
  <w:p w14:paraId="7F6961D8" w14:textId="77777777" w:rsidR="00E44C3A" w:rsidRDefault="00E44C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74C0" w14:textId="77777777" w:rsidR="00E44C3A" w:rsidRDefault="00E44C3A">
      <w:r>
        <w:separator/>
      </w:r>
    </w:p>
  </w:footnote>
  <w:footnote w:type="continuationSeparator" w:id="0">
    <w:p w14:paraId="401CF485" w14:textId="77777777" w:rsidR="00E44C3A" w:rsidRDefault="00E44C3A">
      <w:r>
        <w:continuationSeparator/>
      </w:r>
    </w:p>
  </w:footnote>
  <w:footnote w:type="continuationNotice" w:id="1">
    <w:p w14:paraId="173A6451" w14:textId="77777777" w:rsidR="00E44C3A" w:rsidRDefault="00E44C3A"/>
  </w:footnote>
  <w:footnote w:id="2">
    <w:p w14:paraId="15A96FBD" w14:textId="77777777" w:rsidR="00E44C3A" w:rsidRDefault="00E44C3A" w:rsidP="00E54063">
      <w:pPr>
        <w:pStyle w:val="a5"/>
        <w:rPr>
          <w:rtl/>
        </w:rPr>
      </w:pPr>
      <w:r>
        <w:rPr>
          <w:rStyle w:val="a7"/>
        </w:rPr>
        <w:footnoteRef/>
      </w:r>
      <w:r>
        <w:rPr>
          <w:rtl/>
        </w:rPr>
        <w:t xml:space="preserve"> </w:t>
      </w:r>
      <w:r>
        <w:rPr>
          <w:rFonts w:hint="cs"/>
          <w:rtl/>
        </w:rPr>
        <w:t xml:space="preserve">ס"ח התשמ"א עמ' 128. </w:t>
      </w:r>
    </w:p>
  </w:footnote>
  <w:footnote w:id="3">
    <w:p w14:paraId="4A7A4445" w14:textId="663D833A" w:rsidR="00664CAB" w:rsidRDefault="00664CAB">
      <w:pPr>
        <w:pStyle w:val="a5"/>
      </w:pPr>
      <w:r>
        <w:rPr>
          <w:rStyle w:val="a7"/>
        </w:rPr>
        <w:footnoteRef/>
      </w:r>
      <w:r>
        <w:rPr>
          <w:rtl/>
        </w:rPr>
        <w:t xml:space="preserve"> </w:t>
      </w:r>
      <w:r>
        <w:rPr>
          <w:rFonts w:hint="cs"/>
          <w:rtl/>
        </w:rPr>
        <w:t>ס"ח התשס"ו, עמ' 264.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E3788"/>
    <w:multiLevelType w:val="hybridMultilevel"/>
    <w:tmpl w:val="2632968C"/>
    <w:lvl w:ilvl="0" w:tplc="32FA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36E78"/>
    <w:multiLevelType w:val="hybridMultilevel"/>
    <w:tmpl w:val="971808E8"/>
    <w:lvl w:ilvl="0" w:tplc="AE3CAA4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A2B35"/>
    <w:multiLevelType w:val="hybridMultilevel"/>
    <w:tmpl w:val="F61ADD04"/>
    <w:lvl w:ilvl="0" w:tplc="EFC26F30">
      <w:start w:val="1"/>
      <w:numFmt w:val="hebrew1"/>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7"/>
  </w:num>
  <w:num w:numId="15">
    <w:abstractNumId w:val="15"/>
  </w:num>
  <w:num w:numId="16">
    <w:abstractNumId w:val="15"/>
    <w:lvlOverride w:ilvl="0">
      <w:startOverride w:val="1"/>
    </w:lvlOverride>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1779F"/>
    <w:rsid w:val="00063A3E"/>
    <w:rsid w:val="00072CAC"/>
    <w:rsid w:val="0007681A"/>
    <w:rsid w:val="000938AD"/>
    <w:rsid w:val="000A542E"/>
    <w:rsid w:val="00102B6B"/>
    <w:rsid w:val="001052D4"/>
    <w:rsid w:val="0010644B"/>
    <w:rsid w:val="001207F8"/>
    <w:rsid w:val="00121924"/>
    <w:rsid w:val="001279A8"/>
    <w:rsid w:val="0014195F"/>
    <w:rsid w:val="00152609"/>
    <w:rsid w:val="00153E1B"/>
    <w:rsid w:val="00162778"/>
    <w:rsid w:val="001A0623"/>
    <w:rsid w:val="001B0EEE"/>
    <w:rsid w:val="001C23B0"/>
    <w:rsid w:val="001D7AAF"/>
    <w:rsid w:val="00203A7F"/>
    <w:rsid w:val="0021633A"/>
    <w:rsid w:val="002200A1"/>
    <w:rsid w:val="00224C12"/>
    <w:rsid w:val="002362BF"/>
    <w:rsid w:val="00241B97"/>
    <w:rsid w:val="002425D1"/>
    <w:rsid w:val="00246756"/>
    <w:rsid w:val="00251E58"/>
    <w:rsid w:val="00254605"/>
    <w:rsid w:val="002651E3"/>
    <w:rsid w:val="00266D86"/>
    <w:rsid w:val="002728B4"/>
    <w:rsid w:val="0027600C"/>
    <w:rsid w:val="00292712"/>
    <w:rsid w:val="002A487D"/>
    <w:rsid w:val="002C2E29"/>
    <w:rsid w:val="002C3041"/>
    <w:rsid w:val="002D1EE3"/>
    <w:rsid w:val="002F1D80"/>
    <w:rsid w:val="003232A2"/>
    <w:rsid w:val="00325C14"/>
    <w:rsid w:val="003264E0"/>
    <w:rsid w:val="0036422C"/>
    <w:rsid w:val="003710F6"/>
    <w:rsid w:val="00382E01"/>
    <w:rsid w:val="00386E88"/>
    <w:rsid w:val="00396585"/>
    <w:rsid w:val="003B7FC5"/>
    <w:rsid w:val="003D6E38"/>
    <w:rsid w:val="003D74A0"/>
    <w:rsid w:val="004033D8"/>
    <w:rsid w:val="004051F6"/>
    <w:rsid w:val="004073F0"/>
    <w:rsid w:val="00412A7D"/>
    <w:rsid w:val="00416B4D"/>
    <w:rsid w:val="00417CFC"/>
    <w:rsid w:val="00433BB6"/>
    <w:rsid w:val="00470111"/>
    <w:rsid w:val="004A06DC"/>
    <w:rsid w:val="004B24ED"/>
    <w:rsid w:val="004B6625"/>
    <w:rsid w:val="004D2D82"/>
    <w:rsid w:val="004D3876"/>
    <w:rsid w:val="004E4552"/>
    <w:rsid w:val="004E6CDF"/>
    <w:rsid w:val="005060FC"/>
    <w:rsid w:val="00553C9D"/>
    <w:rsid w:val="00562A66"/>
    <w:rsid w:val="00585CC7"/>
    <w:rsid w:val="005B064E"/>
    <w:rsid w:val="005D51AE"/>
    <w:rsid w:val="00623895"/>
    <w:rsid w:val="0062674B"/>
    <w:rsid w:val="006363B2"/>
    <w:rsid w:val="00644940"/>
    <w:rsid w:val="00664CAB"/>
    <w:rsid w:val="006717C9"/>
    <w:rsid w:val="006818A9"/>
    <w:rsid w:val="006A2D81"/>
    <w:rsid w:val="006C1D0D"/>
    <w:rsid w:val="006E6D02"/>
    <w:rsid w:val="0070601E"/>
    <w:rsid w:val="00712C72"/>
    <w:rsid w:val="0073498B"/>
    <w:rsid w:val="00735FE9"/>
    <w:rsid w:val="00737C2F"/>
    <w:rsid w:val="00763CAA"/>
    <w:rsid w:val="00765F66"/>
    <w:rsid w:val="0078664F"/>
    <w:rsid w:val="00790C39"/>
    <w:rsid w:val="007A27CE"/>
    <w:rsid w:val="007C1365"/>
    <w:rsid w:val="007C3FA6"/>
    <w:rsid w:val="007C4746"/>
    <w:rsid w:val="007D585A"/>
    <w:rsid w:val="007D5A12"/>
    <w:rsid w:val="007E59F9"/>
    <w:rsid w:val="007F531E"/>
    <w:rsid w:val="00810BCD"/>
    <w:rsid w:val="008110E7"/>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7027E"/>
    <w:rsid w:val="00982412"/>
    <w:rsid w:val="00983A8D"/>
    <w:rsid w:val="009A0DB8"/>
    <w:rsid w:val="009A4067"/>
    <w:rsid w:val="009A7257"/>
    <w:rsid w:val="009C194A"/>
    <w:rsid w:val="009D6E0A"/>
    <w:rsid w:val="009E1E33"/>
    <w:rsid w:val="00A0654F"/>
    <w:rsid w:val="00A14672"/>
    <w:rsid w:val="00A26BD6"/>
    <w:rsid w:val="00A321AC"/>
    <w:rsid w:val="00A443CF"/>
    <w:rsid w:val="00A44A2E"/>
    <w:rsid w:val="00A5465A"/>
    <w:rsid w:val="00A6611D"/>
    <w:rsid w:val="00A71978"/>
    <w:rsid w:val="00A82CB7"/>
    <w:rsid w:val="00A942C1"/>
    <w:rsid w:val="00AA2F03"/>
    <w:rsid w:val="00AC36F7"/>
    <w:rsid w:val="00AC476D"/>
    <w:rsid w:val="00AC63A4"/>
    <w:rsid w:val="00AD239E"/>
    <w:rsid w:val="00AE68FE"/>
    <w:rsid w:val="00B10265"/>
    <w:rsid w:val="00B14187"/>
    <w:rsid w:val="00B16A99"/>
    <w:rsid w:val="00B21211"/>
    <w:rsid w:val="00B35784"/>
    <w:rsid w:val="00B60C01"/>
    <w:rsid w:val="00B733A7"/>
    <w:rsid w:val="00B75C91"/>
    <w:rsid w:val="00B975AD"/>
    <w:rsid w:val="00BC45FB"/>
    <w:rsid w:val="00BF1164"/>
    <w:rsid w:val="00BF148D"/>
    <w:rsid w:val="00C12B03"/>
    <w:rsid w:val="00C16060"/>
    <w:rsid w:val="00C23B1A"/>
    <w:rsid w:val="00C310EB"/>
    <w:rsid w:val="00C332AF"/>
    <w:rsid w:val="00C74578"/>
    <w:rsid w:val="00C9176A"/>
    <w:rsid w:val="00CF1911"/>
    <w:rsid w:val="00CF1AA2"/>
    <w:rsid w:val="00D142D3"/>
    <w:rsid w:val="00D17774"/>
    <w:rsid w:val="00D63620"/>
    <w:rsid w:val="00D8410D"/>
    <w:rsid w:val="00D85DDA"/>
    <w:rsid w:val="00D867D7"/>
    <w:rsid w:val="00DB7060"/>
    <w:rsid w:val="00DC154A"/>
    <w:rsid w:val="00DD50E5"/>
    <w:rsid w:val="00DD5C15"/>
    <w:rsid w:val="00DE3153"/>
    <w:rsid w:val="00E06736"/>
    <w:rsid w:val="00E13C27"/>
    <w:rsid w:val="00E31C98"/>
    <w:rsid w:val="00E33BBD"/>
    <w:rsid w:val="00E374F2"/>
    <w:rsid w:val="00E44C3A"/>
    <w:rsid w:val="00E45103"/>
    <w:rsid w:val="00E54063"/>
    <w:rsid w:val="00E55A60"/>
    <w:rsid w:val="00E62778"/>
    <w:rsid w:val="00E635A2"/>
    <w:rsid w:val="00E63D38"/>
    <w:rsid w:val="00E665B9"/>
    <w:rsid w:val="00EA01E6"/>
    <w:rsid w:val="00EA3DE8"/>
    <w:rsid w:val="00EA758F"/>
    <w:rsid w:val="00ED4A6F"/>
    <w:rsid w:val="00EF3A3A"/>
    <w:rsid w:val="00F628D6"/>
    <w:rsid w:val="00F64542"/>
    <w:rsid w:val="00F67051"/>
    <w:rsid w:val="00F86A1E"/>
    <w:rsid w:val="00F9360B"/>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110FE32D-092C-4A86-B637-58318A3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1">
    <w:name w:val="heading 1"/>
    <w:basedOn w:val="a"/>
    <w:next w:val="a"/>
    <w:link w:val="10"/>
    <w:uiPriority w:val="9"/>
    <w:qFormat/>
    <w:rsid w:val="00E54063"/>
    <w:pPr>
      <w:keepNext/>
      <w:keepLines/>
      <w:autoSpaceDE/>
      <w:autoSpaceDN/>
      <w:adjustRightInd/>
      <w:spacing w:before="240" w:line="360" w:lineRule="auto"/>
      <w:ind w:left="340" w:firstLine="0"/>
      <w:contextualSpacing/>
      <w:jc w:val="center"/>
      <w:textAlignment w:val="auto"/>
      <w:outlineLvl w:val="0"/>
    </w:pPr>
    <w:rPr>
      <w:rFonts w:asciiTheme="majorHAnsi" w:eastAsiaTheme="majorEastAsia" w:hAnsiTheme="majorHAnsi" w:cs="David"/>
      <w:bCs/>
      <w:color w:val="auto"/>
      <w:spacing w:val="0"/>
      <w:sz w:val="32"/>
      <w:szCs w:val="36"/>
      <w:lang w:eastAsia="en-US"/>
    </w:rPr>
  </w:style>
  <w:style w:type="paragraph" w:styleId="2">
    <w:name w:val="heading 2"/>
    <w:basedOn w:val="a"/>
    <w:next w:val="a"/>
    <w:link w:val="20"/>
    <w:unhideWhenUsed/>
    <w:qFormat/>
    <w:rsid w:val="00E54063"/>
    <w:pPr>
      <w:autoSpaceDE/>
      <w:autoSpaceDN/>
      <w:adjustRightInd/>
      <w:spacing w:before="0" w:line="360" w:lineRule="auto"/>
      <w:ind w:firstLine="0"/>
      <w:contextualSpacing/>
      <w:jc w:val="left"/>
      <w:textAlignment w:val="auto"/>
      <w:outlineLvl w:val="1"/>
    </w:pPr>
    <w:rPr>
      <w:rFonts w:asciiTheme="majorHAnsi" w:eastAsiaTheme="majorEastAsia" w:hAnsiTheme="majorHAnsi" w:cs="David"/>
      <w:bCs/>
      <w:color w:val="auto"/>
      <w:spacing w:val="0"/>
      <w:sz w:val="26"/>
      <w:szCs w:val="36"/>
      <w:u w:val="single"/>
      <w:lang w:eastAsia="en-US"/>
    </w:rPr>
  </w:style>
  <w:style w:type="paragraph" w:styleId="3">
    <w:name w:val="heading 3"/>
    <w:basedOn w:val="a"/>
    <w:next w:val="a"/>
    <w:link w:val="30"/>
    <w:unhideWhenUsed/>
    <w:qFormat/>
    <w:rsid w:val="00E54063"/>
    <w:pPr>
      <w:autoSpaceDE/>
      <w:autoSpaceDN/>
      <w:adjustRightInd/>
      <w:spacing w:before="40" w:line="360" w:lineRule="auto"/>
      <w:ind w:firstLine="0"/>
      <w:contextualSpacing/>
      <w:jc w:val="left"/>
      <w:textAlignment w:val="auto"/>
      <w:outlineLvl w:val="2"/>
    </w:pPr>
    <w:rPr>
      <w:rFonts w:asciiTheme="majorHAnsi" w:eastAsiaTheme="majorEastAsia" w:hAnsiTheme="majorHAnsi" w:cs="David"/>
      <w:color w:val="auto"/>
      <w:spacing w:val="0"/>
      <w:sz w:val="24"/>
      <w:szCs w:val="28"/>
      <w:u w:val="double"/>
      <w:lang w:eastAsia="en-US"/>
    </w:rPr>
  </w:style>
  <w:style w:type="paragraph" w:styleId="4">
    <w:name w:val="heading 4"/>
    <w:basedOn w:val="a"/>
    <w:next w:val="a"/>
    <w:link w:val="40"/>
    <w:uiPriority w:val="9"/>
    <w:unhideWhenUsed/>
    <w:qFormat/>
    <w:rsid w:val="00E54063"/>
    <w:pPr>
      <w:autoSpaceDE/>
      <w:autoSpaceDN/>
      <w:adjustRightInd/>
      <w:spacing w:before="40" w:after="120" w:line="360" w:lineRule="auto"/>
      <w:ind w:firstLine="0"/>
      <w:contextualSpacing/>
      <w:textAlignment w:val="auto"/>
      <w:outlineLvl w:val="3"/>
    </w:pPr>
    <w:rPr>
      <w:rFonts w:ascii="David" w:eastAsiaTheme="minorHAnsi" w:hAnsi="David" w:cs="David"/>
      <w:b/>
      <w:bCs/>
      <w:color w:val="000000" w:themeColor="text1"/>
      <w:spacing w:val="0"/>
      <w:sz w:val="24"/>
      <w:szCs w:val="28"/>
      <w:lang w:eastAsia="en-US"/>
    </w:rPr>
  </w:style>
  <w:style w:type="paragraph" w:styleId="5">
    <w:name w:val="heading 5"/>
    <w:basedOn w:val="a"/>
    <w:next w:val="a"/>
    <w:link w:val="50"/>
    <w:uiPriority w:val="9"/>
    <w:unhideWhenUsed/>
    <w:qFormat/>
    <w:rsid w:val="00E54063"/>
    <w:pPr>
      <w:autoSpaceDE/>
      <w:autoSpaceDN/>
      <w:adjustRightInd/>
      <w:spacing w:before="0" w:line="259" w:lineRule="auto"/>
      <w:ind w:left="340" w:firstLine="0"/>
      <w:contextualSpacing/>
      <w:textAlignment w:val="auto"/>
      <w:outlineLvl w:val="4"/>
    </w:pPr>
    <w:rPr>
      <w:rFonts w:ascii="David" w:eastAsiaTheme="minorHAnsi" w:hAnsi="David" w:cs="David"/>
      <w:color w:val="000000" w:themeColor="text1"/>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uiPriority w:val="99"/>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uiPriority w:val="99"/>
    <w:rsid w:val="00B975AD"/>
    <w:rPr>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link w:val="aa"/>
    <w:rsid w:val="00B975AD"/>
    <w:pPr>
      <w:tabs>
        <w:tab w:val="center" w:pos="4153"/>
        <w:tab w:val="right" w:pos="8306"/>
      </w:tabs>
    </w:pPr>
  </w:style>
  <w:style w:type="paragraph" w:styleId="ab">
    <w:name w:val="footer"/>
    <w:basedOn w:val="a"/>
    <w:link w:val="ac"/>
    <w:uiPriority w:val="99"/>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d">
    <w:name w:val="Title"/>
    <w:basedOn w:val="a"/>
    <w:qFormat/>
    <w:rsid w:val="00943386"/>
    <w:pPr>
      <w:jc w:val="center"/>
    </w:pPr>
    <w:rPr>
      <w:rFonts w:cs="David"/>
      <w:b/>
      <w:bCs/>
      <w:sz w:val="28"/>
      <w:szCs w:val="28"/>
      <w:u w:val="single"/>
    </w:rPr>
  </w:style>
  <w:style w:type="character" w:styleId="ae">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f">
    <w:name w:val="Balloon Text"/>
    <w:basedOn w:val="a"/>
    <w:link w:val="af0"/>
    <w:uiPriority w:val="99"/>
    <w:semiHidden/>
    <w:unhideWhenUsed/>
    <w:rsid w:val="00325C14"/>
    <w:pPr>
      <w:spacing w:before="0" w:line="240" w:lineRule="auto"/>
    </w:pPr>
    <w:rPr>
      <w:rFonts w:ascii="Tahoma" w:hAnsi="Tahoma" w:cs="Tahoma"/>
      <w:sz w:val="16"/>
      <w:szCs w:val="16"/>
    </w:rPr>
  </w:style>
  <w:style w:type="character" w:customStyle="1" w:styleId="af0">
    <w:name w:val="טקסט בלונים תו"/>
    <w:basedOn w:val="a0"/>
    <w:link w:val="af"/>
    <w:uiPriority w:val="99"/>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E54063"/>
    <w:rPr>
      <w:rFonts w:asciiTheme="majorHAnsi" w:eastAsiaTheme="majorEastAsia" w:hAnsiTheme="majorHAnsi" w:cs="David"/>
      <w:bCs/>
      <w:sz w:val="32"/>
      <w:szCs w:val="36"/>
    </w:rPr>
  </w:style>
  <w:style w:type="character" w:customStyle="1" w:styleId="20">
    <w:name w:val="כותרת 2 תו"/>
    <w:basedOn w:val="a0"/>
    <w:link w:val="2"/>
    <w:rsid w:val="00E54063"/>
    <w:rPr>
      <w:rFonts w:asciiTheme="majorHAnsi" w:eastAsiaTheme="majorEastAsia" w:hAnsiTheme="majorHAnsi" w:cs="David"/>
      <w:bCs/>
      <w:sz w:val="26"/>
      <w:szCs w:val="36"/>
      <w:u w:val="single"/>
    </w:rPr>
  </w:style>
  <w:style w:type="character" w:customStyle="1" w:styleId="30">
    <w:name w:val="כותרת 3 תו"/>
    <w:basedOn w:val="a0"/>
    <w:link w:val="3"/>
    <w:rsid w:val="00E54063"/>
    <w:rPr>
      <w:rFonts w:asciiTheme="majorHAnsi" w:eastAsiaTheme="majorEastAsia" w:hAnsiTheme="majorHAnsi" w:cs="David"/>
      <w:sz w:val="24"/>
      <w:szCs w:val="28"/>
      <w:u w:val="double"/>
    </w:rPr>
  </w:style>
  <w:style w:type="character" w:customStyle="1" w:styleId="40">
    <w:name w:val="כותרת 4 תו"/>
    <w:basedOn w:val="a0"/>
    <w:link w:val="4"/>
    <w:uiPriority w:val="9"/>
    <w:rsid w:val="00E54063"/>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E54063"/>
    <w:rPr>
      <w:rFonts w:ascii="David" w:eastAsiaTheme="minorHAnsi" w:hAnsi="David" w:cs="David"/>
      <w:color w:val="000000" w:themeColor="text1"/>
      <w:sz w:val="24"/>
      <w:szCs w:val="24"/>
    </w:rPr>
  </w:style>
  <w:style w:type="character" w:customStyle="1" w:styleId="a4">
    <w:name w:val="טקסט הערת סיום תו"/>
    <w:basedOn w:val="a0"/>
    <w:link w:val="a3"/>
    <w:uiPriority w:val="99"/>
    <w:rsid w:val="00E54063"/>
    <w:rPr>
      <w:rFonts w:ascii="Hadasa Roso SL" w:hAnsi="Hadasa Roso SL" w:cs="Hadasa Roso SL"/>
      <w:color w:val="000000"/>
      <w:spacing w:val="1"/>
      <w:sz w:val="14"/>
      <w:szCs w:val="22"/>
      <w:lang w:eastAsia="ja-JP"/>
    </w:rPr>
  </w:style>
  <w:style w:type="character" w:customStyle="1" w:styleId="a6">
    <w:name w:val="טקסט הערת שוליים תו"/>
    <w:basedOn w:val="a0"/>
    <w:link w:val="a5"/>
    <w:semiHidden/>
    <w:rsid w:val="00E54063"/>
    <w:rPr>
      <w:rFonts w:ascii="Arial" w:eastAsia="Arial Unicode MS" w:hAnsi="Arial" w:cs="David"/>
      <w:snapToGrid w:val="0"/>
      <w:color w:val="000000"/>
      <w:sz w:val="14"/>
      <w:lang w:eastAsia="ja-JP"/>
    </w:rPr>
  </w:style>
  <w:style w:type="character" w:customStyle="1" w:styleId="aa">
    <w:name w:val="כותרת עליונה תו"/>
    <w:basedOn w:val="a0"/>
    <w:link w:val="a9"/>
    <w:rsid w:val="00E54063"/>
    <w:rPr>
      <w:rFonts w:ascii="Hadasa Roso SL" w:hAnsi="Hadasa Roso SL" w:cs="Hadasa Roso SL"/>
      <w:color w:val="000000"/>
      <w:spacing w:val="1"/>
      <w:sz w:val="17"/>
      <w:szCs w:val="17"/>
      <w:lang w:eastAsia="ja-JP"/>
    </w:rPr>
  </w:style>
  <w:style w:type="character" w:customStyle="1" w:styleId="ac">
    <w:name w:val="כותרת תחתונה תו"/>
    <w:basedOn w:val="a0"/>
    <w:link w:val="ab"/>
    <w:uiPriority w:val="99"/>
    <w:rsid w:val="00E54063"/>
    <w:rPr>
      <w:rFonts w:ascii="Hadasa Roso SL" w:hAnsi="Hadasa Roso SL" w:cs="Hadasa Roso SL"/>
      <w:color w:val="000000"/>
      <w:spacing w:val="1"/>
      <w:sz w:val="17"/>
      <w:szCs w:val="17"/>
      <w:lang w:eastAsia="ja-JP"/>
    </w:rPr>
  </w:style>
  <w:style w:type="paragraph" w:styleId="af1">
    <w:name w:val="TOC Heading"/>
    <w:basedOn w:val="1"/>
    <w:next w:val="a"/>
    <w:uiPriority w:val="39"/>
    <w:unhideWhenUsed/>
    <w:qFormat/>
    <w:rsid w:val="00E54063"/>
    <w:pPr>
      <w:widowControl/>
      <w:spacing w:before="120" w:after="120"/>
      <w:outlineLvl w:val="9"/>
    </w:pPr>
    <w:rPr>
      <w:rtl/>
      <w:cs/>
    </w:rPr>
  </w:style>
  <w:style w:type="paragraph" w:styleId="TOC1">
    <w:name w:val="toc 1"/>
    <w:basedOn w:val="a"/>
    <w:next w:val="a"/>
    <w:autoRedefine/>
    <w:uiPriority w:val="39"/>
    <w:unhideWhenUsed/>
    <w:rsid w:val="00E54063"/>
    <w:pPr>
      <w:tabs>
        <w:tab w:val="right" w:leader="dot" w:pos="9629"/>
      </w:tabs>
      <w:autoSpaceDE/>
      <w:autoSpaceDN/>
      <w:adjustRightInd/>
      <w:spacing w:before="0" w:after="100" w:line="360" w:lineRule="auto"/>
      <w:ind w:left="340" w:firstLine="0"/>
      <w:contextualSpacing/>
      <w:textAlignment w:val="auto"/>
    </w:pPr>
    <w:rPr>
      <w:rFonts w:ascii="David" w:eastAsiaTheme="minorHAnsi" w:hAnsi="David" w:cs="David"/>
      <w:bCs/>
      <w:color w:val="auto"/>
      <w:spacing w:val="0"/>
      <w:sz w:val="24"/>
      <w:szCs w:val="22"/>
      <w:lang w:eastAsia="en-US"/>
    </w:rPr>
  </w:style>
  <w:style w:type="paragraph" w:styleId="TOC2">
    <w:name w:val="toc 2"/>
    <w:basedOn w:val="a"/>
    <w:next w:val="a"/>
    <w:uiPriority w:val="39"/>
    <w:unhideWhenUsed/>
    <w:rsid w:val="00E54063"/>
    <w:pPr>
      <w:tabs>
        <w:tab w:val="right" w:leader="dot" w:pos="9628"/>
      </w:tabs>
      <w:autoSpaceDE/>
      <w:autoSpaceDN/>
      <w:adjustRightInd/>
      <w:spacing w:before="0" w:after="100" w:line="360" w:lineRule="auto"/>
      <w:ind w:left="340" w:firstLine="0"/>
      <w:contextualSpacing/>
      <w:textAlignment w:val="auto"/>
    </w:pPr>
    <w:rPr>
      <w:rFonts w:ascii="David" w:eastAsiaTheme="minorHAnsi" w:hAnsi="David" w:cs="David"/>
      <w:color w:val="auto"/>
      <w:spacing w:val="0"/>
      <w:sz w:val="24"/>
      <w:szCs w:val="22"/>
      <w:lang w:eastAsia="en-US"/>
    </w:rPr>
  </w:style>
  <w:style w:type="character" w:styleId="Hyperlink">
    <w:name w:val="Hyperlink"/>
    <w:basedOn w:val="a0"/>
    <w:uiPriority w:val="99"/>
    <w:unhideWhenUsed/>
    <w:rsid w:val="00E54063"/>
    <w:rPr>
      <w:color w:val="0000FF" w:themeColor="hyperlink"/>
      <w:u w:val="single"/>
    </w:rPr>
  </w:style>
  <w:style w:type="paragraph" w:styleId="TOC3">
    <w:name w:val="toc 3"/>
    <w:basedOn w:val="a"/>
    <w:next w:val="a"/>
    <w:uiPriority w:val="39"/>
    <w:unhideWhenUsed/>
    <w:rsid w:val="00E54063"/>
    <w:pPr>
      <w:tabs>
        <w:tab w:val="right" w:leader="dot" w:pos="9629"/>
      </w:tabs>
      <w:autoSpaceDE/>
      <w:autoSpaceDN/>
      <w:adjustRightInd/>
      <w:spacing w:before="0" w:after="100" w:line="360" w:lineRule="auto"/>
      <w:ind w:left="567" w:firstLine="0"/>
      <w:contextualSpacing/>
      <w:textAlignment w:val="auto"/>
    </w:pPr>
    <w:rPr>
      <w:rFonts w:ascii="David" w:eastAsiaTheme="minorHAnsi" w:hAnsi="David" w:cs="David"/>
      <w:color w:val="auto"/>
      <w:spacing w:val="0"/>
      <w:sz w:val="24"/>
      <w:szCs w:val="22"/>
      <w:lang w:eastAsia="en-US"/>
    </w:rPr>
  </w:style>
  <w:style w:type="paragraph" w:styleId="TOC4">
    <w:name w:val="toc 4"/>
    <w:basedOn w:val="a"/>
    <w:next w:val="a"/>
    <w:autoRedefine/>
    <w:unhideWhenUsed/>
    <w:qFormat/>
    <w:rsid w:val="00E54063"/>
    <w:pPr>
      <w:tabs>
        <w:tab w:val="right" w:leader="dot" w:pos="9628"/>
      </w:tabs>
      <w:autoSpaceDE/>
      <w:autoSpaceDN/>
      <w:adjustRightInd/>
      <w:spacing w:before="0" w:after="100" w:line="360" w:lineRule="auto"/>
      <w:ind w:left="567" w:firstLine="0"/>
      <w:contextualSpacing/>
      <w:textAlignment w:val="auto"/>
    </w:pPr>
    <w:rPr>
      <w:rFonts w:asciiTheme="minorHAnsi" w:eastAsiaTheme="minorEastAsia" w:hAnsiTheme="minorHAnsi" w:cs="David"/>
      <w:noProof/>
      <w:color w:val="auto"/>
      <w:spacing w:val="0"/>
      <w:sz w:val="22"/>
      <w:szCs w:val="22"/>
      <w:lang w:eastAsia="en-US"/>
    </w:rPr>
  </w:style>
  <w:style w:type="paragraph" w:styleId="TOC5">
    <w:name w:val="toc 5"/>
    <w:basedOn w:val="a"/>
    <w:next w:val="a"/>
    <w:semiHidden/>
    <w:unhideWhenUsed/>
    <w:rsid w:val="00E54063"/>
    <w:pPr>
      <w:tabs>
        <w:tab w:val="right" w:leader="dot" w:pos="9628"/>
      </w:tabs>
      <w:autoSpaceDE/>
      <w:autoSpaceDN/>
      <w:adjustRightInd/>
      <w:spacing w:before="0" w:after="100" w:line="360" w:lineRule="auto"/>
      <w:ind w:left="567" w:firstLine="0"/>
      <w:contextualSpacing/>
      <w:textAlignment w:val="auto"/>
    </w:pPr>
    <w:rPr>
      <w:rFonts w:ascii="David" w:eastAsiaTheme="minorHAnsi" w:hAnsi="David" w:cs="David"/>
      <w:color w:val="auto"/>
      <w:spacing w:val="0"/>
      <w:sz w:val="24"/>
      <w:szCs w:val="22"/>
      <w:lang w:eastAsia="en-US"/>
    </w:rPr>
  </w:style>
  <w:style w:type="paragraph" w:styleId="TOC6">
    <w:name w:val="toc 6"/>
    <w:basedOn w:val="a"/>
    <w:next w:val="a"/>
    <w:autoRedefine/>
    <w:semiHidden/>
    <w:unhideWhenUsed/>
    <w:rsid w:val="00E54063"/>
    <w:pPr>
      <w:autoSpaceDE/>
      <w:autoSpaceDN/>
      <w:adjustRightInd/>
      <w:spacing w:before="0" w:after="100" w:line="360" w:lineRule="auto"/>
      <w:ind w:left="850" w:firstLine="0"/>
      <w:contextualSpacing/>
      <w:textAlignment w:val="auto"/>
    </w:pPr>
    <w:rPr>
      <w:rFonts w:ascii="David" w:eastAsiaTheme="minorHAnsi" w:hAnsi="David" w:cs="David"/>
      <w:color w:val="auto"/>
      <w:spacing w:val="0"/>
      <w:sz w:val="24"/>
      <w:szCs w:val="24"/>
      <w:lang w:eastAsia="en-US"/>
    </w:rPr>
  </w:style>
  <w:style w:type="paragraph" w:styleId="TOC7">
    <w:name w:val="toc 7"/>
    <w:basedOn w:val="a"/>
    <w:next w:val="a"/>
    <w:autoRedefine/>
    <w:semiHidden/>
    <w:unhideWhenUsed/>
    <w:rsid w:val="00E54063"/>
    <w:pPr>
      <w:autoSpaceDE/>
      <w:autoSpaceDN/>
      <w:adjustRightInd/>
      <w:spacing w:before="0" w:after="100" w:line="360" w:lineRule="auto"/>
      <w:ind w:left="1020" w:firstLine="0"/>
      <w:contextualSpacing/>
      <w:textAlignment w:val="auto"/>
    </w:pPr>
    <w:rPr>
      <w:rFonts w:ascii="David" w:eastAsiaTheme="minorHAnsi" w:hAnsi="David" w:cs="David"/>
      <w:color w:val="auto"/>
      <w:spacing w:val="0"/>
      <w:sz w:val="24"/>
      <w:szCs w:val="24"/>
      <w:lang w:eastAsia="en-US"/>
    </w:rPr>
  </w:style>
  <w:style w:type="paragraph" w:styleId="TOC8">
    <w:name w:val="toc 8"/>
    <w:basedOn w:val="a"/>
    <w:next w:val="a"/>
    <w:autoRedefine/>
    <w:semiHidden/>
    <w:unhideWhenUsed/>
    <w:rsid w:val="00E54063"/>
    <w:pPr>
      <w:autoSpaceDE/>
      <w:autoSpaceDN/>
      <w:adjustRightInd/>
      <w:spacing w:before="0" w:after="100" w:line="360" w:lineRule="auto"/>
      <w:ind w:left="1190" w:firstLine="0"/>
      <w:contextualSpacing/>
      <w:textAlignment w:val="auto"/>
    </w:pPr>
    <w:rPr>
      <w:rFonts w:ascii="David" w:eastAsiaTheme="minorHAnsi" w:hAnsi="David" w:cs="David"/>
      <w:color w:val="auto"/>
      <w:spacing w:val="0"/>
      <w:sz w:val="24"/>
      <w:szCs w:val="24"/>
      <w:lang w:eastAsia="en-US"/>
    </w:rPr>
  </w:style>
  <w:style w:type="paragraph" w:styleId="TOC9">
    <w:name w:val="toc 9"/>
    <w:basedOn w:val="a"/>
    <w:next w:val="a"/>
    <w:autoRedefine/>
    <w:semiHidden/>
    <w:unhideWhenUsed/>
    <w:rsid w:val="00E54063"/>
    <w:pPr>
      <w:autoSpaceDE/>
      <w:autoSpaceDN/>
      <w:adjustRightInd/>
      <w:spacing w:before="0" w:after="100" w:line="360" w:lineRule="auto"/>
      <w:ind w:left="1360" w:firstLine="0"/>
      <w:contextualSpacing/>
      <w:textAlignment w:val="auto"/>
    </w:pPr>
    <w:rPr>
      <w:rFonts w:ascii="David" w:eastAsiaTheme="minorHAnsi" w:hAnsi="David" w:cs="David"/>
      <w:color w:val="auto"/>
      <w:spacing w:val="0"/>
      <w:sz w:val="24"/>
      <w:szCs w:val="24"/>
      <w:lang w:eastAsia="en-US"/>
    </w:rPr>
  </w:style>
  <w:style w:type="paragraph" w:customStyle="1" w:styleId="TableHead2">
    <w:name w:val="Table Head2"/>
    <w:basedOn w:val="TableHead"/>
    <w:qFormat/>
    <w:rsid w:val="00E54063"/>
    <w:pPr>
      <w:autoSpaceDE/>
      <w:autoSpaceDN/>
      <w:adjustRightInd/>
      <w:contextualSpacing/>
      <w:textAlignment w:val="auto"/>
    </w:pPr>
    <w:rPr>
      <w:color w:val="auto"/>
      <w:lang w:eastAsia="en-US"/>
    </w:rPr>
  </w:style>
  <w:style w:type="paragraph" w:customStyle="1" w:styleId="TableSideHeading2">
    <w:name w:val="Table SideHeading2"/>
    <w:basedOn w:val="TableSideHeading"/>
    <w:autoRedefine/>
    <w:qFormat/>
    <w:rsid w:val="00E54063"/>
    <w:pPr>
      <w:keepLines w:val="0"/>
      <w:autoSpaceDE/>
      <w:autoSpaceDN/>
      <w:adjustRightInd/>
      <w:ind w:right="0"/>
      <w:contextualSpacing/>
      <w:textAlignment w:val="auto"/>
    </w:pPr>
    <w:rPr>
      <w:color w:val="auto"/>
      <w:lang w:eastAsia="en-US"/>
    </w:rPr>
  </w:style>
  <w:style w:type="paragraph" w:customStyle="1" w:styleId="0">
    <w:name w:val="סגנון שורה ראשונה:  0  ס''מ"/>
    <w:basedOn w:val="2"/>
    <w:rsid w:val="00E54063"/>
    <w:rPr>
      <w:rFonts w:eastAsia="Times New Roman"/>
    </w:rPr>
  </w:style>
  <w:style w:type="paragraph" w:styleId="af2">
    <w:name w:val="List Paragraph"/>
    <w:basedOn w:val="a"/>
    <w:uiPriority w:val="34"/>
    <w:qFormat/>
    <w:rsid w:val="00E54063"/>
    <w:pPr>
      <w:widowControl/>
      <w:autoSpaceDE/>
      <w:autoSpaceDN/>
      <w:adjustRightInd/>
      <w:spacing w:before="0" w:line="259" w:lineRule="auto"/>
      <w:ind w:left="340" w:firstLine="0"/>
      <w:contextualSpacing/>
      <w:textAlignment w:val="auto"/>
    </w:pPr>
    <w:rPr>
      <w:rFonts w:asciiTheme="minorHAnsi" w:eastAsiaTheme="minorHAnsi" w:hAnsiTheme="minorHAnsi" w:cs="David"/>
      <w:color w:val="auto"/>
      <w:spacing w:val="0"/>
      <w:sz w:val="22"/>
      <w:szCs w:val="24"/>
      <w:lang w:eastAsia="en-US"/>
    </w:rPr>
  </w:style>
  <w:style w:type="table" w:styleId="af3">
    <w:name w:val="Table Grid"/>
    <w:basedOn w:val="a1"/>
    <w:rsid w:val="00E5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540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540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4">
    <w:name w:val="טבלת חקיקה"/>
    <w:basedOn w:val="a1"/>
    <w:uiPriority w:val="99"/>
    <w:rsid w:val="00E54063"/>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54063"/>
    <w:tblPr/>
    <w:tblStylePr w:type="firstCol">
      <w:pPr>
        <w:keepNext w:val="0"/>
        <w:keepLines/>
        <w:pageBreakBefore w:val="0"/>
        <w:widowControl w:val="0"/>
        <w:suppressLineNumbers w:val="0"/>
        <w:suppressAutoHyphens w:val="0"/>
        <w:wordWrap/>
      </w:pPr>
    </w:tblStylePr>
  </w:style>
  <w:style w:type="character" w:customStyle="1" w:styleId="default">
    <w:name w:val="default"/>
    <w:rsid w:val="00E54063"/>
    <w:rPr>
      <w:rFonts w:ascii="Times New Roman" w:hAnsi="Times New Roman" w:cs="Times New Roman"/>
      <w:sz w:val="26"/>
      <w:szCs w:val="26"/>
    </w:rPr>
  </w:style>
  <w:style w:type="paragraph" w:styleId="af5">
    <w:name w:val="Revision"/>
    <w:hidden/>
    <w:uiPriority w:val="99"/>
    <w:semiHidden/>
    <w:rsid w:val="00E54063"/>
    <w:rPr>
      <w:rFonts w:ascii="David" w:eastAsiaTheme="minorHAnsi"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2673-B213-4C8F-92E0-7D2E918DF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0d5b49-c690-4c6f-bbb9-1e50dab33ee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BAEFF5C-1D20-42AF-B9F5-7BDB4AD3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20</Pages>
  <Words>5753</Words>
  <Characters>28767</Characters>
  <Application>Microsoft Office Word</Application>
  <DocSecurity>0</DocSecurity>
  <Lines>239</Lines>
  <Paragraphs>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42</cp:revision>
  <cp:lastPrinted>2022-01-26T09:58:00Z</cp:lastPrinted>
  <dcterms:created xsi:type="dcterms:W3CDTF">2015-04-20T09:58:00Z</dcterms:created>
  <dcterms:modified xsi:type="dcterms:W3CDTF">2022-01-27T12:51:00Z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2168059</vt:r8>
  </property>
</Properties>
</file>