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2160988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1ACCCF27" w:rsidR="00E13C27" w:rsidRPr="00CF1AA2" w:rsidRDefault="008F6665" w:rsidP="00E80FC6">
      <w:pPr>
        <w:pStyle w:val="David"/>
        <w:spacing w:line="360" w:lineRule="auto"/>
        <w:ind w:left="3544"/>
        <w:rPr>
          <w:b/>
          <w:bCs/>
          <w:sz w:val="16"/>
          <w:szCs w:val="16"/>
          <w:rtl/>
        </w:rPr>
      </w:pPr>
      <w:bookmarkStart w:id="2" w:name="LGS_Initiators_List"/>
      <w:r>
        <w:rPr>
          <w:b/>
          <w:bCs/>
          <w:rtl/>
        </w:rPr>
        <w:t>יוזמות:      חברות הכנסת</w:t>
      </w:r>
      <w:bookmarkEnd w:id="2"/>
      <w:r w:rsidR="00B35784" w:rsidRPr="00F67051">
        <w:rPr>
          <w:b/>
          <w:bCs/>
        </w:rPr>
        <w:tab/>
      </w:r>
      <w:bookmarkStart w:id="3" w:name="LGS_PM_Names"/>
      <w:r>
        <w:rPr>
          <w:rFonts w:hint="cs"/>
          <w:b/>
          <w:bCs/>
          <w:rtl/>
        </w:rPr>
        <w:t xml:space="preserve">אמילי חיה </w:t>
      </w:r>
      <w:proofErr w:type="spellStart"/>
      <w:r>
        <w:rPr>
          <w:rFonts w:hint="cs"/>
          <w:b/>
          <w:bCs/>
          <w:rtl/>
        </w:rPr>
        <w:t>מואטי</w:t>
      </w:r>
      <w:proofErr w:type="spellEnd"/>
      <w:r>
        <w:br/>
      </w:r>
      <w:r>
        <w:rPr>
          <w:rFonts w:hint="cs"/>
          <w:b/>
          <w:bCs/>
          <w:rtl/>
        </w:rPr>
        <w:t xml:space="preserve"> </w:t>
      </w:r>
      <w:r>
        <w:tab/>
      </w:r>
      <w:r>
        <w:tab/>
      </w:r>
      <w:r>
        <w:tab/>
      </w:r>
      <w:r>
        <w:tab/>
      </w:r>
      <w:proofErr w:type="spellStart"/>
      <w:r>
        <w:rPr>
          <w:rFonts w:hint="cs"/>
          <w:b/>
          <w:bCs/>
          <w:rtl/>
        </w:rPr>
        <w:t>אבתיסאם</w:t>
      </w:r>
      <w:proofErr w:type="spellEnd"/>
      <w:r>
        <w:rPr>
          <w:rFonts w:hint="cs"/>
          <w:b/>
          <w:bCs/>
          <w:rtl/>
        </w:rPr>
        <w:t xml:space="preserve"> </w:t>
      </w:r>
      <w:proofErr w:type="spellStart"/>
      <w:r>
        <w:rPr>
          <w:rFonts w:hint="cs"/>
          <w:b/>
          <w:bCs/>
          <w:rtl/>
        </w:rPr>
        <w:t>מראענה</w:t>
      </w:r>
      <w:bookmarkStart w:id="4" w:name="LGS_Join_List"/>
      <w:bookmarkEnd w:id="3"/>
      <w:proofErr w:type="spellEnd"/>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7C382725" w:rsidR="00E13C27" w:rsidRDefault="0095712C" w:rsidP="00E80FC6">
      <w:pPr>
        <w:pStyle w:val="David"/>
        <w:spacing w:before="0" w:line="240" w:lineRule="auto"/>
        <w:ind w:left="6424" w:firstLine="56"/>
        <w:rPr>
          <w:rtl/>
        </w:rPr>
      </w:pPr>
      <w:bookmarkStart w:id="6" w:name="Private_Number"/>
      <w:r>
        <w:rPr>
          <w:rFonts w:hint="cs"/>
          <w:rtl/>
        </w:rPr>
        <w:t xml:space="preserve"> </w:t>
      </w:r>
      <w:bookmarkStart w:id="7" w:name="_GoBack"/>
      <w:bookmarkEnd w:id="7"/>
      <w:r w:rsidR="00904591">
        <w:rPr>
          <w:rFonts w:hint="cs"/>
          <w:rtl/>
        </w:rPr>
        <w:t>פ/3100/24</w:t>
      </w:r>
      <w:bookmarkEnd w:id="6"/>
    </w:p>
    <w:p w14:paraId="018D75DA" w14:textId="3A482174" w:rsidR="009C5008" w:rsidRDefault="009C5008" w:rsidP="009C5008">
      <w:pPr>
        <w:pStyle w:val="HeadHatzaotHok"/>
      </w:pPr>
      <w:bookmarkStart w:id="8" w:name="LGS_Subject"/>
      <w:r>
        <w:rPr>
          <w:rtl/>
        </w:rPr>
        <w:t>הצעת חוק התקשורת (בזק ושידורים) (תיקון – חובת בעל רישיון להעברת תכני חוזי-שמע להפ</w:t>
      </w:r>
      <w:r w:rsidR="0095712C">
        <w:rPr>
          <w:rtl/>
        </w:rPr>
        <w:t>קה או רכישה של הפקות מקומיות),</w:t>
      </w:r>
      <w:r w:rsidR="0095712C">
        <w:rPr>
          <w:rFonts w:hint="cs"/>
          <w:rtl/>
        </w:rPr>
        <w:t xml:space="preserve"> </w:t>
      </w:r>
      <w:proofErr w:type="spellStart"/>
      <w:r>
        <w:rPr>
          <w:rtl/>
        </w:rPr>
        <w:t>התשפ"ב</w:t>
      </w:r>
      <w:proofErr w:type="spellEnd"/>
      <w:r>
        <w:rPr>
          <w:rtl/>
        </w:rPr>
        <w:t>–2</w:t>
      </w:r>
      <w:bookmarkEnd w:id="8"/>
      <w:r w:rsidR="0095712C">
        <w:rPr>
          <w:rFonts w:hint="cs"/>
          <w:rtl/>
        </w:rPr>
        <w:t>022</w:t>
      </w:r>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24"/>
        <w:gridCol w:w="624"/>
        <w:gridCol w:w="624"/>
        <w:gridCol w:w="624"/>
        <w:gridCol w:w="624"/>
        <w:gridCol w:w="4024"/>
      </w:tblGrid>
      <w:tr w:rsidR="009C5008" w14:paraId="7D55CA5D" w14:textId="77777777" w:rsidTr="00FD5CA4">
        <w:trPr>
          <w:cantSplit/>
        </w:trPr>
        <w:tc>
          <w:tcPr>
            <w:tcW w:w="1869" w:type="dxa"/>
            <w:hideMark/>
          </w:tcPr>
          <w:p w14:paraId="2AEEE13F" w14:textId="77777777" w:rsidR="009C5008" w:rsidRDefault="009C5008" w:rsidP="002A33B1">
            <w:pPr>
              <w:pStyle w:val="TableSideHeading"/>
              <w:ind w:right="0"/>
              <w:rPr>
                <w:rtl/>
              </w:rPr>
            </w:pPr>
            <w:r>
              <w:rPr>
                <w:rtl/>
              </w:rPr>
              <w:t>תיקון סעיף 1</w:t>
            </w:r>
          </w:p>
        </w:tc>
        <w:tc>
          <w:tcPr>
            <w:tcW w:w="623" w:type="dxa"/>
          </w:tcPr>
          <w:p w14:paraId="2943F871" w14:textId="77777777" w:rsidR="009C5008" w:rsidRDefault="009C5008" w:rsidP="002A33B1">
            <w:pPr>
              <w:pStyle w:val="TableText"/>
              <w:keepLines w:val="0"/>
              <w:textAlignment w:val="auto"/>
            </w:pPr>
            <w:r>
              <w:rPr>
                <w:rFonts w:hint="cs"/>
                <w:rtl/>
              </w:rPr>
              <w:t>1.</w:t>
            </w:r>
          </w:p>
        </w:tc>
        <w:tc>
          <w:tcPr>
            <w:tcW w:w="7144" w:type="dxa"/>
            <w:gridSpan w:val="6"/>
            <w:hideMark/>
          </w:tcPr>
          <w:p w14:paraId="2F9EE221" w14:textId="0EE8F579" w:rsidR="009C5008" w:rsidRDefault="009C5008" w:rsidP="00FD5CA4">
            <w:pPr>
              <w:pStyle w:val="TableBlock"/>
            </w:pPr>
            <w:r>
              <w:rPr>
                <w:rtl/>
              </w:rPr>
              <w:t xml:space="preserve">בחוק התקשורת (בזק ושידורים) </w:t>
            </w:r>
            <w:proofErr w:type="spellStart"/>
            <w:r>
              <w:rPr>
                <w:rtl/>
              </w:rPr>
              <w:t>התשמ"ב</w:t>
            </w:r>
            <w:proofErr w:type="spellEnd"/>
            <w:r w:rsidR="00E80FC6">
              <w:rPr>
                <w:rFonts w:hint="eastAsia"/>
                <w:rtl/>
              </w:rPr>
              <w:t>–</w:t>
            </w:r>
            <w:r>
              <w:rPr>
                <w:rtl/>
              </w:rPr>
              <w:t>1982</w:t>
            </w:r>
            <w:r>
              <w:rPr>
                <w:rStyle w:val="a6"/>
                <w:rtl/>
              </w:rPr>
              <w:footnoteReference w:id="2"/>
            </w:r>
            <w:r>
              <w:rPr>
                <w:rtl/>
              </w:rPr>
              <w:t xml:space="preserve"> (להלן</w:t>
            </w:r>
            <w:r w:rsidR="00C11A7C">
              <w:rPr>
                <w:rFonts w:hint="cs"/>
                <w:rtl/>
              </w:rPr>
              <w:t xml:space="preserve"> </w:t>
            </w:r>
            <w:r w:rsidR="00C11A7C">
              <w:rPr>
                <w:rFonts w:hint="eastAsia"/>
                <w:rtl/>
              </w:rPr>
              <w:t>–</w:t>
            </w:r>
            <w:r>
              <w:rPr>
                <w:rtl/>
              </w:rPr>
              <w:t xml:space="preserve"> החוק העיקרי), בסעיף 1 –</w:t>
            </w:r>
          </w:p>
        </w:tc>
      </w:tr>
      <w:tr w:rsidR="009C5008" w14:paraId="414C1CFC" w14:textId="77777777" w:rsidTr="00FD5CA4">
        <w:trPr>
          <w:cantSplit/>
        </w:trPr>
        <w:tc>
          <w:tcPr>
            <w:tcW w:w="1869" w:type="dxa"/>
          </w:tcPr>
          <w:p w14:paraId="5F414715" w14:textId="77777777" w:rsidR="009C5008" w:rsidRDefault="009C5008" w:rsidP="002A33B1">
            <w:pPr>
              <w:pStyle w:val="TableSideHeading"/>
            </w:pPr>
          </w:p>
        </w:tc>
        <w:tc>
          <w:tcPr>
            <w:tcW w:w="623" w:type="dxa"/>
          </w:tcPr>
          <w:p w14:paraId="6650EB6F" w14:textId="77777777" w:rsidR="009C5008" w:rsidRDefault="009C5008" w:rsidP="002A33B1">
            <w:pPr>
              <w:pStyle w:val="TableText"/>
              <w:tabs>
                <w:tab w:val="clear" w:pos="624"/>
              </w:tabs>
              <w:rPr>
                <w:rtl/>
              </w:rPr>
            </w:pPr>
          </w:p>
        </w:tc>
        <w:tc>
          <w:tcPr>
            <w:tcW w:w="7144" w:type="dxa"/>
            <w:gridSpan w:val="6"/>
            <w:hideMark/>
          </w:tcPr>
          <w:p w14:paraId="4964F65D" w14:textId="77777777" w:rsidR="009C5008" w:rsidRDefault="009C5008" w:rsidP="00FD5CA4">
            <w:pPr>
              <w:pStyle w:val="TableBlock"/>
              <w:textAlignment w:val="auto"/>
            </w:pPr>
            <w:r>
              <w:rPr>
                <w:rFonts w:hint="cs"/>
                <w:rtl/>
              </w:rPr>
              <w:t>(1)</w:t>
            </w:r>
            <w:r>
              <w:rPr>
                <w:rtl/>
              </w:rPr>
              <w:tab/>
              <w:t>ההגדרה "בעל רישיון לשידורי כבלים" – תימחק;</w:t>
            </w:r>
          </w:p>
        </w:tc>
      </w:tr>
      <w:tr w:rsidR="009C5008" w14:paraId="2A3A91ED" w14:textId="77777777" w:rsidTr="00FD5CA4">
        <w:trPr>
          <w:cantSplit/>
        </w:trPr>
        <w:tc>
          <w:tcPr>
            <w:tcW w:w="1869" w:type="dxa"/>
          </w:tcPr>
          <w:p w14:paraId="2000C92A" w14:textId="77777777" w:rsidR="009C5008" w:rsidRDefault="009C5008" w:rsidP="002A33B1">
            <w:pPr>
              <w:pStyle w:val="TableSideHeading"/>
              <w:rPr>
                <w:rtl/>
              </w:rPr>
            </w:pPr>
          </w:p>
        </w:tc>
        <w:tc>
          <w:tcPr>
            <w:tcW w:w="623" w:type="dxa"/>
          </w:tcPr>
          <w:p w14:paraId="59320D06" w14:textId="77777777" w:rsidR="009C5008" w:rsidRDefault="009C5008" w:rsidP="002A33B1">
            <w:pPr>
              <w:pStyle w:val="TableText"/>
              <w:rPr>
                <w:rtl/>
              </w:rPr>
            </w:pPr>
          </w:p>
        </w:tc>
        <w:tc>
          <w:tcPr>
            <w:tcW w:w="7144" w:type="dxa"/>
            <w:gridSpan w:val="6"/>
            <w:hideMark/>
          </w:tcPr>
          <w:p w14:paraId="702A84EE" w14:textId="77777777" w:rsidR="009C5008" w:rsidRDefault="009C5008" w:rsidP="00FD5CA4">
            <w:pPr>
              <w:pStyle w:val="TableBlock"/>
              <w:textAlignment w:val="auto"/>
            </w:pPr>
            <w:r>
              <w:rPr>
                <w:rFonts w:hint="cs"/>
                <w:rtl/>
              </w:rPr>
              <w:t>(2)</w:t>
            </w:r>
            <w:r>
              <w:rPr>
                <w:rtl/>
              </w:rPr>
              <w:tab/>
              <w:t>במקום ההגדרה "בעל רישיון לשידורים" יבוא:</w:t>
            </w:r>
          </w:p>
        </w:tc>
      </w:tr>
      <w:tr w:rsidR="009C5008" w14:paraId="66C388F5" w14:textId="77777777" w:rsidTr="00FD5CA4">
        <w:trPr>
          <w:cantSplit/>
        </w:trPr>
        <w:tc>
          <w:tcPr>
            <w:tcW w:w="1869" w:type="dxa"/>
          </w:tcPr>
          <w:p w14:paraId="23FD077E" w14:textId="77777777" w:rsidR="009C5008" w:rsidRDefault="009C5008" w:rsidP="002A33B1">
            <w:pPr>
              <w:pStyle w:val="TableSideHeading"/>
              <w:rPr>
                <w:rtl/>
              </w:rPr>
            </w:pPr>
          </w:p>
        </w:tc>
        <w:tc>
          <w:tcPr>
            <w:tcW w:w="623" w:type="dxa"/>
          </w:tcPr>
          <w:p w14:paraId="3D1530CF" w14:textId="77777777" w:rsidR="009C5008" w:rsidRDefault="009C5008" w:rsidP="002A33B1">
            <w:pPr>
              <w:pStyle w:val="TableText"/>
              <w:rPr>
                <w:rtl/>
              </w:rPr>
            </w:pPr>
          </w:p>
        </w:tc>
        <w:tc>
          <w:tcPr>
            <w:tcW w:w="7144" w:type="dxa"/>
            <w:gridSpan w:val="6"/>
            <w:hideMark/>
          </w:tcPr>
          <w:p w14:paraId="70FE4C57" w14:textId="0A8FADB0" w:rsidR="009C5008" w:rsidRDefault="009C5008" w:rsidP="00FD5CA4">
            <w:pPr>
              <w:pStyle w:val="TableBlockOutdent"/>
            </w:pPr>
            <w:r>
              <w:rPr>
                <w:rtl/>
              </w:rPr>
              <w:t>""בעל רישיון להעברת תכני חוז</w:t>
            </w:r>
            <w:r w:rsidR="00493E18">
              <w:rPr>
                <w:rFonts w:hint="cs"/>
                <w:rtl/>
              </w:rPr>
              <w:t>י-</w:t>
            </w:r>
            <w:r>
              <w:rPr>
                <w:rtl/>
              </w:rPr>
              <w:t xml:space="preserve"> שמע"</w:t>
            </w:r>
            <w:r>
              <w:rPr>
                <w:rFonts w:hint="cs"/>
                <w:rtl/>
              </w:rPr>
              <w:t xml:space="preserve"> </w:t>
            </w:r>
            <w:r w:rsidR="00E724A3">
              <w:rPr>
                <w:rtl/>
              </w:rPr>
              <w:t>–</w:t>
            </w:r>
            <w:r>
              <w:rPr>
                <w:rtl/>
              </w:rPr>
              <w:t xml:space="preserve"> מי שקיבל רישיון להעברת תכני חוזי-שמע לפי פרק ב</w:t>
            </w:r>
            <w:r w:rsidR="00493E18">
              <w:rPr>
                <w:rFonts w:hint="cs"/>
                <w:rtl/>
              </w:rPr>
              <w:t>'</w:t>
            </w:r>
            <w:r>
              <w:rPr>
                <w:rtl/>
              </w:rPr>
              <w:t>1;";</w:t>
            </w:r>
          </w:p>
        </w:tc>
      </w:tr>
      <w:tr w:rsidR="009C5008" w14:paraId="55DF70C7" w14:textId="77777777" w:rsidTr="00FD5CA4">
        <w:trPr>
          <w:cantSplit/>
        </w:trPr>
        <w:tc>
          <w:tcPr>
            <w:tcW w:w="1869" w:type="dxa"/>
          </w:tcPr>
          <w:p w14:paraId="766A19CF" w14:textId="77777777" w:rsidR="009C5008" w:rsidRDefault="009C5008" w:rsidP="002A33B1">
            <w:pPr>
              <w:pStyle w:val="TableSideHeading"/>
              <w:rPr>
                <w:rtl/>
              </w:rPr>
            </w:pPr>
          </w:p>
        </w:tc>
        <w:tc>
          <w:tcPr>
            <w:tcW w:w="623" w:type="dxa"/>
          </w:tcPr>
          <w:p w14:paraId="5F6D0F3C" w14:textId="77777777" w:rsidR="009C5008" w:rsidRDefault="009C5008" w:rsidP="002A33B1">
            <w:pPr>
              <w:pStyle w:val="TableText"/>
              <w:rPr>
                <w:rtl/>
              </w:rPr>
            </w:pPr>
          </w:p>
        </w:tc>
        <w:tc>
          <w:tcPr>
            <w:tcW w:w="7144" w:type="dxa"/>
            <w:gridSpan w:val="6"/>
            <w:hideMark/>
          </w:tcPr>
          <w:p w14:paraId="75EE6682" w14:textId="4506FB8C" w:rsidR="009C5008" w:rsidRDefault="009C5008" w:rsidP="00FD5CA4">
            <w:pPr>
              <w:pStyle w:val="TableBlock"/>
              <w:textAlignment w:val="auto"/>
            </w:pPr>
            <w:r>
              <w:rPr>
                <w:rFonts w:hint="cs"/>
                <w:rtl/>
              </w:rPr>
              <w:t>(3)</w:t>
            </w:r>
            <w:r>
              <w:rPr>
                <w:rtl/>
              </w:rPr>
              <w:tab/>
              <w:t>בהגדרה "נכסי הרישיון"</w:t>
            </w:r>
            <w:r>
              <w:rPr>
                <w:rFonts w:hint="cs"/>
                <w:rtl/>
              </w:rPr>
              <w:t>,</w:t>
            </w:r>
            <w:r>
              <w:rPr>
                <w:rtl/>
              </w:rPr>
              <w:t xml:space="preserve"> במקום "להבטחת קיום שידורים בידי בעל רישיון לשידורים" יבוא "להבטחת העברת תכנים בידי בעל רישיון להעברת תכני חוזי-שמע".</w:t>
            </w:r>
          </w:p>
        </w:tc>
      </w:tr>
      <w:tr w:rsidR="009C5008" w14:paraId="62C85B3F" w14:textId="77777777" w:rsidTr="00FD5CA4">
        <w:trPr>
          <w:cantSplit/>
        </w:trPr>
        <w:tc>
          <w:tcPr>
            <w:tcW w:w="1869" w:type="dxa"/>
            <w:hideMark/>
          </w:tcPr>
          <w:p w14:paraId="77F65D54" w14:textId="77777777" w:rsidR="009C5008" w:rsidRDefault="009C5008" w:rsidP="002A33B1">
            <w:pPr>
              <w:pStyle w:val="TableSideHeading"/>
              <w:rPr>
                <w:rtl/>
              </w:rPr>
            </w:pPr>
            <w:r>
              <w:rPr>
                <w:rtl/>
              </w:rPr>
              <w:t xml:space="preserve">תיקון סעיף 4ג1 </w:t>
            </w:r>
          </w:p>
        </w:tc>
        <w:tc>
          <w:tcPr>
            <w:tcW w:w="623" w:type="dxa"/>
          </w:tcPr>
          <w:p w14:paraId="416753F4" w14:textId="77777777" w:rsidR="009C5008" w:rsidRDefault="009C5008" w:rsidP="002A33B1">
            <w:pPr>
              <w:pStyle w:val="TableText"/>
              <w:keepLines w:val="0"/>
              <w:textAlignment w:val="auto"/>
            </w:pPr>
            <w:r>
              <w:rPr>
                <w:rFonts w:hint="cs"/>
                <w:rtl/>
              </w:rPr>
              <w:t>2.</w:t>
            </w:r>
          </w:p>
        </w:tc>
        <w:tc>
          <w:tcPr>
            <w:tcW w:w="7144" w:type="dxa"/>
            <w:gridSpan w:val="6"/>
            <w:hideMark/>
          </w:tcPr>
          <w:p w14:paraId="340C9BF8" w14:textId="37ED160F" w:rsidR="009C5008" w:rsidRDefault="009C5008" w:rsidP="00FD5CA4">
            <w:pPr>
              <w:pStyle w:val="TableBlock"/>
            </w:pPr>
            <w:r>
              <w:rPr>
                <w:rtl/>
              </w:rPr>
              <w:t xml:space="preserve">בסעיף 4ג1 לחוק העיקרי, </w:t>
            </w:r>
            <w:proofErr w:type="spellStart"/>
            <w:r>
              <w:rPr>
                <w:rtl/>
              </w:rPr>
              <w:t>בסיפה</w:t>
            </w:r>
            <w:proofErr w:type="spellEnd"/>
            <w:r>
              <w:rPr>
                <w:rtl/>
              </w:rPr>
              <w:t>, במקום "לרבות בעל רישיון לשידורים" יבוא "לרבות בעל רישיון להעברת תכני חוזי-שמע".</w:t>
            </w:r>
          </w:p>
        </w:tc>
      </w:tr>
      <w:tr w:rsidR="009C5008" w14:paraId="7C5B8EC6" w14:textId="77777777" w:rsidTr="00FD5CA4">
        <w:trPr>
          <w:cantSplit/>
        </w:trPr>
        <w:tc>
          <w:tcPr>
            <w:tcW w:w="1869" w:type="dxa"/>
            <w:hideMark/>
          </w:tcPr>
          <w:p w14:paraId="3B617E24" w14:textId="77777777" w:rsidR="009C5008" w:rsidRDefault="009C5008" w:rsidP="002A33B1">
            <w:pPr>
              <w:pStyle w:val="TableSideHeading"/>
            </w:pPr>
            <w:r>
              <w:rPr>
                <w:rtl/>
              </w:rPr>
              <w:t>תיקון סעיף 4ז</w:t>
            </w:r>
          </w:p>
        </w:tc>
        <w:tc>
          <w:tcPr>
            <w:tcW w:w="623" w:type="dxa"/>
          </w:tcPr>
          <w:p w14:paraId="26310764" w14:textId="77777777" w:rsidR="009C5008" w:rsidRDefault="009C5008" w:rsidP="002A33B1">
            <w:pPr>
              <w:pStyle w:val="TableText"/>
              <w:keepLines w:val="0"/>
              <w:textAlignment w:val="auto"/>
            </w:pPr>
            <w:r>
              <w:rPr>
                <w:rFonts w:hint="cs"/>
                <w:rtl/>
              </w:rPr>
              <w:t>3.</w:t>
            </w:r>
          </w:p>
        </w:tc>
        <w:tc>
          <w:tcPr>
            <w:tcW w:w="7144" w:type="dxa"/>
            <w:gridSpan w:val="6"/>
            <w:hideMark/>
          </w:tcPr>
          <w:p w14:paraId="41F558C6" w14:textId="1D73FC04" w:rsidR="009C5008" w:rsidRDefault="009C5008" w:rsidP="00FD5CA4">
            <w:pPr>
              <w:pStyle w:val="TableBlock"/>
            </w:pPr>
            <w:r>
              <w:rPr>
                <w:rtl/>
              </w:rPr>
              <w:t>בסעיף 4ז לחוק העיקרי</w:t>
            </w:r>
            <w:r w:rsidR="00E724A3">
              <w:rPr>
                <w:rFonts w:hint="cs"/>
                <w:rtl/>
              </w:rPr>
              <w:t xml:space="preserve"> </w:t>
            </w:r>
            <w:r w:rsidR="00E724A3">
              <w:rPr>
                <w:rtl/>
              </w:rPr>
              <w:softHyphen/>
              <w:t>–</w:t>
            </w:r>
          </w:p>
        </w:tc>
      </w:tr>
      <w:tr w:rsidR="009C5008" w14:paraId="58A5A22E" w14:textId="77777777" w:rsidTr="00FD5CA4">
        <w:trPr>
          <w:cantSplit/>
        </w:trPr>
        <w:tc>
          <w:tcPr>
            <w:tcW w:w="1869" w:type="dxa"/>
          </w:tcPr>
          <w:p w14:paraId="5F8142E1" w14:textId="77777777" w:rsidR="009C5008" w:rsidRDefault="009C5008" w:rsidP="002A33B1">
            <w:pPr>
              <w:pStyle w:val="TableSideHeading"/>
            </w:pPr>
          </w:p>
        </w:tc>
        <w:tc>
          <w:tcPr>
            <w:tcW w:w="623" w:type="dxa"/>
          </w:tcPr>
          <w:p w14:paraId="7CEFA2CD" w14:textId="77777777" w:rsidR="009C5008" w:rsidRDefault="009C5008" w:rsidP="002A33B1">
            <w:pPr>
              <w:pStyle w:val="TableText"/>
              <w:rPr>
                <w:rtl/>
              </w:rPr>
            </w:pPr>
          </w:p>
        </w:tc>
        <w:tc>
          <w:tcPr>
            <w:tcW w:w="7144" w:type="dxa"/>
            <w:gridSpan w:val="6"/>
            <w:hideMark/>
          </w:tcPr>
          <w:p w14:paraId="1045965A" w14:textId="0597F2A2" w:rsidR="009C5008" w:rsidRDefault="009C5008" w:rsidP="00FD5CA4">
            <w:pPr>
              <w:pStyle w:val="TableBlock"/>
              <w:textAlignment w:val="auto"/>
            </w:pPr>
            <w:r>
              <w:rPr>
                <w:rFonts w:hint="cs"/>
                <w:rtl/>
              </w:rPr>
              <w:t>(1)</w:t>
            </w:r>
            <w:r>
              <w:rPr>
                <w:rtl/>
              </w:rPr>
              <w:tab/>
              <w:t>האמור בו יסומן (א), ובו, במקום "או בעל רישיון לשידורים" יבוא "או בעל רישיון להעברת תכני חוזי-שמע" ובמקום "מבעל רישיון לשידורים" יבוא "מבעל רישיון להעברת תכני חוזי-שמע";</w:t>
            </w:r>
          </w:p>
        </w:tc>
      </w:tr>
      <w:tr w:rsidR="009C5008" w14:paraId="7FA49994" w14:textId="77777777" w:rsidTr="00FD5CA4">
        <w:trPr>
          <w:cantSplit/>
        </w:trPr>
        <w:tc>
          <w:tcPr>
            <w:tcW w:w="1869" w:type="dxa"/>
          </w:tcPr>
          <w:p w14:paraId="654BB459" w14:textId="77777777" w:rsidR="009C5008" w:rsidRDefault="009C5008" w:rsidP="002A33B1">
            <w:pPr>
              <w:pStyle w:val="TableSideHeading"/>
              <w:rPr>
                <w:rtl/>
              </w:rPr>
            </w:pPr>
          </w:p>
        </w:tc>
        <w:tc>
          <w:tcPr>
            <w:tcW w:w="623" w:type="dxa"/>
          </w:tcPr>
          <w:p w14:paraId="24529AEB" w14:textId="77777777" w:rsidR="009C5008" w:rsidRDefault="009C5008" w:rsidP="002A33B1">
            <w:pPr>
              <w:pStyle w:val="TableText"/>
              <w:rPr>
                <w:rtl/>
              </w:rPr>
            </w:pPr>
          </w:p>
        </w:tc>
        <w:tc>
          <w:tcPr>
            <w:tcW w:w="7144" w:type="dxa"/>
            <w:gridSpan w:val="6"/>
            <w:hideMark/>
          </w:tcPr>
          <w:p w14:paraId="100DE205" w14:textId="77777777" w:rsidR="009C5008" w:rsidRDefault="009C5008" w:rsidP="00FD5CA4">
            <w:pPr>
              <w:pStyle w:val="TableBlock"/>
              <w:textAlignment w:val="auto"/>
            </w:pPr>
            <w:r>
              <w:rPr>
                <w:rFonts w:hint="cs"/>
                <w:rtl/>
              </w:rPr>
              <w:t>(2)</w:t>
            </w:r>
            <w:r>
              <w:rPr>
                <w:rtl/>
              </w:rPr>
              <w:tab/>
              <w:t>אחרי סעיף קטן (א) יבוא:</w:t>
            </w:r>
          </w:p>
        </w:tc>
      </w:tr>
      <w:tr w:rsidR="009C5008" w14:paraId="5C8B5493" w14:textId="77777777" w:rsidTr="00FD5CA4">
        <w:trPr>
          <w:cantSplit/>
        </w:trPr>
        <w:tc>
          <w:tcPr>
            <w:tcW w:w="1869" w:type="dxa"/>
          </w:tcPr>
          <w:p w14:paraId="68A4B2B5" w14:textId="77777777" w:rsidR="009C5008" w:rsidRDefault="009C5008" w:rsidP="002A33B1">
            <w:pPr>
              <w:pStyle w:val="TableSideHeading"/>
              <w:rPr>
                <w:rtl/>
              </w:rPr>
            </w:pPr>
          </w:p>
        </w:tc>
        <w:tc>
          <w:tcPr>
            <w:tcW w:w="623" w:type="dxa"/>
          </w:tcPr>
          <w:p w14:paraId="1168B1FB" w14:textId="77777777" w:rsidR="009C5008" w:rsidRDefault="009C5008" w:rsidP="002A33B1">
            <w:pPr>
              <w:pStyle w:val="TableText"/>
            </w:pPr>
          </w:p>
        </w:tc>
        <w:tc>
          <w:tcPr>
            <w:tcW w:w="624" w:type="dxa"/>
          </w:tcPr>
          <w:p w14:paraId="7880B70F" w14:textId="7D60867C" w:rsidR="009C5008" w:rsidRDefault="009C5008" w:rsidP="002A33B1">
            <w:pPr>
              <w:pStyle w:val="TableText"/>
              <w:rPr>
                <w:rtl/>
              </w:rPr>
            </w:pPr>
          </w:p>
        </w:tc>
        <w:tc>
          <w:tcPr>
            <w:tcW w:w="6520" w:type="dxa"/>
            <w:gridSpan w:val="5"/>
          </w:tcPr>
          <w:p w14:paraId="7CFBA239" w14:textId="7307DDCB" w:rsidR="009C5008" w:rsidRDefault="0054043D" w:rsidP="00FD5CA4">
            <w:pPr>
              <w:pStyle w:val="TableBlock"/>
            </w:pPr>
            <w:r>
              <w:rPr>
                <w:rFonts w:hint="cs"/>
                <w:rtl/>
              </w:rPr>
              <w:t>"</w:t>
            </w:r>
            <w:r w:rsidR="009C5008" w:rsidRPr="00085219">
              <w:rPr>
                <w:rtl/>
              </w:rPr>
              <w:t>(</w:t>
            </w:r>
            <w:r w:rsidR="00C11A7C">
              <w:rPr>
                <w:rFonts w:hint="cs"/>
                <w:rtl/>
              </w:rPr>
              <w:t>ב</w:t>
            </w:r>
            <w:r w:rsidR="009C5008">
              <w:rPr>
                <w:rtl/>
              </w:rPr>
              <w:t>)</w:t>
            </w:r>
            <w:r w:rsidR="009C5008">
              <w:rPr>
                <w:rtl/>
              </w:rPr>
              <w:tab/>
              <w:t xml:space="preserve">הוראות סעיף קטן (א) לא יחולו </w:t>
            </w:r>
            <w:r w:rsidR="009C5008">
              <w:rPr>
                <w:rFonts w:hint="cs"/>
                <w:rtl/>
              </w:rPr>
              <w:t>על</w:t>
            </w:r>
            <w:r w:rsidR="009C5008">
              <w:rPr>
                <w:rtl/>
              </w:rPr>
              <w:t xml:space="preserve"> התניה של מתן תכני חוזי-שמע במתן תכני חוזי-שמע אחרים.</w:t>
            </w:r>
          </w:p>
        </w:tc>
      </w:tr>
      <w:tr w:rsidR="009C5008" w14:paraId="076D5A7B" w14:textId="77777777" w:rsidTr="00FD5CA4">
        <w:trPr>
          <w:cantSplit/>
        </w:trPr>
        <w:tc>
          <w:tcPr>
            <w:tcW w:w="1869" w:type="dxa"/>
          </w:tcPr>
          <w:p w14:paraId="68386C95" w14:textId="77777777" w:rsidR="009C5008" w:rsidRDefault="009C5008" w:rsidP="002A33B1">
            <w:pPr>
              <w:pStyle w:val="TableSideHeading"/>
            </w:pPr>
          </w:p>
        </w:tc>
        <w:tc>
          <w:tcPr>
            <w:tcW w:w="623" w:type="dxa"/>
          </w:tcPr>
          <w:p w14:paraId="57AA8085" w14:textId="77777777" w:rsidR="009C5008" w:rsidRDefault="009C5008" w:rsidP="002A33B1">
            <w:pPr>
              <w:pStyle w:val="TableText"/>
            </w:pPr>
          </w:p>
        </w:tc>
        <w:tc>
          <w:tcPr>
            <w:tcW w:w="624" w:type="dxa"/>
          </w:tcPr>
          <w:p w14:paraId="431159D7" w14:textId="77777777" w:rsidR="009C5008" w:rsidRDefault="009C5008" w:rsidP="002A33B1">
            <w:pPr>
              <w:pStyle w:val="TableText"/>
              <w:rPr>
                <w:rtl/>
              </w:rPr>
            </w:pPr>
          </w:p>
        </w:tc>
        <w:tc>
          <w:tcPr>
            <w:tcW w:w="6520" w:type="dxa"/>
            <w:gridSpan w:val="5"/>
          </w:tcPr>
          <w:p w14:paraId="0BB059B0" w14:textId="5C61CC35" w:rsidR="009C5008" w:rsidRPr="005623B3" w:rsidRDefault="009C5008" w:rsidP="00FD5CA4">
            <w:pPr>
              <w:pStyle w:val="TableBlock"/>
              <w:rPr>
                <w:rtl/>
              </w:rPr>
            </w:pPr>
            <w:r>
              <w:rPr>
                <w:rFonts w:hint="cs"/>
                <w:rtl/>
              </w:rPr>
              <w:t>(</w:t>
            </w:r>
            <w:r w:rsidR="00C11A7C">
              <w:rPr>
                <w:rFonts w:hint="cs"/>
                <w:rtl/>
              </w:rPr>
              <w:t>ג</w:t>
            </w:r>
            <w:r>
              <w:rPr>
                <w:rFonts w:hint="cs"/>
                <w:rtl/>
              </w:rPr>
              <w:t>)</w:t>
            </w:r>
            <w:r>
              <w:rPr>
                <w:rtl/>
              </w:rPr>
              <w:tab/>
              <w:t xml:space="preserve">התקשר מנוי </w:t>
            </w:r>
            <w:r w:rsidR="00C11A7C">
              <w:rPr>
                <w:rFonts w:hint="cs"/>
                <w:rtl/>
              </w:rPr>
              <w:t xml:space="preserve">בעסקה ראשונית </w:t>
            </w:r>
            <w:r>
              <w:rPr>
                <w:rtl/>
              </w:rPr>
              <w:t xml:space="preserve">עם בעל רישיון להעברת תכני חוזי-שמע שהיקף פעילותו הוא היקף פעילות רחב בעסקה ראשונית, לא יתנה בעל </w:t>
            </w:r>
            <w:r w:rsidR="00C11A7C">
              <w:rPr>
                <w:rFonts w:hint="cs"/>
                <w:rtl/>
              </w:rPr>
              <w:t>ה</w:t>
            </w:r>
            <w:r>
              <w:rPr>
                <w:rtl/>
              </w:rPr>
              <w:t>רישיון רכישת שירות נוסף בידי אותו מנוי, ברכישתו של שירות אחר; בסעיף</w:t>
            </w:r>
            <w:r w:rsidR="00C11A7C">
              <w:rPr>
                <w:rFonts w:hint="cs"/>
                <w:rtl/>
              </w:rPr>
              <w:t xml:space="preserve"> קטן</w:t>
            </w:r>
            <w:r>
              <w:rPr>
                <w:rtl/>
              </w:rPr>
              <w:t xml:space="preserve"> זה, "עסקה ראשונית"</w:t>
            </w:r>
            <w:r>
              <w:rPr>
                <w:rFonts w:hint="cs"/>
                <w:rtl/>
              </w:rPr>
              <w:t xml:space="preserve"> </w:t>
            </w:r>
            <w:r>
              <w:rPr>
                <w:rtl/>
              </w:rPr>
              <w:t>–</w:t>
            </w:r>
            <w:r>
              <w:rPr>
                <w:rFonts w:hint="cs"/>
                <w:rtl/>
              </w:rPr>
              <w:t xml:space="preserve"> </w:t>
            </w:r>
            <w:r>
              <w:rPr>
                <w:rtl/>
              </w:rPr>
              <w:t xml:space="preserve">עסקה </w:t>
            </w:r>
            <w:r w:rsidR="00C11A7C">
              <w:rPr>
                <w:rFonts w:hint="cs"/>
                <w:rtl/>
              </w:rPr>
              <w:t>ש</w:t>
            </w:r>
            <w:r>
              <w:rPr>
                <w:rtl/>
              </w:rPr>
              <w:t>בה מספק בעל הרישיון למנוי שירות שהוא שירות תכני חוזי-שמע שמותנה כאמור בסעיף קטן (ב), הכולל גם את השירותים הנלווים, לרבות אספקת ציוד הקצה, המאפשרים את מתן התכנים.".</w:t>
            </w:r>
          </w:p>
        </w:tc>
      </w:tr>
      <w:tr w:rsidR="009C5008" w14:paraId="170CB89B" w14:textId="77777777" w:rsidTr="00FD5CA4">
        <w:trPr>
          <w:cantSplit/>
        </w:trPr>
        <w:tc>
          <w:tcPr>
            <w:tcW w:w="1869" w:type="dxa"/>
            <w:hideMark/>
          </w:tcPr>
          <w:p w14:paraId="0934D43D" w14:textId="77777777" w:rsidR="009C5008" w:rsidRDefault="009C5008" w:rsidP="002A33B1">
            <w:pPr>
              <w:pStyle w:val="TableSideHeading"/>
              <w:rPr>
                <w:rtl/>
              </w:rPr>
            </w:pPr>
            <w:r>
              <w:rPr>
                <w:rtl/>
              </w:rPr>
              <w:t>תיקון כותרת פרק ב'1</w:t>
            </w:r>
          </w:p>
        </w:tc>
        <w:tc>
          <w:tcPr>
            <w:tcW w:w="623" w:type="dxa"/>
            <w:hideMark/>
          </w:tcPr>
          <w:p w14:paraId="4ABEDA70" w14:textId="77777777" w:rsidR="009C5008" w:rsidRDefault="009C5008" w:rsidP="002A33B1">
            <w:pPr>
              <w:pStyle w:val="TableText"/>
              <w:keepLines w:val="0"/>
              <w:textAlignment w:val="auto"/>
            </w:pPr>
            <w:r>
              <w:rPr>
                <w:rFonts w:hint="cs"/>
                <w:rtl/>
              </w:rPr>
              <w:t>4.</w:t>
            </w:r>
          </w:p>
        </w:tc>
        <w:tc>
          <w:tcPr>
            <w:tcW w:w="7144" w:type="dxa"/>
            <w:gridSpan w:val="6"/>
            <w:hideMark/>
          </w:tcPr>
          <w:p w14:paraId="16CECFF5" w14:textId="2EE3EF7C" w:rsidR="009C5008" w:rsidRDefault="009C5008" w:rsidP="00FD5CA4">
            <w:pPr>
              <w:pStyle w:val="TableBlock"/>
            </w:pPr>
            <w:r>
              <w:rPr>
                <w:rtl/>
              </w:rPr>
              <w:t>במקום כותרת פרק ב'1, יבוא "שידורי טלוויזיה והעברת תכני</w:t>
            </w:r>
            <w:r w:rsidR="00493E18">
              <w:rPr>
                <w:rFonts w:hint="cs"/>
                <w:rtl/>
              </w:rPr>
              <w:t xml:space="preserve"> חוזי-שמע</w:t>
            </w:r>
            <w:r>
              <w:rPr>
                <w:rtl/>
              </w:rPr>
              <w:t xml:space="preserve"> למנויים".</w:t>
            </w:r>
          </w:p>
        </w:tc>
      </w:tr>
      <w:tr w:rsidR="009C5008" w14:paraId="594DE8B1" w14:textId="77777777" w:rsidTr="00FD5CA4">
        <w:trPr>
          <w:cantSplit/>
        </w:trPr>
        <w:tc>
          <w:tcPr>
            <w:tcW w:w="1869" w:type="dxa"/>
            <w:hideMark/>
          </w:tcPr>
          <w:p w14:paraId="5E12DA8A" w14:textId="77777777" w:rsidR="009C5008" w:rsidRDefault="009C5008" w:rsidP="002A33B1">
            <w:pPr>
              <w:pStyle w:val="TableSideHeading"/>
            </w:pPr>
            <w:r>
              <w:rPr>
                <w:rtl/>
              </w:rPr>
              <w:t>תיקון סעיף 6א</w:t>
            </w:r>
          </w:p>
        </w:tc>
        <w:tc>
          <w:tcPr>
            <w:tcW w:w="623" w:type="dxa"/>
          </w:tcPr>
          <w:p w14:paraId="1456BDDF" w14:textId="77777777" w:rsidR="009C5008" w:rsidRDefault="009C5008" w:rsidP="002A33B1">
            <w:pPr>
              <w:pStyle w:val="TableBlock"/>
            </w:pPr>
            <w:r>
              <w:rPr>
                <w:rFonts w:hint="cs"/>
                <w:rtl/>
              </w:rPr>
              <w:t>5.</w:t>
            </w:r>
          </w:p>
        </w:tc>
        <w:tc>
          <w:tcPr>
            <w:tcW w:w="7144" w:type="dxa"/>
            <w:gridSpan w:val="6"/>
            <w:hideMark/>
          </w:tcPr>
          <w:p w14:paraId="5EBED067" w14:textId="796746E7" w:rsidR="009C5008" w:rsidRDefault="009C5008" w:rsidP="00FD5CA4">
            <w:pPr>
              <w:pStyle w:val="TableBlock"/>
            </w:pPr>
            <w:r>
              <w:rPr>
                <w:rtl/>
              </w:rPr>
              <w:t>בסעיף 6א לחוק העיקרי</w:t>
            </w:r>
            <w:r w:rsidR="00E724A3">
              <w:rPr>
                <w:rFonts w:hint="cs"/>
                <w:rtl/>
              </w:rPr>
              <w:t xml:space="preserve"> </w:t>
            </w:r>
            <w:r w:rsidR="00E724A3">
              <w:rPr>
                <w:rtl/>
              </w:rPr>
              <w:t>–</w:t>
            </w:r>
          </w:p>
        </w:tc>
      </w:tr>
      <w:tr w:rsidR="009C5008" w14:paraId="29F98998" w14:textId="77777777" w:rsidTr="00FD5CA4">
        <w:trPr>
          <w:cantSplit/>
        </w:trPr>
        <w:tc>
          <w:tcPr>
            <w:tcW w:w="1869" w:type="dxa"/>
          </w:tcPr>
          <w:p w14:paraId="1CE4B002" w14:textId="77777777" w:rsidR="009C5008" w:rsidRDefault="009C5008" w:rsidP="002A33B1">
            <w:pPr>
              <w:pStyle w:val="TableSideHeading"/>
            </w:pPr>
          </w:p>
        </w:tc>
        <w:tc>
          <w:tcPr>
            <w:tcW w:w="623" w:type="dxa"/>
          </w:tcPr>
          <w:p w14:paraId="0C41112D" w14:textId="77777777" w:rsidR="009C5008" w:rsidRDefault="009C5008" w:rsidP="002A33B1">
            <w:pPr>
              <w:pStyle w:val="TableBlock"/>
              <w:rPr>
                <w:rtl/>
              </w:rPr>
            </w:pPr>
          </w:p>
        </w:tc>
        <w:tc>
          <w:tcPr>
            <w:tcW w:w="7144" w:type="dxa"/>
            <w:gridSpan w:val="6"/>
            <w:hideMark/>
          </w:tcPr>
          <w:p w14:paraId="373C93A9" w14:textId="77777777" w:rsidR="009C5008" w:rsidRDefault="009C5008" w:rsidP="00FD5CA4">
            <w:pPr>
              <w:pStyle w:val="TableBlock"/>
            </w:pPr>
            <w:r>
              <w:rPr>
                <w:rFonts w:hint="cs"/>
                <w:rtl/>
              </w:rPr>
              <w:t>(1)</w:t>
            </w:r>
            <w:r>
              <w:rPr>
                <w:rtl/>
              </w:rPr>
              <w:tab/>
              <w:t xml:space="preserve">ההגדרה "אזור" </w:t>
            </w:r>
            <w:r>
              <w:rPr>
                <w:rFonts w:hint="eastAsia"/>
              </w:rPr>
              <w:t>–</w:t>
            </w:r>
            <w:r>
              <w:rPr>
                <w:rtl/>
              </w:rPr>
              <w:t xml:space="preserve"> תימחק;</w:t>
            </w:r>
          </w:p>
        </w:tc>
      </w:tr>
      <w:tr w:rsidR="009C5008" w14:paraId="68030148" w14:textId="77777777" w:rsidTr="00FD5CA4">
        <w:trPr>
          <w:cantSplit/>
        </w:trPr>
        <w:tc>
          <w:tcPr>
            <w:tcW w:w="1869" w:type="dxa"/>
          </w:tcPr>
          <w:p w14:paraId="652065D5" w14:textId="77777777" w:rsidR="009C5008" w:rsidRDefault="009C5008" w:rsidP="002A33B1">
            <w:pPr>
              <w:pStyle w:val="TableSideHeading"/>
              <w:rPr>
                <w:rtl/>
              </w:rPr>
            </w:pPr>
          </w:p>
        </w:tc>
        <w:tc>
          <w:tcPr>
            <w:tcW w:w="623" w:type="dxa"/>
          </w:tcPr>
          <w:p w14:paraId="26EF7F83" w14:textId="77777777" w:rsidR="009C5008" w:rsidRDefault="009C5008" w:rsidP="002A33B1">
            <w:pPr>
              <w:pStyle w:val="TableBlock"/>
              <w:rPr>
                <w:rtl/>
              </w:rPr>
            </w:pPr>
          </w:p>
        </w:tc>
        <w:tc>
          <w:tcPr>
            <w:tcW w:w="7144" w:type="dxa"/>
            <w:gridSpan w:val="6"/>
            <w:hideMark/>
          </w:tcPr>
          <w:p w14:paraId="4CFB83FB" w14:textId="0A180A7A" w:rsidR="009C5008" w:rsidRDefault="009C5008" w:rsidP="00FD5CA4">
            <w:pPr>
              <w:pStyle w:val="TableBlock"/>
            </w:pPr>
            <w:r>
              <w:rPr>
                <w:rFonts w:hint="cs"/>
                <w:rtl/>
              </w:rPr>
              <w:t>(2)</w:t>
            </w:r>
            <w:r>
              <w:rPr>
                <w:rtl/>
              </w:rPr>
              <w:tab/>
              <w:t>אחרי ההגדרה "הועדה" יבוא:</w:t>
            </w:r>
          </w:p>
        </w:tc>
      </w:tr>
      <w:tr w:rsidR="009C5008" w14:paraId="326826DE" w14:textId="77777777" w:rsidTr="00FD5CA4">
        <w:trPr>
          <w:cantSplit/>
        </w:trPr>
        <w:tc>
          <w:tcPr>
            <w:tcW w:w="1869" w:type="dxa"/>
            <w:hideMark/>
          </w:tcPr>
          <w:p w14:paraId="565523D6" w14:textId="77777777" w:rsidR="009C5008" w:rsidRDefault="009C5008" w:rsidP="002A33B1">
            <w:pPr>
              <w:pStyle w:val="TableSideHeading"/>
              <w:rPr>
                <w:highlight w:val="yellow"/>
                <w:rtl/>
              </w:rPr>
            </w:pPr>
            <w:r>
              <w:rPr>
                <w:highlight w:val="yellow"/>
                <w:rtl/>
              </w:rPr>
              <w:t xml:space="preserve"> </w:t>
            </w:r>
          </w:p>
        </w:tc>
        <w:tc>
          <w:tcPr>
            <w:tcW w:w="623" w:type="dxa"/>
          </w:tcPr>
          <w:p w14:paraId="1B4CAC2D" w14:textId="77777777" w:rsidR="009C5008" w:rsidRDefault="009C5008" w:rsidP="002A33B1">
            <w:pPr>
              <w:pStyle w:val="TableText"/>
              <w:rPr>
                <w:rtl/>
              </w:rPr>
            </w:pPr>
          </w:p>
        </w:tc>
        <w:tc>
          <w:tcPr>
            <w:tcW w:w="7144" w:type="dxa"/>
            <w:gridSpan w:val="6"/>
            <w:hideMark/>
          </w:tcPr>
          <w:p w14:paraId="6775EF3F" w14:textId="77B07B17" w:rsidR="009C5008" w:rsidRDefault="009C5008" w:rsidP="00FD5CA4">
            <w:pPr>
              <w:pStyle w:val="TableBlockOutdent"/>
              <w:rPr>
                <w:b/>
                <w:bCs/>
              </w:rPr>
            </w:pPr>
            <w:r>
              <w:rPr>
                <w:rFonts w:hint="cs"/>
                <w:rtl/>
              </w:rPr>
              <w:t>""</w:t>
            </w:r>
            <w:r>
              <w:rPr>
                <w:rtl/>
              </w:rPr>
              <w:t xml:space="preserve">היקף פעילות בינוני" </w:t>
            </w:r>
            <w:r w:rsidR="00E724A3">
              <w:rPr>
                <w:rtl/>
              </w:rPr>
              <w:t>–</w:t>
            </w:r>
            <w:r>
              <w:rPr>
                <w:rtl/>
              </w:rPr>
              <w:t xml:space="preserve"> לעניין ספק תכני חוזי-שמע, סך ההכנסות השנתיות הכוללות שלו מהעברת תכני חוזי-שמע, ה</w:t>
            </w:r>
            <w:r w:rsidR="00C11A7C">
              <w:rPr>
                <w:rFonts w:hint="cs"/>
                <w:rtl/>
              </w:rPr>
              <w:t>וא</w:t>
            </w:r>
            <w:r>
              <w:rPr>
                <w:rtl/>
              </w:rPr>
              <w:t xml:space="preserve"> 50 מיליון שקלים חדשים ומעלה, ולא יותר מ-100 מיליון שקלים חדשים; </w:t>
            </w:r>
          </w:p>
        </w:tc>
      </w:tr>
      <w:tr w:rsidR="009C5008" w14:paraId="58310C91" w14:textId="77777777" w:rsidTr="00FD5CA4">
        <w:trPr>
          <w:cantSplit/>
        </w:trPr>
        <w:tc>
          <w:tcPr>
            <w:tcW w:w="1869" w:type="dxa"/>
          </w:tcPr>
          <w:p w14:paraId="60A7EA76" w14:textId="77777777" w:rsidR="009C5008" w:rsidRDefault="009C5008" w:rsidP="002A33B1">
            <w:pPr>
              <w:pStyle w:val="TableSideHeading"/>
              <w:rPr>
                <w:rtl/>
              </w:rPr>
            </w:pPr>
          </w:p>
        </w:tc>
        <w:tc>
          <w:tcPr>
            <w:tcW w:w="623" w:type="dxa"/>
          </w:tcPr>
          <w:p w14:paraId="24DAAC93" w14:textId="77777777" w:rsidR="009C5008" w:rsidRDefault="009C5008" w:rsidP="002A33B1">
            <w:pPr>
              <w:pStyle w:val="TableText"/>
              <w:rPr>
                <w:rtl/>
              </w:rPr>
            </w:pPr>
          </w:p>
        </w:tc>
        <w:tc>
          <w:tcPr>
            <w:tcW w:w="7144" w:type="dxa"/>
            <w:gridSpan w:val="6"/>
            <w:hideMark/>
          </w:tcPr>
          <w:p w14:paraId="741B58F8" w14:textId="27E580AB" w:rsidR="009C5008" w:rsidRDefault="009C5008" w:rsidP="00FD5CA4">
            <w:pPr>
              <w:pStyle w:val="TableBlockOutdent"/>
            </w:pPr>
            <w:r>
              <w:rPr>
                <w:rtl/>
              </w:rPr>
              <w:t xml:space="preserve">"היקף פעילות רחב" – לעניין ספק תכני חוזי-שמע, סך ההכנסות השנתיות הכוללות שלו מהעברת תכני חוזי-שמע, </w:t>
            </w:r>
            <w:r w:rsidR="00C11A7C">
              <w:rPr>
                <w:rFonts w:hint="cs"/>
                <w:rtl/>
              </w:rPr>
              <w:t xml:space="preserve">עולה על </w:t>
            </w:r>
            <w:r>
              <w:rPr>
                <w:rFonts w:hint="cs"/>
                <w:rtl/>
              </w:rPr>
              <w:t>1</w:t>
            </w:r>
            <w:r>
              <w:rPr>
                <w:rtl/>
              </w:rPr>
              <w:t>00 מיליון שקלים חדשים בשנה;";</w:t>
            </w:r>
          </w:p>
        </w:tc>
      </w:tr>
      <w:tr w:rsidR="009C5008" w14:paraId="75D639F0" w14:textId="77777777" w:rsidTr="00FD5CA4">
        <w:trPr>
          <w:cantSplit/>
        </w:trPr>
        <w:tc>
          <w:tcPr>
            <w:tcW w:w="1869" w:type="dxa"/>
          </w:tcPr>
          <w:p w14:paraId="6CBBF4DC" w14:textId="77777777" w:rsidR="009C5008" w:rsidRDefault="009C5008" w:rsidP="002A33B1">
            <w:pPr>
              <w:pStyle w:val="TableBlock"/>
              <w:rPr>
                <w:rtl/>
              </w:rPr>
            </w:pPr>
          </w:p>
        </w:tc>
        <w:tc>
          <w:tcPr>
            <w:tcW w:w="623" w:type="dxa"/>
          </w:tcPr>
          <w:p w14:paraId="01AD8221" w14:textId="77777777" w:rsidR="009C5008" w:rsidRDefault="009C5008" w:rsidP="002A33B1">
            <w:pPr>
              <w:pStyle w:val="TableBlock"/>
            </w:pPr>
          </w:p>
        </w:tc>
        <w:tc>
          <w:tcPr>
            <w:tcW w:w="7144" w:type="dxa"/>
            <w:gridSpan w:val="6"/>
            <w:hideMark/>
          </w:tcPr>
          <w:p w14:paraId="7865D62B" w14:textId="7B7CAE42" w:rsidR="009C5008" w:rsidRDefault="009C5008" w:rsidP="00FD5CA4">
            <w:pPr>
              <w:pStyle w:val="TableBlock"/>
            </w:pPr>
            <w:r>
              <w:rPr>
                <w:rFonts w:hint="cs"/>
                <w:rtl/>
              </w:rPr>
              <w:t>(3)</w:t>
            </w:r>
            <w:r>
              <w:rPr>
                <w:rtl/>
              </w:rPr>
              <w:tab/>
              <w:t>בהגדרה "המועצה", במקום "המועצה לשידורי כבלים ולשידורי לוויין" יבוא "המועצה לתכני חוזי-שמע"</w:t>
            </w:r>
            <w:r>
              <w:rPr>
                <w:rFonts w:hint="cs"/>
                <w:rtl/>
              </w:rPr>
              <w:t>, ואחריה יבוא:</w:t>
            </w:r>
          </w:p>
        </w:tc>
      </w:tr>
      <w:tr w:rsidR="009C5008" w14:paraId="1237BA1F" w14:textId="77777777" w:rsidTr="00FD5CA4">
        <w:trPr>
          <w:cantSplit/>
        </w:trPr>
        <w:tc>
          <w:tcPr>
            <w:tcW w:w="1869" w:type="dxa"/>
          </w:tcPr>
          <w:p w14:paraId="3679A8F2" w14:textId="77777777" w:rsidR="009C5008" w:rsidRDefault="009C5008" w:rsidP="002A33B1">
            <w:pPr>
              <w:pStyle w:val="TableSideHeading"/>
              <w:rPr>
                <w:highlight w:val="yellow"/>
                <w:rtl/>
              </w:rPr>
            </w:pPr>
          </w:p>
        </w:tc>
        <w:tc>
          <w:tcPr>
            <w:tcW w:w="623" w:type="dxa"/>
          </w:tcPr>
          <w:p w14:paraId="74531005" w14:textId="77777777" w:rsidR="009C5008" w:rsidRDefault="009C5008" w:rsidP="002A33B1">
            <w:pPr>
              <w:pStyle w:val="TableText"/>
              <w:rPr>
                <w:rtl/>
              </w:rPr>
            </w:pPr>
          </w:p>
        </w:tc>
        <w:tc>
          <w:tcPr>
            <w:tcW w:w="7144" w:type="dxa"/>
            <w:gridSpan w:val="6"/>
            <w:hideMark/>
          </w:tcPr>
          <w:p w14:paraId="319A944A" w14:textId="2A0A7A4E" w:rsidR="009C5008" w:rsidRDefault="009C5008" w:rsidP="00FD5CA4">
            <w:pPr>
              <w:pStyle w:val="TableBlockOutdent"/>
            </w:pPr>
            <w:r>
              <w:rPr>
                <w:rtl/>
              </w:rPr>
              <w:t>""העברה של תכני חוזי-שמע" – העברה קווית או אלחוטית של תכני חוזי-שמע לציבור, ובכלל זה העברה של תכני חוזי-שמע על גבי רשת האינטרנט</w:t>
            </w:r>
            <w:r>
              <w:rPr>
                <w:rFonts w:hint="cs"/>
                <w:rtl/>
              </w:rPr>
              <w:t>;</w:t>
            </w:r>
            <w:r>
              <w:rPr>
                <w:rtl/>
              </w:rPr>
              <w:t>"</w:t>
            </w:r>
            <w:r>
              <w:rPr>
                <w:rFonts w:hint="cs"/>
                <w:rtl/>
              </w:rPr>
              <w:t>;</w:t>
            </w:r>
          </w:p>
        </w:tc>
      </w:tr>
      <w:tr w:rsidR="009C5008" w14:paraId="1264BB2D" w14:textId="77777777" w:rsidTr="00FD5CA4">
        <w:trPr>
          <w:cantSplit/>
        </w:trPr>
        <w:tc>
          <w:tcPr>
            <w:tcW w:w="1869" w:type="dxa"/>
          </w:tcPr>
          <w:p w14:paraId="7EEBE590" w14:textId="77777777" w:rsidR="009C5008" w:rsidRDefault="009C5008" w:rsidP="002A33B1">
            <w:pPr>
              <w:pStyle w:val="TableSideHeading"/>
              <w:rPr>
                <w:rtl/>
              </w:rPr>
            </w:pPr>
          </w:p>
        </w:tc>
        <w:tc>
          <w:tcPr>
            <w:tcW w:w="623" w:type="dxa"/>
          </w:tcPr>
          <w:p w14:paraId="3AD2CF42" w14:textId="77777777" w:rsidR="009C5008" w:rsidRDefault="009C5008" w:rsidP="002A33B1">
            <w:pPr>
              <w:pStyle w:val="TableBlock"/>
            </w:pPr>
          </w:p>
        </w:tc>
        <w:tc>
          <w:tcPr>
            <w:tcW w:w="7144" w:type="dxa"/>
            <w:gridSpan w:val="6"/>
            <w:hideMark/>
          </w:tcPr>
          <w:p w14:paraId="4465D9E3" w14:textId="5BBFBC47" w:rsidR="009C5008" w:rsidRDefault="009C5008" w:rsidP="00FD5CA4">
            <w:pPr>
              <w:pStyle w:val="TableBlock"/>
            </w:pPr>
            <w:r>
              <w:rPr>
                <w:rFonts w:hint="cs"/>
                <w:rtl/>
              </w:rPr>
              <w:t>(4)</w:t>
            </w:r>
            <w:r>
              <w:rPr>
                <w:rtl/>
              </w:rPr>
              <w:tab/>
              <w:t>בהגדרה "הפקה מקומית עצמית", במקום "שהפיק בעל רישיון לשידורי כבלים או תאגיד שבעל רישיון לשידורי כבלים הוא בעל עניין בו" יבוא "שהפיק בעל רישיון להעברת תכני חוזי-שמע או תאגיד שבעל רישיון להעברת תכני חוזי-שמע הוא בעל עניין בו</w:t>
            </w:r>
            <w:r>
              <w:t>;</w:t>
            </w:r>
            <w:r>
              <w:rPr>
                <w:rtl/>
              </w:rPr>
              <w:t>";</w:t>
            </w:r>
          </w:p>
        </w:tc>
      </w:tr>
      <w:tr w:rsidR="009C5008" w14:paraId="4167691F" w14:textId="77777777" w:rsidTr="00FD5CA4">
        <w:trPr>
          <w:cantSplit/>
        </w:trPr>
        <w:tc>
          <w:tcPr>
            <w:tcW w:w="1869" w:type="dxa"/>
            <w:hideMark/>
          </w:tcPr>
          <w:p w14:paraId="3D6D5B6E" w14:textId="77777777" w:rsidR="009C5008" w:rsidRDefault="009C5008" w:rsidP="002A33B1">
            <w:pPr>
              <w:pStyle w:val="TableSideHeading"/>
            </w:pPr>
            <w:r>
              <w:rPr>
                <w:rtl/>
              </w:rPr>
              <w:t xml:space="preserve"> </w:t>
            </w:r>
          </w:p>
        </w:tc>
        <w:tc>
          <w:tcPr>
            <w:tcW w:w="623" w:type="dxa"/>
          </w:tcPr>
          <w:p w14:paraId="275959A3" w14:textId="77777777" w:rsidR="009C5008" w:rsidRDefault="009C5008" w:rsidP="002A33B1">
            <w:pPr>
              <w:pStyle w:val="TableText"/>
            </w:pPr>
          </w:p>
        </w:tc>
        <w:tc>
          <w:tcPr>
            <w:tcW w:w="7144" w:type="dxa"/>
            <w:gridSpan w:val="6"/>
            <w:hideMark/>
          </w:tcPr>
          <w:p w14:paraId="29D0916A" w14:textId="4BBD1013" w:rsidR="009C5008" w:rsidRDefault="009C5008" w:rsidP="00FD5CA4">
            <w:pPr>
              <w:pStyle w:val="TableBlock"/>
            </w:pPr>
            <w:r>
              <w:rPr>
                <w:rFonts w:hint="cs"/>
                <w:rtl/>
              </w:rPr>
              <w:t>(5)</w:t>
            </w:r>
            <w:r>
              <w:rPr>
                <w:rtl/>
              </w:rPr>
              <w:tab/>
              <w:t>ההגדרה "זמן שידור בסיסי" – תימחק;</w:t>
            </w:r>
          </w:p>
        </w:tc>
      </w:tr>
      <w:tr w:rsidR="009C5008" w14:paraId="3CE19940" w14:textId="77777777" w:rsidTr="00FD5CA4">
        <w:trPr>
          <w:cantSplit/>
        </w:trPr>
        <w:tc>
          <w:tcPr>
            <w:tcW w:w="1869" w:type="dxa"/>
          </w:tcPr>
          <w:p w14:paraId="3738AD65" w14:textId="77777777" w:rsidR="009C5008" w:rsidRDefault="009C5008" w:rsidP="002A33B1">
            <w:pPr>
              <w:pStyle w:val="TableSideHeading"/>
            </w:pPr>
          </w:p>
        </w:tc>
        <w:tc>
          <w:tcPr>
            <w:tcW w:w="623" w:type="dxa"/>
          </w:tcPr>
          <w:p w14:paraId="1460BB15" w14:textId="77777777" w:rsidR="009C5008" w:rsidRDefault="009C5008" w:rsidP="002A33B1">
            <w:pPr>
              <w:pStyle w:val="TableText"/>
              <w:rPr>
                <w:rtl/>
              </w:rPr>
            </w:pPr>
          </w:p>
        </w:tc>
        <w:tc>
          <w:tcPr>
            <w:tcW w:w="7144" w:type="dxa"/>
            <w:gridSpan w:val="6"/>
            <w:hideMark/>
          </w:tcPr>
          <w:p w14:paraId="5DF5E1BB" w14:textId="0C7EC641" w:rsidR="009C5008" w:rsidRDefault="009C5008" w:rsidP="00FD5CA4">
            <w:pPr>
              <w:pStyle w:val="TableBlock"/>
            </w:pPr>
            <w:r>
              <w:rPr>
                <w:rFonts w:hint="cs"/>
                <w:rtl/>
              </w:rPr>
              <w:t>(6)</w:t>
            </w:r>
            <w:r>
              <w:rPr>
                <w:rtl/>
              </w:rPr>
              <w:tab/>
              <w:t>בהגדרה "מנוי", במקום "בהסכם עם בעל רישיון לשידורי כבלים</w:t>
            </w:r>
            <w:r>
              <w:rPr>
                <w:rFonts w:hint="cs"/>
                <w:rtl/>
              </w:rPr>
              <w:t xml:space="preserve"> </w:t>
            </w:r>
            <w:r>
              <w:rPr>
                <w:rtl/>
              </w:rPr>
              <w:t>לשם קליטת שידוריו וקבלת שירותיו" יבוא "בהסכם עם בעל רישיון להעברת תכני חוזי-שמע</w:t>
            </w:r>
            <w:r>
              <w:rPr>
                <w:rFonts w:hint="cs"/>
                <w:rtl/>
              </w:rPr>
              <w:t xml:space="preserve"> לשם קבלת תכני חוזי שמע באמצעות</w:t>
            </w:r>
            <w:r>
              <w:rPr>
                <w:rtl/>
              </w:rPr>
              <w:t xml:space="preserve"> תשתית להעברת תכנים"</w:t>
            </w:r>
            <w:r>
              <w:rPr>
                <w:rFonts w:hint="cs"/>
                <w:rtl/>
              </w:rPr>
              <w:t>;</w:t>
            </w:r>
          </w:p>
        </w:tc>
      </w:tr>
      <w:tr w:rsidR="009C5008" w14:paraId="6ED16C00" w14:textId="77777777" w:rsidTr="00FD5CA4">
        <w:trPr>
          <w:cantSplit/>
        </w:trPr>
        <w:tc>
          <w:tcPr>
            <w:tcW w:w="1869" w:type="dxa"/>
          </w:tcPr>
          <w:p w14:paraId="35C10FAE" w14:textId="77777777" w:rsidR="009C5008" w:rsidRDefault="009C5008" w:rsidP="002A33B1">
            <w:pPr>
              <w:pStyle w:val="TableSideHeading"/>
              <w:rPr>
                <w:rtl/>
              </w:rPr>
            </w:pPr>
          </w:p>
        </w:tc>
        <w:tc>
          <w:tcPr>
            <w:tcW w:w="623" w:type="dxa"/>
          </w:tcPr>
          <w:p w14:paraId="4A836179" w14:textId="77777777" w:rsidR="009C5008" w:rsidRDefault="009C5008" w:rsidP="002A33B1">
            <w:pPr>
              <w:pStyle w:val="TableText"/>
              <w:rPr>
                <w:rtl/>
              </w:rPr>
            </w:pPr>
          </w:p>
        </w:tc>
        <w:tc>
          <w:tcPr>
            <w:tcW w:w="7144" w:type="dxa"/>
            <w:gridSpan w:val="6"/>
            <w:hideMark/>
          </w:tcPr>
          <w:p w14:paraId="2D3F41F0" w14:textId="6A35F5B2" w:rsidR="009C5008" w:rsidRDefault="009C5008" w:rsidP="00FD5CA4">
            <w:pPr>
              <w:pStyle w:val="TableBlock"/>
            </w:pPr>
            <w:r>
              <w:rPr>
                <w:rFonts w:hint="cs"/>
                <w:rtl/>
              </w:rPr>
              <w:t>(7)</w:t>
            </w:r>
            <w:r>
              <w:rPr>
                <w:rtl/>
              </w:rPr>
              <w:tab/>
              <w:t>אחרי ההגדרה "משדר ערוץ ייעודי" יבוא:</w:t>
            </w:r>
          </w:p>
        </w:tc>
      </w:tr>
      <w:tr w:rsidR="009C5008" w14:paraId="04468637" w14:textId="77777777" w:rsidTr="00FD5CA4">
        <w:trPr>
          <w:cantSplit/>
        </w:trPr>
        <w:tc>
          <w:tcPr>
            <w:tcW w:w="1869" w:type="dxa"/>
          </w:tcPr>
          <w:p w14:paraId="732937B4" w14:textId="77777777" w:rsidR="009C5008" w:rsidRDefault="009C5008" w:rsidP="002A33B1">
            <w:pPr>
              <w:pStyle w:val="TableSideHeading"/>
              <w:rPr>
                <w:rtl/>
              </w:rPr>
            </w:pPr>
          </w:p>
        </w:tc>
        <w:tc>
          <w:tcPr>
            <w:tcW w:w="623" w:type="dxa"/>
          </w:tcPr>
          <w:p w14:paraId="0F4AF066" w14:textId="77777777" w:rsidR="009C5008" w:rsidRDefault="009C5008" w:rsidP="002A33B1">
            <w:pPr>
              <w:pStyle w:val="TableText"/>
              <w:rPr>
                <w:rtl/>
              </w:rPr>
            </w:pPr>
          </w:p>
        </w:tc>
        <w:tc>
          <w:tcPr>
            <w:tcW w:w="7144" w:type="dxa"/>
            <w:gridSpan w:val="6"/>
            <w:hideMark/>
          </w:tcPr>
          <w:p w14:paraId="48F54435" w14:textId="0F76E2E3" w:rsidR="009C5008" w:rsidRDefault="009C5008" w:rsidP="00FD5CA4">
            <w:pPr>
              <w:pStyle w:val="TableBlockOutdent"/>
            </w:pPr>
            <w:r>
              <w:rPr>
                <w:rtl/>
              </w:rPr>
              <w:t xml:space="preserve">""ספק תכני חוזי-שמע" – מי שפעילותו העיקרית </w:t>
            </w:r>
            <w:r w:rsidRPr="005623B3">
              <w:rPr>
                <w:rtl/>
              </w:rPr>
              <w:t>היא העברה של</w:t>
            </w:r>
            <w:r>
              <w:rPr>
                <w:rtl/>
              </w:rPr>
              <w:t xml:space="preserve"> מגוון תכני חוזי-שמע, ובלבד שהתכנים משודרים ביוזמתו, באמצעות ממשק בשליטתו, והכ</w:t>
            </w:r>
            <w:r w:rsidR="00C11A7C">
              <w:rPr>
                <w:rFonts w:hint="cs"/>
                <w:rtl/>
              </w:rPr>
              <w:t>ו</w:t>
            </w:r>
            <w:r>
              <w:rPr>
                <w:rtl/>
              </w:rPr>
              <w:t>ל בין שהתכנים המדוברים ניתנים לצפייה בזמן אמיתי, בו זמנית, על ידי הציבור, ובין שהתכנים ניתנים לצפייה במועד ובמקום לפי בחירת הצופה;"</w:t>
            </w:r>
            <w:r>
              <w:rPr>
                <w:rFonts w:hint="cs"/>
                <w:rtl/>
              </w:rPr>
              <w:t>;</w:t>
            </w:r>
          </w:p>
        </w:tc>
      </w:tr>
      <w:tr w:rsidR="009C5008" w14:paraId="556AE3F2" w14:textId="77777777" w:rsidTr="00FD5CA4">
        <w:trPr>
          <w:cantSplit/>
        </w:trPr>
        <w:tc>
          <w:tcPr>
            <w:tcW w:w="1869" w:type="dxa"/>
          </w:tcPr>
          <w:p w14:paraId="4546315B" w14:textId="77777777" w:rsidR="009C5008" w:rsidRDefault="009C5008" w:rsidP="00EE0EC4">
            <w:pPr>
              <w:pStyle w:val="TableSideHeading"/>
              <w:ind w:right="0"/>
              <w:rPr>
                <w:highlight w:val="blue"/>
                <w:rtl/>
              </w:rPr>
            </w:pPr>
          </w:p>
        </w:tc>
        <w:tc>
          <w:tcPr>
            <w:tcW w:w="623" w:type="dxa"/>
          </w:tcPr>
          <w:p w14:paraId="30E04B9F" w14:textId="77777777" w:rsidR="009C5008" w:rsidRDefault="009C5008" w:rsidP="002A33B1">
            <w:pPr>
              <w:pStyle w:val="TableText"/>
              <w:rPr>
                <w:rtl/>
              </w:rPr>
            </w:pPr>
          </w:p>
        </w:tc>
        <w:tc>
          <w:tcPr>
            <w:tcW w:w="7144" w:type="dxa"/>
            <w:gridSpan w:val="6"/>
            <w:hideMark/>
          </w:tcPr>
          <w:p w14:paraId="27C1EB41" w14:textId="28B020D6" w:rsidR="009C5008" w:rsidRDefault="009C5008" w:rsidP="00FD5CA4">
            <w:pPr>
              <w:pStyle w:val="TableBlock"/>
            </w:pPr>
            <w:r>
              <w:rPr>
                <w:rFonts w:hint="cs"/>
                <w:rtl/>
              </w:rPr>
              <w:t>(8)</w:t>
            </w:r>
            <w:r>
              <w:rPr>
                <w:rtl/>
              </w:rPr>
              <w:tab/>
              <w:t xml:space="preserve">ההגדרות "רישיון כללי לשידורי כבלים", "רישיון לשידורים על פי דרישה", "רישיון לשידורי כבלים", "רישיון מיוחד לשידורי כבלים", "שידורי כבלים" ו-"שידורים לפי דרישה" </w:t>
            </w:r>
            <w:r w:rsidR="00E724A3">
              <w:rPr>
                <w:rtl/>
              </w:rPr>
              <w:t>–</w:t>
            </w:r>
            <w:r>
              <w:rPr>
                <w:rtl/>
              </w:rPr>
              <w:t xml:space="preserve"> יימחקו;</w:t>
            </w:r>
          </w:p>
        </w:tc>
      </w:tr>
      <w:tr w:rsidR="009C5008" w14:paraId="69206EC2" w14:textId="77777777" w:rsidTr="00FD5CA4">
        <w:trPr>
          <w:cantSplit/>
        </w:trPr>
        <w:tc>
          <w:tcPr>
            <w:tcW w:w="1869" w:type="dxa"/>
          </w:tcPr>
          <w:p w14:paraId="00B791C3" w14:textId="77777777" w:rsidR="009C5008" w:rsidRDefault="009C5008" w:rsidP="002A33B1">
            <w:pPr>
              <w:pStyle w:val="TableSideHeading"/>
              <w:rPr>
                <w:highlight w:val="blue"/>
              </w:rPr>
            </w:pPr>
          </w:p>
        </w:tc>
        <w:tc>
          <w:tcPr>
            <w:tcW w:w="623" w:type="dxa"/>
          </w:tcPr>
          <w:p w14:paraId="1D5F86F6" w14:textId="77777777" w:rsidR="009C5008" w:rsidRDefault="009C5008" w:rsidP="002A33B1">
            <w:pPr>
              <w:pStyle w:val="TableText"/>
              <w:rPr>
                <w:rtl/>
              </w:rPr>
            </w:pPr>
          </w:p>
        </w:tc>
        <w:tc>
          <w:tcPr>
            <w:tcW w:w="7144" w:type="dxa"/>
            <w:gridSpan w:val="6"/>
            <w:hideMark/>
          </w:tcPr>
          <w:p w14:paraId="74C949C8" w14:textId="7F515DC9" w:rsidR="009C5008" w:rsidRDefault="009C5008" w:rsidP="00FD5CA4">
            <w:pPr>
              <w:pStyle w:val="TableBlock"/>
            </w:pPr>
            <w:r>
              <w:rPr>
                <w:rFonts w:hint="cs"/>
                <w:rtl/>
              </w:rPr>
              <w:t>(9)</w:t>
            </w:r>
            <w:r>
              <w:rPr>
                <w:rtl/>
              </w:rPr>
              <w:tab/>
              <w:t>אחרי ההגדרה "</w:t>
            </w:r>
            <w:r w:rsidR="0054043D">
              <w:rPr>
                <w:rFonts w:hint="cs"/>
                <w:rtl/>
              </w:rPr>
              <w:t>ערוץ ייעודי</w:t>
            </w:r>
            <w:r>
              <w:rPr>
                <w:rtl/>
              </w:rPr>
              <w:t>" יבוא:</w:t>
            </w:r>
          </w:p>
        </w:tc>
      </w:tr>
      <w:tr w:rsidR="009C5008" w14:paraId="5A0B368E" w14:textId="77777777" w:rsidTr="00FD5CA4">
        <w:trPr>
          <w:cantSplit/>
        </w:trPr>
        <w:tc>
          <w:tcPr>
            <w:tcW w:w="1869" w:type="dxa"/>
          </w:tcPr>
          <w:p w14:paraId="1C45FCB1" w14:textId="77777777" w:rsidR="009C5008" w:rsidRDefault="009C5008" w:rsidP="002A33B1">
            <w:pPr>
              <w:pStyle w:val="TableSideHeading"/>
              <w:rPr>
                <w:highlight w:val="blue"/>
                <w:rtl/>
              </w:rPr>
            </w:pPr>
          </w:p>
        </w:tc>
        <w:tc>
          <w:tcPr>
            <w:tcW w:w="623" w:type="dxa"/>
          </w:tcPr>
          <w:p w14:paraId="43FBE193" w14:textId="77777777" w:rsidR="009C5008" w:rsidRDefault="009C5008" w:rsidP="002A33B1">
            <w:pPr>
              <w:pStyle w:val="TableText"/>
              <w:rPr>
                <w:rtl/>
              </w:rPr>
            </w:pPr>
          </w:p>
        </w:tc>
        <w:tc>
          <w:tcPr>
            <w:tcW w:w="7144" w:type="dxa"/>
            <w:gridSpan w:val="6"/>
            <w:hideMark/>
          </w:tcPr>
          <w:p w14:paraId="3109A4FC" w14:textId="4B046E8A" w:rsidR="009C5008" w:rsidRDefault="009C5008" w:rsidP="00FD5CA4">
            <w:pPr>
              <w:pStyle w:val="TableBlockOutdent"/>
            </w:pPr>
            <w:r>
              <w:rPr>
                <w:rtl/>
              </w:rPr>
              <w:t>""רישיון להעברת תכני חוזי</w:t>
            </w:r>
            <w:r w:rsidR="004B20E5">
              <w:rPr>
                <w:rFonts w:hint="cs"/>
                <w:rtl/>
              </w:rPr>
              <w:t>-</w:t>
            </w:r>
            <w:r>
              <w:rPr>
                <w:rtl/>
              </w:rPr>
              <w:t xml:space="preserve">שמע" </w:t>
            </w:r>
            <w:r>
              <w:rPr>
                <w:rFonts w:hint="eastAsia"/>
              </w:rPr>
              <w:t>–</w:t>
            </w:r>
            <w:r>
              <w:rPr>
                <w:rtl/>
              </w:rPr>
              <w:t xml:space="preserve"> רישיון </w:t>
            </w:r>
            <w:r w:rsidR="00C11A7C">
              <w:rPr>
                <w:rFonts w:hint="cs"/>
                <w:rtl/>
              </w:rPr>
              <w:t>שניתן לפי הוראות סעיף 6ח</w:t>
            </w:r>
            <w:r>
              <w:rPr>
                <w:rtl/>
              </w:rPr>
              <w:t>;</w:t>
            </w:r>
          </w:p>
        </w:tc>
      </w:tr>
      <w:tr w:rsidR="009C5008" w14:paraId="4B01D18C" w14:textId="77777777" w:rsidTr="00FD5CA4">
        <w:trPr>
          <w:cantSplit/>
        </w:trPr>
        <w:tc>
          <w:tcPr>
            <w:tcW w:w="1869" w:type="dxa"/>
          </w:tcPr>
          <w:p w14:paraId="06643DFD" w14:textId="77777777" w:rsidR="009C5008" w:rsidRDefault="009C5008" w:rsidP="00EE0EC4">
            <w:pPr>
              <w:pStyle w:val="TableSideHeading"/>
              <w:ind w:right="0"/>
              <w:rPr>
                <w:highlight w:val="blue"/>
                <w:rtl/>
              </w:rPr>
            </w:pPr>
          </w:p>
        </w:tc>
        <w:tc>
          <w:tcPr>
            <w:tcW w:w="623" w:type="dxa"/>
          </w:tcPr>
          <w:p w14:paraId="4EAAB5FA" w14:textId="77777777" w:rsidR="009C5008" w:rsidRDefault="009C5008" w:rsidP="002A33B1">
            <w:pPr>
              <w:pStyle w:val="TableText"/>
              <w:rPr>
                <w:rtl/>
              </w:rPr>
            </w:pPr>
          </w:p>
        </w:tc>
        <w:tc>
          <w:tcPr>
            <w:tcW w:w="7144" w:type="dxa"/>
            <w:gridSpan w:val="6"/>
            <w:hideMark/>
          </w:tcPr>
          <w:p w14:paraId="061411F7" w14:textId="083B3903" w:rsidR="009C5008" w:rsidRDefault="009C5008" w:rsidP="00FD5CA4">
            <w:pPr>
              <w:pStyle w:val="TableBlockOutdent"/>
            </w:pPr>
            <w:r>
              <w:rPr>
                <w:rtl/>
              </w:rPr>
              <w:t>"תשתית להעברת תכנים" – רשת בזק ציבורית המשמשת להפצת תכני חוזי</w:t>
            </w:r>
            <w:r w:rsidR="004B20E5">
              <w:rPr>
                <w:rFonts w:hint="cs"/>
                <w:rtl/>
              </w:rPr>
              <w:t>-</w:t>
            </w:r>
            <w:r>
              <w:rPr>
                <w:rtl/>
              </w:rPr>
              <w:t xml:space="preserve">שמע למנויים באיכות מובטחת ובטיב שירות מקובל לשידורים בשיטה הספרתית, הכוללת מיקוד שידור או מתקן שידור </w:t>
            </w:r>
            <w:proofErr w:type="spellStart"/>
            <w:r>
              <w:rPr>
                <w:rtl/>
              </w:rPr>
              <w:t>לוויני</w:t>
            </w:r>
            <w:proofErr w:type="spellEnd"/>
            <w:r>
              <w:rPr>
                <w:rtl/>
              </w:rPr>
              <w:t>."</w:t>
            </w:r>
            <w:r>
              <w:rPr>
                <w:rFonts w:hint="cs"/>
                <w:rtl/>
              </w:rPr>
              <w:t>.</w:t>
            </w:r>
          </w:p>
        </w:tc>
      </w:tr>
      <w:tr w:rsidR="009C5008" w14:paraId="465F7616" w14:textId="77777777" w:rsidTr="00FD5CA4">
        <w:trPr>
          <w:cantSplit/>
        </w:trPr>
        <w:tc>
          <w:tcPr>
            <w:tcW w:w="1869" w:type="dxa"/>
          </w:tcPr>
          <w:p w14:paraId="1FD0D721" w14:textId="77777777" w:rsidR="009C5008" w:rsidRDefault="009C5008" w:rsidP="002A33B1">
            <w:pPr>
              <w:pStyle w:val="TableSideHeading"/>
              <w:rPr>
                <w:highlight w:val="blue"/>
                <w:rtl/>
              </w:rPr>
            </w:pPr>
            <w:r>
              <w:rPr>
                <w:rFonts w:hint="cs"/>
                <w:rtl/>
              </w:rPr>
              <w:t>תיקון סעיף 6ב</w:t>
            </w:r>
          </w:p>
        </w:tc>
        <w:tc>
          <w:tcPr>
            <w:tcW w:w="623" w:type="dxa"/>
          </w:tcPr>
          <w:p w14:paraId="29D9DCB7" w14:textId="77777777" w:rsidR="009C5008" w:rsidRDefault="009C5008" w:rsidP="002A33B1">
            <w:pPr>
              <w:pStyle w:val="TableText"/>
              <w:rPr>
                <w:rtl/>
              </w:rPr>
            </w:pPr>
            <w:r>
              <w:rPr>
                <w:rFonts w:hint="cs"/>
                <w:rtl/>
              </w:rPr>
              <w:t>6.</w:t>
            </w:r>
          </w:p>
        </w:tc>
        <w:tc>
          <w:tcPr>
            <w:tcW w:w="7144" w:type="dxa"/>
            <w:gridSpan w:val="6"/>
          </w:tcPr>
          <w:p w14:paraId="25F51626" w14:textId="73020D7C" w:rsidR="009C5008" w:rsidRDefault="009C5008" w:rsidP="00FD5CA4">
            <w:pPr>
              <w:pStyle w:val="TableBlock"/>
              <w:rPr>
                <w:rtl/>
              </w:rPr>
            </w:pPr>
            <w:r>
              <w:rPr>
                <w:rFonts w:hint="cs"/>
                <w:rtl/>
              </w:rPr>
              <w:t xml:space="preserve">בסעיף 6ב, </w:t>
            </w:r>
            <w:r>
              <w:rPr>
                <w:rtl/>
              </w:rPr>
              <w:t xml:space="preserve">בסעיף </w:t>
            </w:r>
            <w:r>
              <w:rPr>
                <w:rFonts w:hint="cs"/>
                <w:rtl/>
              </w:rPr>
              <w:t xml:space="preserve">קטן </w:t>
            </w:r>
            <w:r>
              <w:rPr>
                <w:rtl/>
              </w:rPr>
              <w:t>(א)</w:t>
            </w:r>
            <w:r>
              <w:rPr>
                <w:rFonts w:hint="cs"/>
                <w:rtl/>
              </w:rPr>
              <w:t>,</w:t>
            </w:r>
            <w:r>
              <w:rPr>
                <w:rtl/>
              </w:rPr>
              <w:t xml:space="preserve"> במקום </w:t>
            </w:r>
            <w:r>
              <w:rPr>
                <w:rFonts w:hint="cs"/>
                <w:rtl/>
              </w:rPr>
              <w:t>"</w:t>
            </w:r>
            <w:r>
              <w:rPr>
                <w:rtl/>
              </w:rPr>
              <w:t xml:space="preserve">מועצה לשידורי כבלים </w:t>
            </w:r>
            <w:proofErr w:type="spellStart"/>
            <w:r>
              <w:rPr>
                <w:rtl/>
              </w:rPr>
              <w:t>ולווין</w:t>
            </w:r>
            <w:proofErr w:type="spellEnd"/>
            <w:r>
              <w:rPr>
                <w:rFonts w:hint="cs"/>
                <w:rtl/>
              </w:rPr>
              <w:t>"</w:t>
            </w:r>
            <w:r>
              <w:rPr>
                <w:rtl/>
              </w:rPr>
              <w:t xml:space="preserve"> יבוא "מועצה לתכני חוזי</w:t>
            </w:r>
            <w:r w:rsidR="004B20E5">
              <w:rPr>
                <w:rFonts w:hint="cs"/>
                <w:rtl/>
              </w:rPr>
              <w:t>-</w:t>
            </w:r>
            <w:r>
              <w:rPr>
                <w:rtl/>
              </w:rPr>
              <w:t>שמע"</w:t>
            </w:r>
            <w:r>
              <w:rPr>
                <w:rFonts w:hint="cs"/>
                <w:rtl/>
              </w:rPr>
              <w:t>.</w:t>
            </w:r>
          </w:p>
        </w:tc>
      </w:tr>
      <w:tr w:rsidR="009C5008" w14:paraId="41D97E19" w14:textId="77777777" w:rsidTr="00FD5CA4">
        <w:trPr>
          <w:cantSplit/>
        </w:trPr>
        <w:tc>
          <w:tcPr>
            <w:tcW w:w="1869" w:type="dxa"/>
          </w:tcPr>
          <w:p w14:paraId="5742125E" w14:textId="77777777" w:rsidR="009C5008" w:rsidRDefault="009C5008" w:rsidP="002A33B1">
            <w:pPr>
              <w:pStyle w:val="TableSideHeading"/>
              <w:rPr>
                <w:rtl/>
              </w:rPr>
            </w:pPr>
            <w:r>
              <w:rPr>
                <w:rFonts w:hint="cs"/>
                <w:rtl/>
              </w:rPr>
              <w:t>תיקון סעיף 6ה1</w:t>
            </w:r>
          </w:p>
        </w:tc>
        <w:tc>
          <w:tcPr>
            <w:tcW w:w="623" w:type="dxa"/>
          </w:tcPr>
          <w:p w14:paraId="1CC77AF7" w14:textId="77777777" w:rsidR="009C5008" w:rsidRDefault="009C5008" w:rsidP="002A33B1">
            <w:pPr>
              <w:pStyle w:val="TableText"/>
              <w:keepLines w:val="0"/>
              <w:textAlignment w:val="auto"/>
            </w:pPr>
            <w:r>
              <w:rPr>
                <w:rFonts w:hint="cs"/>
                <w:rtl/>
              </w:rPr>
              <w:t>7.</w:t>
            </w:r>
          </w:p>
        </w:tc>
        <w:tc>
          <w:tcPr>
            <w:tcW w:w="7144" w:type="dxa"/>
            <w:gridSpan w:val="6"/>
            <w:hideMark/>
          </w:tcPr>
          <w:p w14:paraId="2BC50EE7" w14:textId="77777777" w:rsidR="009C5008" w:rsidRDefault="009C5008" w:rsidP="00FD5CA4">
            <w:pPr>
              <w:pStyle w:val="TableBlock"/>
            </w:pPr>
            <w:r>
              <w:rPr>
                <w:rtl/>
              </w:rPr>
              <w:t>בסעיף 6ה1 לחוק העיקרי –</w:t>
            </w:r>
          </w:p>
        </w:tc>
      </w:tr>
      <w:tr w:rsidR="009C5008" w14:paraId="4A12FFB0" w14:textId="77777777" w:rsidTr="00FD5CA4">
        <w:trPr>
          <w:cantSplit/>
        </w:trPr>
        <w:tc>
          <w:tcPr>
            <w:tcW w:w="1869" w:type="dxa"/>
          </w:tcPr>
          <w:p w14:paraId="183E0A2A" w14:textId="77777777" w:rsidR="009C5008" w:rsidRDefault="009C5008" w:rsidP="00EE0EC4">
            <w:pPr>
              <w:pStyle w:val="TableSideHeading"/>
              <w:ind w:right="0"/>
              <w:rPr>
                <w:highlight w:val="blue"/>
                <w:rtl/>
              </w:rPr>
            </w:pPr>
          </w:p>
        </w:tc>
        <w:tc>
          <w:tcPr>
            <w:tcW w:w="623" w:type="dxa"/>
            <w:hideMark/>
          </w:tcPr>
          <w:p w14:paraId="1F189FE9" w14:textId="77777777" w:rsidR="009C5008" w:rsidRDefault="009C5008" w:rsidP="002A33B1">
            <w:pPr>
              <w:pStyle w:val="TableText"/>
              <w:rPr>
                <w:rtl/>
              </w:rPr>
            </w:pPr>
            <w:r>
              <w:rPr>
                <w:rtl/>
              </w:rPr>
              <w:t xml:space="preserve"> </w:t>
            </w:r>
          </w:p>
        </w:tc>
        <w:tc>
          <w:tcPr>
            <w:tcW w:w="7144" w:type="dxa"/>
            <w:gridSpan w:val="6"/>
            <w:hideMark/>
          </w:tcPr>
          <w:p w14:paraId="0EBB7F65" w14:textId="12657AE2" w:rsidR="009C5008" w:rsidRDefault="009C5008" w:rsidP="00FD5CA4">
            <w:pPr>
              <w:pStyle w:val="TableBlock"/>
            </w:pPr>
            <w:r>
              <w:rPr>
                <w:rFonts w:hint="cs"/>
                <w:rtl/>
              </w:rPr>
              <w:t>(1)</w:t>
            </w:r>
            <w:r>
              <w:rPr>
                <w:rtl/>
              </w:rPr>
              <w:tab/>
              <w:t>במקום סעיף קטן (א) יבוא:</w:t>
            </w:r>
          </w:p>
        </w:tc>
      </w:tr>
      <w:tr w:rsidR="009C5008" w14:paraId="5D849AE2" w14:textId="77777777" w:rsidTr="00FD5CA4">
        <w:trPr>
          <w:cantSplit/>
        </w:trPr>
        <w:tc>
          <w:tcPr>
            <w:tcW w:w="1869" w:type="dxa"/>
          </w:tcPr>
          <w:p w14:paraId="55E7CD0A" w14:textId="77777777" w:rsidR="009C5008" w:rsidRDefault="009C5008" w:rsidP="002A33B1">
            <w:pPr>
              <w:pStyle w:val="TableSideHeading"/>
              <w:rPr>
                <w:rtl/>
              </w:rPr>
            </w:pPr>
          </w:p>
        </w:tc>
        <w:tc>
          <w:tcPr>
            <w:tcW w:w="623" w:type="dxa"/>
            <w:hideMark/>
          </w:tcPr>
          <w:p w14:paraId="38B1EB20" w14:textId="77777777" w:rsidR="009C5008" w:rsidRDefault="009C5008" w:rsidP="002A33B1">
            <w:pPr>
              <w:pStyle w:val="TableText"/>
            </w:pPr>
            <w:r>
              <w:rPr>
                <w:rtl/>
              </w:rPr>
              <w:t xml:space="preserve"> </w:t>
            </w:r>
          </w:p>
        </w:tc>
        <w:tc>
          <w:tcPr>
            <w:tcW w:w="624" w:type="dxa"/>
          </w:tcPr>
          <w:p w14:paraId="1C95F315" w14:textId="77777777" w:rsidR="009C5008" w:rsidRDefault="009C5008" w:rsidP="002A33B1">
            <w:pPr>
              <w:pStyle w:val="TableBlock"/>
            </w:pPr>
          </w:p>
        </w:tc>
        <w:tc>
          <w:tcPr>
            <w:tcW w:w="624" w:type="dxa"/>
            <w:hideMark/>
          </w:tcPr>
          <w:p w14:paraId="3F9B38E8" w14:textId="5A27FBDA" w:rsidR="009C5008" w:rsidRDefault="009C5008" w:rsidP="002A33B1">
            <w:pPr>
              <w:pStyle w:val="TableBlock"/>
            </w:pPr>
            <w:r>
              <w:rPr>
                <w:rtl/>
              </w:rPr>
              <w:t>"(א)</w:t>
            </w:r>
          </w:p>
        </w:tc>
        <w:tc>
          <w:tcPr>
            <w:tcW w:w="5896" w:type="dxa"/>
            <w:gridSpan w:val="4"/>
            <w:hideMark/>
          </w:tcPr>
          <w:p w14:paraId="40E2F2AD" w14:textId="7A8DC985" w:rsidR="009C5008" w:rsidRDefault="009C5008" w:rsidP="00FD5CA4">
            <w:pPr>
              <w:pStyle w:val="TableBlock"/>
            </w:pPr>
            <w:r>
              <w:rPr>
                <w:rtl/>
              </w:rPr>
              <w:t>(1)</w:t>
            </w:r>
            <w:r>
              <w:rPr>
                <w:rtl/>
              </w:rPr>
              <w:tab/>
              <w:t xml:space="preserve">בעל רישיון להעברת תכני חוזי-שמע שהיקף פעילותו הוא היקף פעילות בינוני, </w:t>
            </w:r>
            <w:r>
              <w:rPr>
                <w:rFonts w:hint="cs"/>
                <w:rtl/>
              </w:rPr>
              <w:t>ישקיע,</w:t>
            </w:r>
            <w:r>
              <w:rPr>
                <w:rtl/>
              </w:rPr>
              <w:t xml:space="preserve"> מדי שנה, סכום כספי מהכנסותיו השנתיות הכוללות</w:t>
            </w:r>
            <w:r w:rsidR="00E724A3">
              <w:rPr>
                <w:rFonts w:hint="cs"/>
                <w:rtl/>
              </w:rPr>
              <w:t xml:space="preserve"> </w:t>
            </w:r>
            <w:r>
              <w:rPr>
                <w:rtl/>
              </w:rPr>
              <w:t xml:space="preserve">מהעברת תכני חוזי-שמע לשם הפקה או רכישה של הפקות מקומיות לשידור ראשוני, כמפורט להלן: </w:t>
            </w:r>
          </w:p>
        </w:tc>
      </w:tr>
      <w:tr w:rsidR="009C5008" w14:paraId="2D876B39" w14:textId="77777777" w:rsidTr="00FD5CA4">
        <w:trPr>
          <w:cantSplit/>
        </w:trPr>
        <w:tc>
          <w:tcPr>
            <w:tcW w:w="1869" w:type="dxa"/>
          </w:tcPr>
          <w:p w14:paraId="4336A73E" w14:textId="77777777" w:rsidR="009C5008" w:rsidRDefault="009C5008" w:rsidP="002A33B1">
            <w:pPr>
              <w:pStyle w:val="TableSideHeading"/>
            </w:pPr>
          </w:p>
        </w:tc>
        <w:tc>
          <w:tcPr>
            <w:tcW w:w="623" w:type="dxa"/>
          </w:tcPr>
          <w:p w14:paraId="22BAD8E1" w14:textId="77777777" w:rsidR="009C5008" w:rsidRDefault="009C5008" w:rsidP="002A33B1">
            <w:pPr>
              <w:pStyle w:val="TableText"/>
            </w:pPr>
          </w:p>
        </w:tc>
        <w:tc>
          <w:tcPr>
            <w:tcW w:w="624" w:type="dxa"/>
          </w:tcPr>
          <w:p w14:paraId="751F0408" w14:textId="77777777" w:rsidR="009C5008" w:rsidRDefault="009C5008" w:rsidP="002A33B1">
            <w:pPr>
              <w:pStyle w:val="TableBlock"/>
            </w:pPr>
          </w:p>
        </w:tc>
        <w:tc>
          <w:tcPr>
            <w:tcW w:w="624" w:type="dxa"/>
          </w:tcPr>
          <w:p w14:paraId="41EA8E02" w14:textId="77777777" w:rsidR="009C5008" w:rsidRDefault="009C5008" w:rsidP="002A33B1">
            <w:pPr>
              <w:pStyle w:val="TableBlock"/>
            </w:pPr>
          </w:p>
        </w:tc>
        <w:tc>
          <w:tcPr>
            <w:tcW w:w="624" w:type="dxa"/>
          </w:tcPr>
          <w:p w14:paraId="5E56BA2B" w14:textId="77777777" w:rsidR="009C5008" w:rsidRDefault="009C5008" w:rsidP="002A33B1">
            <w:pPr>
              <w:pStyle w:val="TableBlock"/>
            </w:pPr>
          </w:p>
        </w:tc>
        <w:tc>
          <w:tcPr>
            <w:tcW w:w="5272" w:type="dxa"/>
            <w:gridSpan w:val="3"/>
            <w:hideMark/>
          </w:tcPr>
          <w:p w14:paraId="4030DC7D" w14:textId="35E3F558" w:rsidR="009C5008" w:rsidRDefault="009C5008" w:rsidP="00FD5CA4">
            <w:pPr>
              <w:pStyle w:val="TableBlock"/>
            </w:pPr>
            <w:r>
              <w:rPr>
                <w:rFonts w:hint="cs"/>
                <w:rtl/>
              </w:rPr>
              <w:t>(א)</w:t>
            </w:r>
            <w:r>
              <w:rPr>
                <w:rtl/>
              </w:rPr>
              <w:tab/>
              <w:t xml:space="preserve">בשנה הקובעת </w:t>
            </w:r>
            <w:r>
              <w:rPr>
                <w:rFonts w:hint="cs"/>
                <w:rtl/>
              </w:rPr>
              <w:t>–</w:t>
            </w:r>
            <w:r>
              <w:rPr>
                <w:rtl/>
              </w:rPr>
              <w:t xml:space="preserve"> סכום שלא יפחת מ-2 אחוזים</w:t>
            </w:r>
            <w:r>
              <w:rPr>
                <w:rFonts w:hint="cs"/>
                <w:rtl/>
              </w:rPr>
              <w:t>.</w:t>
            </w:r>
          </w:p>
        </w:tc>
      </w:tr>
      <w:tr w:rsidR="009C5008" w14:paraId="12EFF057" w14:textId="77777777" w:rsidTr="00FD5CA4">
        <w:trPr>
          <w:cantSplit/>
        </w:trPr>
        <w:tc>
          <w:tcPr>
            <w:tcW w:w="1869" w:type="dxa"/>
          </w:tcPr>
          <w:p w14:paraId="3F292BF2" w14:textId="77777777" w:rsidR="009C5008" w:rsidRDefault="009C5008" w:rsidP="002A33B1">
            <w:pPr>
              <w:pStyle w:val="TableSideHeading"/>
            </w:pPr>
          </w:p>
        </w:tc>
        <w:tc>
          <w:tcPr>
            <w:tcW w:w="623" w:type="dxa"/>
          </w:tcPr>
          <w:p w14:paraId="2987AC45" w14:textId="77777777" w:rsidR="009C5008" w:rsidRDefault="009C5008" w:rsidP="002A33B1">
            <w:pPr>
              <w:pStyle w:val="TableText"/>
            </w:pPr>
          </w:p>
        </w:tc>
        <w:tc>
          <w:tcPr>
            <w:tcW w:w="624" w:type="dxa"/>
          </w:tcPr>
          <w:p w14:paraId="54E8A63C" w14:textId="77777777" w:rsidR="009C5008" w:rsidRDefault="009C5008" w:rsidP="002A33B1">
            <w:pPr>
              <w:pStyle w:val="TableBlock"/>
            </w:pPr>
          </w:p>
        </w:tc>
        <w:tc>
          <w:tcPr>
            <w:tcW w:w="624" w:type="dxa"/>
          </w:tcPr>
          <w:p w14:paraId="7C3E3D76" w14:textId="77777777" w:rsidR="009C5008" w:rsidRDefault="009C5008" w:rsidP="002A33B1">
            <w:pPr>
              <w:pStyle w:val="TableBlock"/>
            </w:pPr>
          </w:p>
        </w:tc>
        <w:tc>
          <w:tcPr>
            <w:tcW w:w="624" w:type="dxa"/>
          </w:tcPr>
          <w:p w14:paraId="7AC8C6C2" w14:textId="77777777" w:rsidR="009C5008" w:rsidRDefault="009C5008" w:rsidP="002A33B1">
            <w:pPr>
              <w:pStyle w:val="TableBlock"/>
            </w:pPr>
          </w:p>
        </w:tc>
        <w:tc>
          <w:tcPr>
            <w:tcW w:w="5272" w:type="dxa"/>
            <w:gridSpan w:val="3"/>
            <w:hideMark/>
          </w:tcPr>
          <w:p w14:paraId="037DFA17" w14:textId="37521EB1" w:rsidR="009C5008" w:rsidRDefault="009C5008" w:rsidP="00FD5CA4">
            <w:pPr>
              <w:pStyle w:val="TableBlock"/>
            </w:pPr>
            <w:r>
              <w:rPr>
                <w:rFonts w:hint="cs"/>
                <w:rtl/>
              </w:rPr>
              <w:t>(ב)</w:t>
            </w:r>
            <w:r>
              <w:rPr>
                <w:rtl/>
              </w:rPr>
              <w:tab/>
              <w:t xml:space="preserve">בשנה לאחר השנה הקובעת </w:t>
            </w:r>
            <w:r>
              <w:rPr>
                <w:rFonts w:hint="cs"/>
                <w:rtl/>
              </w:rPr>
              <w:t>–</w:t>
            </w:r>
            <w:r>
              <w:rPr>
                <w:rtl/>
              </w:rPr>
              <w:t xml:space="preserve"> סכום שלא יפחת מ-8 אחוזים</w:t>
            </w:r>
            <w:r>
              <w:rPr>
                <w:rFonts w:hint="cs"/>
                <w:rtl/>
              </w:rPr>
              <w:t>.</w:t>
            </w:r>
          </w:p>
        </w:tc>
      </w:tr>
      <w:tr w:rsidR="009C5008" w14:paraId="2A7AB092" w14:textId="77777777" w:rsidTr="00FD5CA4">
        <w:trPr>
          <w:cantSplit/>
        </w:trPr>
        <w:tc>
          <w:tcPr>
            <w:tcW w:w="1869" w:type="dxa"/>
          </w:tcPr>
          <w:p w14:paraId="19E404FC" w14:textId="77777777" w:rsidR="009C5008" w:rsidRDefault="009C5008" w:rsidP="002A33B1">
            <w:pPr>
              <w:pStyle w:val="TableSideHeading"/>
              <w:rPr>
                <w:rtl/>
              </w:rPr>
            </w:pPr>
          </w:p>
        </w:tc>
        <w:tc>
          <w:tcPr>
            <w:tcW w:w="623" w:type="dxa"/>
          </w:tcPr>
          <w:p w14:paraId="5BA0070B" w14:textId="77777777" w:rsidR="009C5008" w:rsidRDefault="009C5008" w:rsidP="002A33B1">
            <w:pPr>
              <w:pStyle w:val="TableText"/>
            </w:pPr>
          </w:p>
        </w:tc>
        <w:tc>
          <w:tcPr>
            <w:tcW w:w="624" w:type="dxa"/>
          </w:tcPr>
          <w:p w14:paraId="253B267C" w14:textId="77777777" w:rsidR="009C5008" w:rsidRDefault="009C5008" w:rsidP="002A33B1">
            <w:pPr>
              <w:pStyle w:val="TableBlock"/>
            </w:pPr>
          </w:p>
        </w:tc>
        <w:tc>
          <w:tcPr>
            <w:tcW w:w="624" w:type="dxa"/>
          </w:tcPr>
          <w:p w14:paraId="694035B1" w14:textId="77777777" w:rsidR="009C5008" w:rsidRDefault="009C5008" w:rsidP="002A33B1">
            <w:pPr>
              <w:pStyle w:val="TableBlock"/>
            </w:pPr>
          </w:p>
        </w:tc>
        <w:tc>
          <w:tcPr>
            <w:tcW w:w="624" w:type="dxa"/>
          </w:tcPr>
          <w:p w14:paraId="5F58AE8D" w14:textId="77777777" w:rsidR="009C5008" w:rsidRDefault="009C5008" w:rsidP="002A33B1">
            <w:pPr>
              <w:pStyle w:val="TableBlock"/>
            </w:pPr>
          </w:p>
        </w:tc>
        <w:tc>
          <w:tcPr>
            <w:tcW w:w="5272" w:type="dxa"/>
            <w:gridSpan w:val="3"/>
            <w:hideMark/>
          </w:tcPr>
          <w:p w14:paraId="682D3C99" w14:textId="77777777" w:rsidR="009C5008" w:rsidRDefault="009C5008" w:rsidP="00FD5CA4">
            <w:pPr>
              <w:pStyle w:val="TableBlock"/>
            </w:pPr>
            <w:r>
              <w:rPr>
                <w:rFonts w:hint="cs"/>
                <w:rtl/>
              </w:rPr>
              <w:t>(ג)</w:t>
            </w:r>
            <w:r>
              <w:rPr>
                <w:rtl/>
              </w:rPr>
              <w:tab/>
              <w:t>שנתיים לאחר השנה הקובעת –</w:t>
            </w:r>
            <w:r>
              <w:rPr>
                <w:rFonts w:hint="cs"/>
                <w:rtl/>
              </w:rPr>
              <w:t xml:space="preserve"> </w:t>
            </w:r>
            <w:r>
              <w:rPr>
                <w:rtl/>
              </w:rPr>
              <w:t xml:space="preserve">סכום שלא יפחת מ- 10 אחוזים. </w:t>
            </w:r>
          </w:p>
        </w:tc>
      </w:tr>
      <w:tr w:rsidR="009C5008" w14:paraId="173740E2" w14:textId="77777777" w:rsidTr="00FD5CA4">
        <w:trPr>
          <w:cantSplit/>
        </w:trPr>
        <w:tc>
          <w:tcPr>
            <w:tcW w:w="1869" w:type="dxa"/>
          </w:tcPr>
          <w:p w14:paraId="3FD49599" w14:textId="77777777" w:rsidR="009C5008" w:rsidRDefault="009C5008" w:rsidP="002A33B1">
            <w:pPr>
              <w:pStyle w:val="TableSideHeading"/>
              <w:rPr>
                <w:highlight w:val="cyan"/>
                <w:rtl/>
              </w:rPr>
            </w:pPr>
          </w:p>
        </w:tc>
        <w:tc>
          <w:tcPr>
            <w:tcW w:w="623" w:type="dxa"/>
          </w:tcPr>
          <w:p w14:paraId="597BF023" w14:textId="77777777" w:rsidR="009C5008" w:rsidRDefault="009C5008" w:rsidP="002A33B1">
            <w:pPr>
              <w:pStyle w:val="TableText"/>
              <w:rPr>
                <w:rtl/>
              </w:rPr>
            </w:pPr>
          </w:p>
        </w:tc>
        <w:tc>
          <w:tcPr>
            <w:tcW w:w="624" w:type="dxa"/>
          </w:tcPr>
          <w:p w14:paraId="02B85B97" w14:textId="77777777" w:rsidR="009C5008" w:rsidRDefault="009C5008" w:rsidP="002A33B1">
            <w:pPr>
              <w:pStyle w:val="TableBlock"/>
            </w:pPr>
          </w:p>
        </w:tc>
        <w:tc>
          <w:tcPr>
            <w:tcW w:w="624" w:type="dxa"/>
          </w:tcPr>
          <w:p w14:paraId="759E6068" w14:textId="77777777" w:rsidR="009C5008" w:rsidRDefault="009C5008" w:rsidP="002A33B1">
            <w:pPr>
              <w:pStyle w:val="TableBlock"/>
            </w:pPr>
          </w:p>
        </w:tc>
        <w:tc>
          <w:tcPr>
            <w:tcW w:w="5896" w:type="dxa"/>
            <w:gridSpan w:val="4"/>
            <w:hideMark/>
          </w:tcPr>
          <w:p w14:paraId="57E56A98" w14:textId="02613D9A" w:rsidR="009C5008" w:rsidRDefault="009C5008" w:rsidP="00FD5CA4">
            <w:pPr>
              <w:pStyle w:val="TableBlock"/>
            </w:pPr>
            <w:r>
              <w:rPr>
                <w:rtl/>
              </w:rPr>
              <w:t>(2)</w:t>
            </w:r>
            <w:r>
              <w:rPr>
                <w:rtl/>
              </w:rPr>
              <w:tab/>
              <w:t xml:space="preserve">בעל רישיון להעברת תכני חוזי-שמע שהיקף פעילותו הוא היקף פעילות רחב, </w:t>
            </w:r>
            <w:r>
              <w:rPr>
                <w:rFonts w:hint="cs"/>
                <w:rtl/>
              </w:rPr>
              <w:t>ישקיע,</w:t>
            </w:r>
            <w:r>
              <w:rPr>
                <w:rtl/>
              </w:rPr>
              <w:t xml:space="preserve"> מידי שנה, סכום כספי בשיעור שלא יפחת מ-12 אחוזים מהכנסותיו השנתיות הכוללות  מהעברת תכני חוזי-שמע, לשם הפקה או רכישה של הפקות מקומיות לשידור ראשוני, ומתוך </w:t>
            </w:r>
            <w:r>
              <w:rPr>
                <w:rFonts w:hint="cs"/>
                <w:rtl/>
              </w:rPr>
              <w:t>ה</w:t>
            </w:r>
            <w:r>
              <w:rPr>
                <w:rtl/>
              </w:rPr>
              <w:t>סכום האמור</w:t>
            </w:r>
            <w:r>
              <w:rPr>
                <w:rFonts w:hint="cs"/>
                <w:rtl/>
              </w:rPr>
              <w:t xml:space="preserve"> ישקיע</w:t>
            </w:r>
            <w:r>
              <w:rPr>
                <w:rtl/>
              </w:rPr>
              <w:t xml:space="preserve"> סכומים בשיעור שלא יפחת מהשיעורים שתקבע המועצה, כמפורט להלן, לפי העניין: </w:t>
            </w:r>
          </w:p>
        </w:tc>
      </w:tr>
      <w:tr w:rsidR="009C5008" w14:paraId="66268608" w14:textId="77777777" w:rsidTr="00FD5CA4">
        <w:trPr>
          <w:cantSplit/>
        </w:trPr>
        <w:tc>
          <w:tcPr>
            <w:tcW w:w="1869" w:type="dxa"/>
            <w:hideMark/>
          </w:tcPr>
          <w:p w14:paraId="3DC0D4A6" w14:textId="77777777" w:rsidR="009C5008" w:rsidRDefault="009C5008" w:rsidP="002A33B1">
            <w:pPr>
              <w:pStyle w:val="TableSideHeading"/>
              <w:rPr>
                <w:rtl/>
              </w:rPr>
            </w:pPr>
            <w:r>
              <w:rPr>
                <w:rtl/>
              </w:rPr>
              <w:t xml:space="preserve"> </w:t>
            </w:r>
            <w:r>
              <w:rPr>
                <w:rFonts w:hint="cs"/>
                <w:rtl/>
              </w:rPr>
              <w:t xml:space="preserve">  </w:t>
            </w:r>
          </w:p>
        </w:tc>
        <w:tc>
          <w:tcPr>
            <w:tcW w:w="623" w:type="dxa"/>
          </w:tcPr>
          <w:p w14:paraId="29AAC723" w14:textId="77777777" w:rsidR="009C5008" w:rsidRDefault="009C5008" w:rsidP="002A33B1">
            <w:pPr>
              <w:pStyle w:val="TableText"/>
              <w:rPr>
                <w:rtl/>
              </w:rPr>
            </w:pPr>
          </w:p>
        </w:tc>
        <w:tc>
          <w:tcPr>
            <w:tcW w:w="624" w:type="dxa"/>
          </w:tcPr>
          <w:p w14:paraId="17A65399" w14:textId="77777777" w:rsidR="009C5008" w:rsidRDefault="009C5008" w:rsidP="002A33B1">
            <w:pPr>
              <w:pStyle w:val="TableBlock"/>
            </w:pPr>
          </w:p>
        </w:tc>
        <w:tc>
          <w:tcPr>
            <w:tcW w:w="624" w:type="dxa"/>
          </w:tcPr>
          <w:p w14:paraId="62E1CBCD" w14:textId="77777777" w:rsidR="009C5008" w:rsidRDefault="009C5008" w:rsidP="002A33B1">
            <w:pPr>
              <w:pStyle w:val="TableBlock"/>
            </w:pPr>
          </w:p>
        </w:tc>
        <w:tc>
          <w:tcPr>
            <w:tcW w:w="624" w:type="dxa"/>
          </w:tcPr>
          <w:p w14:paraId="0B5472A9" w14:textId="77777777" w:rsidR="009C5008" w:rsidRDefault="009C5008" w:rsidP="002A33B1">
            <w:pPr>
              <w:pStyle w:val="TableBlock"/>
            </w:pPr>
          </w:p>
        </w:tc>
        <w:tc>
          <w:tcPr>
            <w:tcW w:w="5272" w:type="dxa"/>
            <w:gridSpan w:val="3"/>
            <w:hideMark/>
          </w:tcPr>
          <w:p w14:paraId="41BF622F" w14:textId="785043E8" w:rsidR="009C5008" w:rsidRDefault="009C5008" w:rsidP="00FD5CA4">
            <w:pPr>
              <w:pStyle w:val="TableBlock"/>
            </w:pPr>
            <w:r>
              <w:rPr>
                <w:rFonts w:hint="cs"/>
                <w:rtl/>
              </w:rPr>
              <w:t>(א)</w:t>
            </w:r>
            <w:r>
              <w:rPr>
                <w:rtl/>
              </w:rPr>
              <w:tab/>
            </w:r>
            <w:r w:rsidR="00C11A7C">
              <w:rPr>
                <w:rtl/>
              </w:rPr>
              <w:t>ל</w:t>
            </w:r>
            <w:r w:rsidR="00C11A7C">
              <w:rPr>
                <w:rFonts w:hint="cs"/>
                <w:rtl/>
              </w:rPr>
              <w:t>שם</w:t>
            </w:r>
            <w:r w:rsidR="00C11A7C">
              <w:rPr>
                <w:rtl/>
              </w:rPr>
              <w:t xml:space="preserve"> </w:t>
            </w:r>
            <w:r>
              <w:rPr>
                <w:rtl/>
              </w:rPr>
              <w:t xml:space="preserve">רכישה של הפקות מקומיות המשודרות בערוצים אשר אינם מופקים בידי בעל רישיון להעברת תכני חוזי-שמע ובלבד שלא יוקצה למפיק ערוץ, יותר משיעור שתקבע המועצה מהסכום שבעל הרישיון יהיה חייב להוציא לעניין זה; "מפיק ערוץ" – לרבות מי </w:t>
            </w:r>
            <w:r>
              <w:rPr>
                <w:rFonts w:hint="cs"/>
                <w:rtl/>
              </w:rPr>
              <w:t>ש</w:t>
            </w:r>
            <w:r>
              <w:rPr>
                <w:rtl/>
              </w:rPr>
              <w:t>מחזיק באמצעי שליטה ב</w:t>
            </w:r>
            <w:r>
              <w:rPr>
                <w:rFonts w:hint="cs"/>
                <w:rtl/>
              </w:rPr>
              <w:t>ערוץ</w:t>
            </w:r>
            <w:r>
              <w:rPr>
                <w:rtl/>
              </w:rPr>
              <w:t xml:space="preserve"> </w:t>
            </w:r>
            <w:r>
              <w:rPr>
                <w:rFonts w:hint="cs"/>
                <w:rtl/>
              </w:rPr>
              <w:t>ו</w:t>
            </w:r>
            <w:r>
              <w:rPr>
                <w:rtl/>
              </w:rPr>
              <w:t>מי שמחזיק באמצעי שליטה במפיק ערוץ.</w:t>
            </w:r>
          </w:p>
        </w:tc>
      </w:tr>
      <w:tr w:rsidR="009C5008" w14:paraId="6613F84B" w14:textId="77777777" w:rsidTr="00FD5CA4">
        <w:trPr>
          <w:cantSplit/>
        </w:trPr>
        <w:tc>
          <w:tcPr>
            <w:tcW w:w="1869" w:type="dxa"/>
          </w:tcPr>
          <w:p w14:paraId="6EF0BC64" w14:textId="77777777" w:rsidR="009C5008" w:rsidRDefault="009C5008" w:rsidP="002A33B1">
            <w:pPr>
              <w:pStyle w:val="TableSideHeading"/>
            </w:pPr>
          </w:p>
        </w:tc>
        <w:tc>
          <w:tcPr>
            <w:tcW w:w="623" w:type="dxa"/>
          </w:tcPr>
          <w:p w14:paraId="24784037" w14:textId="77777777" w:rsidR="009C5008" w:rsidRDefault="009C5008" w:rsidP="002A33B1">
            <w:pPr>
              <w:pStyle w:val="TableText"/>
            </w:pPr>
          </w:p>
        </w:tc>
        <w:tc>
          <w:tcPr>
            <w:tcW w:w="624" w:type="dxa"/>
          </w:tcPr>
          <w:p w14:paraId="3444496F" w14:textId="77777777" w:rsidR="009C5008" w:rsidRDefault="009C5008" w:rsidP="002A33B1">
            <w:pPr>
              <w:pStyle w:val="TableBlock"/>
            </w:pPr>
          </w:p>
        </w:tc>
        <w:tc>
          <w:tcPr>
            <w:tcW w:w="624" w:type="dxa"/>
          </w:tcPr>
          <w:p w14:paraId="3AC1FDCB" w14:textId="77777777" w:rsidR="009C5008" w:rsidRDefault="009C5008" w:rsidP="002A33B1">
            <w:pPr>
              <w:pStyle w:val="TableBlock"/>
            </w:pPr>
          </w:p>
        </w:tc>
        <w:tc>
          <w:tcPr>
            <w:tcW w:w="624" w:type="dxa"/>
          </w:tcPr>
          <w:p w14:paraId="3F321FC0" w14:textId="77777777" w:rsidR="009C5008" w:rsidRDefault="009C5008" w:rsidP="002A33B1">
            <w:pPr>
              <w:pStyle w:val="TableBlock"/>
            </w:pPr>
          </w:p>
        </w:tc>
        <w:tc>
          <w:tcPr>
            <w:tcW w:w="5272" w:type="dxa"/>
            <w:gridSpan w:val="3"/>
            <w:hideMark/>
          </w:tcPr>
          <w:p w14:paraId="00F8DBC6" w14:textId="3A4A1770" w:rsidR="009C5008" w:rsidRDefault="009C5008" w:rsidP="00FD5CA4">
            <w:pPr>
              <w:pStyle w:val="TableBlock"/>
            </w:pPr>
            <w:r>
              <w:rPr>
                <w:rFonts w:hint="cs"/>
                <w:rtl/>
              </w:rPr>
              <w:t>(ב)</w:t>
            </w:r>
            <w:r>
              <w:rPr>
                <w:rtl/>
              </w:rPr>
              <w:tab/>
            </w:r>
            <w:r w:rsidR="00C11A7C">
              <w:rPr>
                <w:rtl/>
              </w:rPr>
              <w:t>ל</w:t>
            </w:r>
            <w:r w:rsidR="00C11A7C">
              <w:rPr>
                <w:rFonts w:hint="cs"/>
                <w:rtl/>
              </w:rPr>
              <w:t>שם</w:t>
            </w:r>
            <w:r w:rsidR="00C11A7C">
              <w:rPr>
                <w:rtl/>
              </w:rPr>
              <w:t xml:space="preserve"> </w:t>
            </w:r>
            <w:r>
              <w:rPr>
                <w:rtl/>
              </w:rPr>
              <w:t>הפקה או רכישה של הפקות מקומיות שהן הפקות לגיל הרך או הפקות לילדים ולנוער.</w:t>
            </w:r>
          </w:p>
        </w:tc>
      </w:tr>
      <w:tr w:rsidR="009C5008" w14:paraId="26EAB491" w14:textId="77777777" w:rsidTr="00FD5CA4">
        <w:trPr>
          <w:cantSplit/>
        </w:trPr>
        <w:tc>
          <w:tcPr>
            <w:tcW w:w="1869" w:type="dxa"/>
          </w:tcPr>
          <w:p w14:paraId="27294C63" w14:textId="77777777" w:rsidR="009C5008" w:rsidRDefault="009C5008" w:rsidP="002A33B1">
            <w:pPr>
              <w:pStyle w:val="TableSideHeading"/>
              <w:rPr>
                <w:rtl/>
              </w:rPr>
            </w:pPr>
          </w:p>
        </w:tc>
        <w:tc>
          <w:tcPr>
            <w:tcW w:w="623" w:type="dxa"/>
            <w:hideMark/>
          </w:tcPr>
          <w:p w14:paraId="7664298F" w14:textId="77777777" w:rsidR="009C5008" w:rsidRDefault="009C5008" w:rsidP="002A33B1">
            <w:pPr>
              <w:pStyle w:val="TableText"/>
            </w:pPr>
            <w:r>
              <w:rPr>
                <w:rtl/>
              </w:rPr>
              <w:t xml:space="preserve"> </w:t>
            </w:r>
          </w:p>
        </w:tc>
        <w:tc>
          <w:tcPr>
            <w:tcW w:w="624" w:type="dxa"/>
          </w:tcPr>
          <w:p w14:paraId="7B9B4A9B" w14:textId="77777777" w:rsidR="009C5008" w:rsidRDefault="009C5008" w:rsidP="002A33B1">
            <w:pPr>
              <w:pStyle w:val="TableBlock"/>
            </w:pPr>
          </w:p>
        </w:tc>
        <w:tc>
          <w:tcPr>
            <w:tcW w:w="624" w:type="dxa"/>
          </w:tcPr>
          <w:p w14:paraId="0F8A1FA9" w14:textId="77777777" w:rsidR="009C5008" w:rsidRDefault="009C5008" w:rsidP="002A33B1">
            <w:pPr>
              <w:pStyle w:val="TableBlock"/>
            </w:pPr>
          </w:p>
        </w:tc>
        <w:tc>
          <w:tcPr>
            <w:tcW w:w="624" w:type="dxa"/>
          </w:tcPr>
          <w:p w14:paraId="40ED59E8" w14:textId="77777777" w:rsidR="009C5008" w:rsidRDefault="009C5008" w:rsidP="002A33B1">
            <w:pPr>
              <w:pStyle w:val="TableBlock"/>
            </w:pPr>
          </w:p>
        </w:tc>
        <w:tc>
          <w:tcPr>
            <w:tcW w:w="5272" w:type="dxa"/>
            <w:gridSpan w:val="3"/>
            <w:hideMark/>
          </w:tcPr>
          <w:p w14:paraId="6C9EE601" w14:textId="7C11E820" w:rsidR="009C5008" w:rsidRDefault="009C5008" w:rsidP="00FD5CA4">
            <w:pPr>
              <w:pStyle w:val="TableBlock"/>
            </w:pPr>
            <w:r>
              <w:rPr>
                <w:rFonts w:hint="cs"/>
                <w:rtl/>
              </w:rPr>
              <w:t>(ג)</w:t>
            </w:r>
            <w:r>
              <w:rPr>
                <w:rtl/>
              </w:rPr>
              <w:tab/>
            </w:r>
            <w:r w:rsidR="00C11A7C">
              <w:rPr>
                <w:rtl/>
              </w:rPr>
              <w:t>ל</w:t>
            </w:r>
            <w:r w:rsidR="00C11A7C">
              <w:rPr>
                <w:rFonts w:hint="cs"/>
                <w:rtl/>
              </w:rPr>
              <w:t>שם</w:t>
            </w:r>
            <w:r w:rsidR="00C11A7C">
              <w:rPr>
                <w:rtl/>
              </w:rPr>
              <w:t xml:space="preserve"> </w:t>
            </w:r>
            <w:r>
              <w:rPr>
                <w:rtl/>
              </w:rPr>
              <w:t xml:space="preserve">הפקה או רכישה של תכניות סוגה עילית; המועצה רשאית לקבוע </w:t>
            </w:r>
            <w:r>
              <w:rPr>
                <w:rFonts w:hint="cs"/>
                <w:rtl/>
              </w:rPr>
              <w:t xml:space="preserve">מתוך שיעור ההשקעה לפי סעיף קטן (א) </w:t>
            </w:r>
            <w:r>
              <w:rPr>
                <w:rtl/>
              </w:rPr>
              <w:t xml:space="preserve">שיעור מזערי </w:t>
            </w:r>
            <w:r>
              <w:rPr>
                <w:rFonts w:hint="cs"/>
                <w:rtl/>
              </w:rPr>
              <w:t>להשקעה</w:t>
            </w:r>
            <w:r>
              <w:rPr>
                <w:rtl/>
              </w:rPr>
              <w:t xml:space="preserve"> </w:t>
            </w:r>
            <w:r>
              <w:rPr>
                <w:rFonts w:hint="cs"/>
                <w:rtl/>
              </w:rPr>
              <w:t>ב</w:t>
            </w:r>
            <w:r>
              <w:rPr>
                <w:rtl/>
              </w:rPr>
              <w:t>הפקה ו</w:t>
            </w:r>
            <w:r>
              <w:rPr>
                <w:rFonts w:hint="cs"/>
                <w:rtl/>
              </w:rPr>
              <w:t>ב</w:t>
            </w:r>
            <w:r>
              <w:rPr>
                <w:rtl/>
              </w:rPr>
              <w:t>רכישה של תכניות סוגה עילית</w:t>
            </w:r>
            <w:r>
              <w:rPr>
                <w:rFonts w:hint="cs"/>
                <w:rtl/>
              </w:rPr>
              <w:t>, שיעור מזערי להשקעה</w:t>
            </w:r>
            <w:r>
              <w:rPr>
                <w:rtl/>
              </w:rPr>
              <w:t xml:space="preserve"> </w:t>
            </w:r>
            <w:r>
              <w:rPr>
                <w:rFonts w:hint="cs"/>
                <w:rtl/>
              </w:rPr>
              <w:t>ב</w:t>
            </w:r>
            <w:r>
              <w:rPr>
                <w:rtl/>
              </w:rPr>
              <w:t xml:space="preserve">הפקה או </w:t>
            </w:r>
            <w:r>
              <w:rPr>
                <w:rFonts w:hint="cs"/>
                <w:rtl/>
              </w:rPr>
              <w:t>ב</w:t>
            </w:r>
            <w:r>
              <w:rPr>
                <w:rtl/>
              </w:rPr>
              <w:t>רכישה של תכניות דרמה</w:t>
            </w:r>
            <w:r>
              <w:rPr>
                <w:rFonts w:hint="cs"/>
                <w:rtl/>
              </w:rPr>
              <w:t>,</w:t>
            </w:r>
            <w:r>
              <w:rPr>
                <w:rtl/>
              </w:rPr>
              <w:t xml:space="preserve"> ושיעור מזערי </w:t>
            </w:r>
            <w:r>
              <w:rPr>
                <w:rFonts w:hint="cs"/>
                <w:rtl/>
              </w:rPr>
              <w:t>להשקעה ב</w:t>
            </w:r>
            <w:r>
              <w:rPr>
                <w:rtl/>
              </w:rPr>
              <w:t xml:space="preserve">הפקה או </w:t>
            </w:r>
            <w:r>
              <w:rPr>
                <w:rFonts w:hint="cs"/>
                <w:rtl/>
              </w:rPr>
              <w:t>ב</w:t>
            </w:r>
            <w:r>
              <w:rPr>
                <w:rtl/>
              </w:rPr>
              <w:t>רכישה של תכניות תעודה.</w:t>
            </w:r>
          </w:p>
        </w:tc>
      </w:tr>
      <w:tr w:rsidR="009C5008" w14:paraId="4F2FBD50" w14:textId="77777777" w:rsidTr="00FD5CA4">
        <w:trPr>
          <w:cantSplit/>
        </w:trPr>
        <w:tc>
          <w:tcPr>
            <w:tcW w:w="1869" w:type="dxa"/>
          </w:tcPr>
          <w:p w14:paraId="151DF06D" w14:textId="77777777" w:rsidR="009C5008" w:rsidRDefault="009C5008" w:rsidP="002A33B1">
            <w:pPr>
              <w:pStyle w:val="TableSideHeading"/>
              <w:rPr>
                <w:rtl/>
              </w:rPr>
            </w:pPr>
          </w:p>
        </w:tc>
        <w:tc>
          <w:tcPr>
            <w:tcW w:w="623" w:type="dxa"/>
          </w:tcPr>
          <w:p w14:paraId="389D3F98" w14:textId="77777777" w:rsidR="009C5008" w:rsidRDefault="009C5008" w:rsidP="002A33B1">
            <w:pPr>
              <w:pStyle w:val="TableText"/>
            </w:pPr>
          </w:p>
        </w:tc>
        <w:tc>
          <w:tcPr>
            <w:tcW w:w="624" w:type="dxa"/>
          </w:tcPr>
          <w:p w14:paraId="039D7454" w14:textId="77777777" w:rsidR="009C5008" w:rsidRDefault="009C5008" w:rsidP="002A33B1">
            <w:pPr>
              <w:pStyle w:val="TableBlock"/>
            </w:pPr>
          </w:p>
        </w:tc>
        <w:tc>
          <w:tcPr>
            <w:tcW w:w="624" w:type="dxa"/>
          </w:tcPr>
          <w:p w14:paraId="4A846047" w14:textId="77777777" w:rsidR="009C5008" w:rsidRDefault="009C5008" w:rsidP="002A33B1">
            <w:pPr>
              <w:pStyle w:val="TableBlock"/>
            </w:pPr>
          </w:p>
        </w:tc>
        <w:tc>
          <w:tcPr>
            <w:tcW w:w="5896" w:type="dxa"/>
            <w:gridSpan w:val="4"/>
            <w:hideMark/>
          </w:tcPr>
          <w:p w14:paraId="536E729C" w14:textId="57E8E9A2" w:rsidR="009C5008" w:rsidRDefault="009C5008" w:rsidP="00FD5CA4">
            <w:pPr>
              <w:pStyle w:val="TableBlock"/>
            </w:pPr>
            <w:r>
              <w:rPr>
                <w:rtl/>
              </w:rPr>
              <w:t>(3)</w:t>
            </w:r>
            <w:r>
              <w:rPr>
                <w:rtl/>
              </w:rPr>
              <w:tab/>
            </w:r>
            <w:r w:rsidRPr="004B20E5">
              <w:rPr>
                <w:rtl/>
              </w:rPr>
              <w:t>בסעיף זה</w:t>
            </w:r>
            <w:r w:rsidR="00C11A7C">
              <w:rPr>
                <w:rFonts w:hint="cs"/>
                <w:rtl/>
              </w:rPr>
              <w:t>,</w:t>
            </w:r>
            <w:r w:rsidRPr="004B20E5">
              <w:rPr>
                <w:rtl/>
              </w:rPr>
              <w:t xml:space="preserve"> "השנה הקובעת" </w:t>
            </w:r>
            <w:r w:rsidRPr="004B20E5">
              <w:rPr>
                <w:rFonts w:hint="eastAsia"/>
              </w:rPr>
              <w:t>–</w:t>
            </w:r>
            <w:r w:rsidRPr="00EE0EC4">
              <w:rPr>
                <w:rtl/>
              </w:rPr>
              <w:t xml:space="preserve"> השנה </w:t>
            </w:r>
            <w:proofErr w:type="spellStart"/>
            <w:r w:rsidRPr="00EE0EC4">
              <w:rPr>
                <w:rtl/>
              </w:rPr>
              <w:t>הקלנדרית</w:t>
            </w:r>
            <w:proofErr w:type="spellEnd"/>
            <w:r w:rsidRPr="00EE0EC4">
              <w:rPr>
                <w:rtl/>
              </w:rPr>
              <w:t xml:space="preserve"> העוקבת לשנה שבה קיבל בעל הרישיון</w:t>
            </w:r>
            <w:r w:rsidRPr="00EE0EC4">
              <w:rPr>
                <w:rFonts w:hint="cs"/>
                <w:rtl/>
              </w:rPr>
              <w:t xml:space="preserve"> להעברת חוזי-שמע</w:t>
            </w:r>
            <w:r w:rsidRPr="00EE0EC4">
              <w:rPr>
                <w:rtl/>
              </w:rPr>
              <w:t xml:space="preserve"> הודעה מאת המועצה באשר לסיווגו </w:t>
            </w:r>
            <w:r w:rsidRPr="004B20E5">
              <w:rPr>
                <w:rFonts w:hint="eastAsia"/>
                <w:rtl/>
              </w:rPr>
              <w:t>כבעל</w:t>
            </w:r>
            <w:r w:rsidRPr="004B20E5">
              <w:rPr>
                <w:rtl/>
              </w:rPr>
              <w:t xml:space="preserve"> היקף פעילות רחב או </w:t>
            </w:r>
            <w:r w:rsidRPr="004B20E5">
              <w:rPr>
                <w:rFonts w:hint="eastAsia"/>
                <w:rtl/>
              </w:rPr>
              <w:t>כבעל</w:t>
            </w:r>
            <w:r w:rsidRPr="004B20E5">
              <w:rPr>
                <w:rtl/>
              </w:rPr>
              <w:t xml:space="preserve"> היקף פעילות בינוני.".</w:t>
            </w:r>
          </w:p>
        </w:tc>
      </w:tr>
      <w:tr w:rsidR="009C5008" w14:paraId="1D40C9C9" w14:textId="77777777" w:rsidTr="00FD5CA4">
        <w:trPr>
          <w:cantSplit/>
        </w:trPr>
        <w:tc>
          <w:tcPr>
            <w:tcW w:w="1869" w:type="dxa"/>
          </w:tcPr>
          <w:p w14:paraId="757E7C74" w14:textId="77777777" w:rsidR="009C5008" w:rsidRDefault="009C5008" w:rsidP="002A33B1">
            <w:pPr>
              <w:pStyle w:val="TableSideHeading"/>
            </w:pPr>
          </w:p>
        </w:tc>
        <w:tc>
          <w:tcPr>
            <w:tcW w:w="623" w:type="dxa"/>
          </w:tcPr>
          <w:p w14:paraId="1079588B" w14:textId="77777777" w:rsidR="009C5008" w:rsidRDefault="009C5008" w:rsidP="002A33B1">
            <w:pPr>
              <w:pStyle w:val="TableText"/>
            </w:pPr>
          </w:p>
        </w:tc>
        <w:tc>
          <w:tcPr>
            <w:tcW w:w="7144" w:type="dxa"/>
            <w:gridSpan w:val="6"/>
            <w:hideMark/>
          </w:tcPr>
          <w:p w14:paraId="1A467D47" w14:textId="538ADBAF" w:rsidR="009C5008" w:rsidRDefault="009C5008" w:rsidP="00FD5CA4">
            <w:pPr>
              <w:pStyle w:val="TableBlock"/>
            </w:pPr>
            <w:r>
              <w:rPr>
                <w:rFonts w:hint="cs"/>
                <w:rtl/>
              </w:rPr>
              <w:t>(2)</w:t>
            </w:r>
            <w:r>
              <w:rPr>
                <w:rtl/>
              </w:rPr>
              <w:tab/>
              <w:t>סעיפים קטנים (א</w:t>
            </w:r>
            <w:r>
              <w:rPr>
                <w:rFonts w:hint="cs"/>
                <w:rtl/>
              </w:rPr>
              <w:t>1</w:t>
            </w:r>
            <w:r>
              <w:rPr>
                <w:rtl/>
              </w:rPr>
              <w:t xml:space="preserve">) </w:t>
            </w:r>
            <w:r>
              <w:rPr>
                <w:rFonts w:hint="cs"/>
                <w:rtl/>
              </w:rPr>
              <w:t>עד (א3)</w:t>
            </w:r>
            <w:r>
              <w:rPr>
                <w:rtl/>
              </w:rPr>
              <w:t xml:space="preserve"> </w:t>
            </w:r>
            <w:r w:rsidR="00C11A7C">
              <w:rPr>
                <w:rFonts w:hint="cs"/>
                <w:rtl/>
              </w:rPr>
              <w:t xml:space="preserve">– </w:t>
            </w:r>
            <w:r>
              <w:rPr>
                <w:rtl/>
              </w:rPr>
              <w:t>בטלים;</w:t>
            </w:r>
          </w:p>
        </w:tc>
      </w:tr>
      <w:tr w:rsidR="009C5008" w14:paraId="7C77E1E4" w14:textId="77777777" w:rsidTr="00FD5CA4">
        <w:trPr>
          <w:cantSplit/>
        </w:trPr>
        <w:tc>
          <w:tcPr>
            <w:tcW w:w="1869" w:type="dxa"/>
          </w:tcPr>
          <w:p w14:paraId="5989F850" w14:textId="77777777" w:rsidR="009C5008" w:rsidRDefault="009C5008" w:rsidP="002A33B1">
            <w:pPr>
              <w:pStyle w:val="TableSideHeading"/>
            </w:pPr>
          </w:p>
        </w:tc>
        <w:tc>
          <w:tcPr>
            <w:tcW w:w="623" w:type="dxa"/>
          </w:tcPr>
          <w:p w14:paraId="1D07FC2B" w14:textId="77777777" w:rsidR="009C5008" w:rsidRDefault="009C5008" w:rsidP="002A33B1">
            <w:pPr>
              <w:pStyle w:val="TableText"/>
            </w:pPr>
          </w:p>
        </w:tc>
        <w:tc>
          <w:tcPr>
            <w:tcW w:w="7144" w:type="dxa"/>
            <w:gridSpan w:val="6"/>
            <w:hideMark/>
          </w:tcPr>
          <w:p w14:paraId="5661AEB3" w14:textId="562D4BEE" w:rsidR="009C5008" w:rsidRDefault="009C5008" w:rsidP="00FD5CA4">
            <w:pPr>
              <w:pStyle w:val="TableBlock"/>
            </w:pPr>
            <w:r>
              <w:rPr>
                <w:rFonts w:hint="cs"/>
                <w:rtl/>
              </w:rPr>
              <w:t>(3)</w:t>
            </w:r>
            <w:r>
              <w:rPr>
                <w:rtl/>
              </w:rPr>
              <w:tab/>
            </w:r>
            <w:r>
              <w:rPr>
                <w:rFonts w:hint="cs"/>
                <w:rtl/>
              </w:rPr>
              <w:t>במקום סעיף קטן (ב) יבוא:</w:t>
            </w:r>
          </w:p>
        </w:tc>
      </w:tr>
      <w:tr w:rsidR="009C5008" w14:paraId="09F2EEF3" w14:textId="77777777" w:rsidTr="00FD5CA4">
        <w:trPr>
          <w:cantSplit/>
        </w:trPr>
        <w:tc>
          <w:tcPr>
            <w:tcW w:w="1869" w:type="dxa"/>
          </w:tcPr>
          <w:p w14:paraId="1E21D201" w14:textId="77777777" w:rsidR="009C5008" w:rsidRDefault="009C5008" w:rsidP="002A33B1">
            <w:pPr>
              <w:pStyle w:val="TableSideHeading"/>
              <w:rPr>
                <w:rtl/>
              </w:rPr>
            </w:pPr>
          </w:p>
        </w:tc>
        <w:tc>
          <w:tcPr>
            <w:tcW w:w="623" w:type="dxa"/>
          </w:tcPr>
          <w:p w14:paraId="128232AE" w14:textId="77777777" w:rsidR="009C5008" w:rsidRDefault="009C5008" w:rsidP="002A33B1">
            <w:pPr>
              <w:pStyle w:val="TableText"/>
            </w:pPr>
          </w:p>
        </w:tc>
        <w:tc>
          <w:tcPr>
            <w:tcW w:w="624" w:type="dxa"/>
          </w:tcPr>
          <w:p w14:paraId="27DEE72C" w14:textId="77777777" w:rsidR="009C5008" w:rsidRDefault="009C5008" w:rsidP="002A33B1">
            <w:pPr>
              <w:pStyle w:val="TableBlock"/>
            </w:pPr>
          </w:p>
        </w:tc>
        <w:tc>
          <w:tcPr>
            <w:tcW w:w="6520" w:type="dxa"/>
            <w:gridSpan w:val="5"/>
            <w:hideMark/>
          </w:tcPr>
          <w:p w14:paraId="2D575209" w14:textId="6AD3EC0C" w:rsidR="009C5008" w:rsidRDefault="009C5008" w:rsidP="00FD5CA4">
            <w:pPr>
              <w:pStyle w:val="TableBlock"/>
            </w:pPr>
            <w:r>
              <w:rPr>
                <w:rFonts w:hint="cs"/>
                <w:rtl/>
              </w:rPr>
              <w:t>"(ג)</w:t>
            </w:r>
            <w:r>
              <w:rPr>
                <w:rtl/>
              </w:rPr>
              <w:tab/>
            </w:r>
            <w:r>
              <w:rPr>
                <w:rFonts w:hint="cs"/>
                <w:rtl/>
              </w:rPr>
              <w:t xml:space="preserve">המועצה רשאית לקבוע כללים לעניין </w:t>
            </w:r>
            <w:r>
              <w:rPr>
                <w:rtl/>
              </w:rPr>
              <w:t xml:space="preserve">זכות של בעל רישיון להעברת תכני חוזי-שמע </w:t>
            </w:r>
            <w:r>
              <w:rPr>
                <w:rFonts w:hint="cs"/>
                <w:rtl/>
              </w:rPr>
              <w:t>שהיקף פעילותו הוא היקף פעילות בינוני או רחב</w:t>
            </w:r>
            <w:r>
              <w:rPr>
                <w:rtl/>
              </w:rPr>
              <w:t xml:space="preserve"> </w:t>
            </w:r>
            <w:r>
              <w:rPr>
                <w:rFonts w:hint="cs"/>
                <w:rtl/>
              </w:rPr>
              <w:t>לזק</w:t>
            </w:r>
            <w:r>
              <w:rPr>
                <w:rtl/>
              </w:rPr>
              <w:t>וף סכומים ששולמו בעד ההפקה המקומית שהופקה בידי אחר</w:t>
            </w:r>
            <w:r>
              <w:rPr>
                <w:rFonts w:hint="cs"/>
                <w:rtl/>
              </w:rPr>
              <w:t>,</w:t>
            </w:r>
            <w:r>
              <w:rPr>
                <w:rtl/>
              </w:rPr>
              <w:t xml:space="preserve"> על חשבון מכסת ההפקות המקומיות שבה הוא מחויב</w:t>
            </w:r>
            <w:r>
              <w:rPr>
                <w:rFonts w:hint="cs"/>
                <w:rtl/>
              </w:rPr>
              <w:t>.";</w:t>
            </w:r>
          </w:p>
        </w:tc>
      </w:tr>
      <w:tr w:rsidR="009C5008" w14:paraId="36B9729C" w14:textId="77777777" w:rsidTr="00FD5CA4">
        <w:trPr>
          <w:cantSplit/>
        </w:trPr>
        <w:tc>
          <w:tcPr>
            <w:tcW w:w="1869" w:type="dxa"/>
          </w:tcPr>
          <w:p w14:paraId="47C5A549" w14:textId="77777777" w:rsidR="009C5008" w:rsidRDefault="009C5008" w:rsidP="002A33B1">
            <w:pPr>
              <w:pStyle w:val="TableSideHeading"/>
              <w:rPr>
                <w:rtl/>
              </w:rPr>
            </w:pPr>
          </w:p>
        </w:tc>
        <w:tc>
          <w:tcPr>
            <w:tcW w:w="623" w:type="dxa"/>
          </w:tcPr>
          <w:p w14:paraId="0462C687" w14:textId="77777777" w:rsidR="009C5008" w:rsidRDefault="009C5008" w:rsidP="002A33B1">
            <w:pPr>
              <w:pStyle w:val="TableText"/>
            </w:pPr>
          </w:p>
        </w:tc>
        <w:tc>
          <w:tcPr>
            <w:tcW w:w="624" w:type="dxa"/>
          </w:tcPr>
          <w:p w14:paraId="5C66D6D3" w14:textId="77777777" w:rsidR="009C5008" w:rsidRDefault="009C5008" w:rsidP="002A33B1">
            <w:pPr>
              <w:pStyle w:val="TableBlock"/>
            </w:pPr>
            <w:r>
              <w:rPr>
                <w:rFonts w:hint="cs"/>
                <w:rtl/>
              </w:rPr>
              <w:t>(4)</w:t>
            </w:r>
          </w:p>
        </w:tc>
        <w:tc>
          <w:tcPr>
            <w:tcW w:w="6520" w:type="dxa"/>
            <w:gridSpan w:val="5"/>
          </w:tcPr>
          <w:p w14:paraId="704C35D0" w14:textId="77777777" w:rsidR="009C5008" w:rsidRDefault="009C5008" w:rsidP="00FD5CA4">
            <w:pPr>
              <w:pStyle w:val="TableBlock"/>
              <w:rPr>
                <w:rtl/>
              </w:rPr>
            </w:pPr>
            <w:r>
              <w:rPr>
                <w:rFonts w:hint="cs"/>
                <w:rtl/>
              </w:rPr>
              <w:t xml:space="preserve">סעיף קטן (ג) </w:t>
            </w:r>
            <w:r>
              <w:rPr>
                <w:rtl/>
              </w:rPr>
              <w:t>–</w:t>
            </w:r>
            <w:r>
              <w:rPr>
                <w:rFonts w:hint="cs"/>
                <w:rtl/>
              </w:rPr>
              <w:t xml:space="preserve"> בטל.</w:t>
            </w:r>
          </w:p>
        </w:tc>
      </w:tr>
      <w:tr w:rsidR="009C5008" w14:paraId="05060E07" w14:textId="77777777" w:rsidTr="00FD5CA4">
        <w:trPr>
          <w:cantSplit/>
        </w:trPr>
        <w:tc>
          <w:tcPr>
            <w:tcW w:w="1869" w:type="dxa"/>
          </w:tcPr>
          <w:p w14:paraId="78BF73F6" w14:textId="77777777" w:rsidR="009C5008" w:rsidRDefault="009C5008" w:rsidP="00EE0EC4">
            <w:pPr>
              <w:pStyle w:val="TableSideHeading"/>
              <w:ind w:right="0"/>
              <w:rPr>
                <w:rtl/>
              </w:rPr>
            </w:pPr>
          </w:p>
        </w:tc>
        <w:tc>
          <w:tcPr>
            <w:tcW w:w="623" w:type="dxa"/>
          </w:tcPr>
          <w:p w14:paraId="63D090F0" w14:textId="77777777" w:rsidR="009C5008" w:rsidRDefault="009C5008" w:rsidP="002A33B1">
            <w:pPr>
              <w:pStyle w:val="TableText"/>
            </w:pPr>
          </w:p>
        </w:tc>
        <w:tc>
          <w:tcPr>
            <w:tcW w:w="7144" w:type="dxa"/>
            <w:gridSpan w:val="6"/>
            <w:hideMark/>
          </w:tcPr>
          <w:p w14:paraId="535528AB" w14:textId="41D76796" w:rsidR="009C5008" w:rsidRDefault="009C5008" w:rsidP="00FD5CA4">
            <w:pPr>
              <w:pStyle w:val="TableBlock"/>
            </w:pPr>
            <w:r>
              <w:rPr>
                <w:rFonts w:hint="cs"/>
                <w:rtl/>
              </w:rPr>
              <w:t>(5)</w:t>
            </w:r>
            <w:r>
              <w:rPr>
                <w:rtl/>
              </w:rPr>
              <w:tab/>
              <w:t xml:space="preserve">בסעיף קטן (ד), במקום "הפר בעל רישיון לשידורי כבלים" יבוא "הפר בעל רישיון להעברת תכני חוזי-שמע </w:t>
            </w:r>
            <w:r>
              <w:rPr>
                <w:rFonts w:hint="cs"/>
                <w:rtl/>
              </w:rPr>
              <w:t>שהיקף פעילותו הוא היקף פעילות בינוני או רחב</w:t>
            </w:r>
            <w:r>
              <w:rPr>
                <w:rtl/>
              </w:rPr>
              <w:t>", במקום "</w:t>
            </w:r>
            <w:proofErr w:type="spellStart"/>
            <w:r>
              <w:rPr>
                <w:rtl/>
              </w:rPr>
              <w:t>ליתן</w:t>
            </w:r>
            <w:proofErr w:type="spellEnd"/>
            <w:r>
              <w:rPr>
                <w:rtl/>
              </w:rPr>
              <w:t xml:space="preserve"> הוראות, בין השאר, בדבר הסוגות ולוחות זמנים להפקתן או לשידורן" יבוא "</w:t>
            </w:r>
            <w:proofErr w:type="spellStart"/>
            <w:r>
              <w:rPr>
                <w:rtl/>
              </w:rPr>
              <w:t>ליתן</w:t>
            </w:r>
            <w:proofErr w:type="spellEnd"/>
            <w:r>
              <w:rPr>
                <w:rtl/>
              </w:rPr>
              <w:t xml:space="preserve"> הוראות בדבר לוחות זמנים להפקתן", ובמקום "חייבה המועצה את בעל הרישיון לשידורי כבלים" יבוא "חייבה המועצה את בעל הרישיון להעברת תכני חוזי-שמע."</w:t>
            </w:r>
            <w:r>
              <w:rPr>
                <w:rFonts w:hint="cs"/>
                <w:rtl/>
              </w:rPr>
              <w:t>.</w:t>
            </w:r>
          </w:p>
        </w:tc>
      </w:tr>
      <w:tr w:rsidR="009C5008" w14:paraId="19ED54F2" w14:textId="77777777" w:rsidTr="00FD5CA4">
        <w:trPr>
          <w:cantSplit/>
        </w:trPr>
        <w:tc>
          <w:tcPr>
            <w:tcW w:w="1869" w:type="dxa"/>
            <w:hideMark/>
          </w:tcPr>
          <w:p w14:paraId="5454D737" w14:textId="77777777" w:rsidR="009C5008" w:rsidRDefault="009C5008" w:rsidP="002A33B1">
            <w:pPr>
              <w:pStyle w:val="TableSideHeading"/>
            </w:pPr>
            <w:r>
              <w:rPr>
                <w:rtl/>
              </w:rPr>
              <w:t>תיקון סעיף 6ז</w:t>
            </w:r>
          </w:p>
        </w:tc>
        <w:tc>
          <w:tcPr>
            <w:tcW w:w="623" w:type="dxa"/>
            <w:hideMark/>
          </w:tcPr>
          <w:p w14:paraId="55D14D6B" w14:textId="77777777" w:rsidR="009C5008" w:rsidRDefault="009C5008" w:rsidP="002A33B1">
            <w:pPr>
              <w:pStyle w:val="TableText"/>
              <w:rPr>
                <w:rtl/>
              </w:rPr>
            </w:pPr>
            <w:r>
              <w:rPr>
                <w:rFonts w:hint="cs"/>
                <w:rtl/>
              </w:rPr>
              <w:t>9.</w:t>
            </w:r>
          </w:p>
        </w:tc>
        <w:tc>
          <w:tcPr>
            <w:tcW w:w="7144" w:type="dxa"/>
            <w:gridSpan w:val="6"/>
            <w:hideMark/>
          </w:tcPr>
          <w:p w14:paraId="5993E60D" w14:textId="7FADB836" w:rsidR="009C5008" w:rsidRDefault="009C5008" w:rsidP="00FD5CA4">
            <w:pPr>
              <w:pStyle w:val="TableBlock"/>
              <w:rPr>
                <w:rtl/>
              </w:rPr>
            </w:pPr>
            <w:r>
              <w:rPr>
                <w:rtl/>
              </w:rPr>
              <w:t>בסעיף 6ז לחוק העיקרי</w:t>
            </w:r>
            <w:r w:rsidR="00E724A3">
              <w:rPr>
                <w:rFonts w:hint="cs"/>
                <w:rtl/>
              </w:rPr>
              <w:t xml:space="preserve"> </w:t>
            </w:r>
            <w:r w:rsidR="00E724A3">
              <w:rPr>
                <w:rtl/>
              </w:rPr>
              <w:t>–</w:t>
            </w:r>
          </w:p>
        </w:tc>
      </w:tr>
      <w:tr w:rsidR="009C5008" w14:paraId="736C15A8" w14:textId="77777777" w:rsidTr="00FD5CA4">
        <w:trPr>
          <w:cantSplit/>
        </w:trPr>
        <w:tc>
          <w:tcPr>
            <w:tcW w:w="1869" w:type="dxa"/>
          </w:tcPr>
          <w:p w14:paraId="40E081AF" w14:textId="77777777" w:rsidR="009C5008" w:rsidRDefault="009C5008" w:rsidP="002A33B1">
            <w:pPr>
              <w:pStyle w:val="TableSideHeading"/>
              <w:rPr>
                <w:rtl/>
              </w:rPr>
            </w:pPr>
          </w:p>
        </w:tc>
        <w:tc>
          <w:tcPr>
            <w:tcW w:w="623" w:type="dxa"/>
          </w:tcPr>
          <w:p w14:paraId="7FDBF222" w14:textId="77777777" w:rsidR="009C5008" w:rsidRDefault="009C5008" w:rsidP="002A33B1">
            <w:pPr>
              <w:pStyle w:val="TableText"/>
            </w:pPr>
          </w:p>
        </w:tc>
        <w:tc>
          <w:tcPr>
            <w:tcW w:w="7144" w:type="dxa"/>
            <w:gridSpan w:val="6"/>
            <w:hideMark/>
          </w:tcPr>
          <w:p w14:paraId="33E50135" w14:textId="77777777" w:rsidR="009C5008" w:rsidRDefault="009C5008" w:rsidP="00FD5CA4">
            <w:pPr>
              <w:pStyle w:val="TableBlock"/>
            </w:pPr>
            <w:r>
              <w:rPr>
                <w:rtl/>
              </w:rPr>
              <w:t>(1)</w:t>
            </w:r>
            <w:r>
              <w:rPr>
                <w:rtl/>
              </w:rPr>
              <w:tab/>
              <w:t>במקום סעיף קטן (א) יבוא:</w:t>
            </w:r>
          </w:p>
        </w:tc>
      </w:tr>
      <w:tr w:rsidR="009C5008" w14:paraId="6BFA683D" w14:textId="77777777" w:rsidTr="00FD5CA4">
        <w:trPr>
          <w:cantSplit/>
        </w:trPr>
        <w:tc>
          <w:tcPr>
            <w:tcW w:w="1869" w:type="dxa"/>
          </w:tcPr>
          <w:p w14:paraId="1487D235" w14:textId="77777777" w:rsidR="009C5008" w:rsidRDefault="009C5008" w:rsidP="002A33B1">
            <w:pPr>
              <w:pStyle w:val="TableSideHeading"/>
            </w:pPr>
          </w:p>
        </w:tc>
        <w:tc>
          <w:tcPr>
            <w:tcW w:w="623" w:type="dxa"/>
          </w:tcPr>
          <w:p w14:paraId="3997FE9D" w14:textId="77777777" w:rsidR="009C5008" w:rsidRDefault="009C5008" w:rsidP="002A33B1">
            <w:pPr>
              <w:pStyle w:val="TableText"/>
            </w:pPr>
          </w:p>
        </w:tc>
        <w:tc>
          <w:tcPr>
            <w:tcW w:w="624" w:type="dxa"/>
          </w:tcPr>
          <w:p w14:paraId="170FB231" w14:textId="77777777" w:rsidR="009C5008" w:rsidRDefault="009C5008" w:rsidP="002A33B1">
            <w:pPr>
              <w:pStyle w:val="TableBlock"/>
            </w:pPr>
          </w:p>
        </w:tc>
        <w:tc>
          <w:tcPr>
            <w:tcW w:w="6520" w:type="dxa"/>
            <w:gridSpan w:val="5"/>
            <w:hideMark/>
          </w:tcPr>
          <w:p w14:paraId="5033BD85" w14:textId="4ADF33EE" w:rsidR="009C5008" w:rsidRDefault="009C5008" w:rsidP="00FD5CA4">
            <w:pPr>
              <w:pStyle w:val="TableBlock"/>
            </w:pPr>
            <w:r>
              <w:rPr>
                <w:rtl/>
              </w:rPr>
              <w:t>"(א)</w:t>
            </w:r>
            <w:r>
              <w:rPr>
                <w:rtl/>
              </w:rPr>
              <w:tab/>
              <w:t xml:space="preserve"> לא יעביר ספק תכני חוזי-שמע שהוא בעל היקף פעילות בינוני או בעל היקף פעילות רחב, תכני חוזי-שמע</w:t>
            </w:r>
            <w:r>
              <w:rPr>
                <w:rFonts w:hint="cs"/>
                <w:rtl/>
              </w:rPr>
              <w:t xml:space="preserve"> לציבור</w:t>
            </w:r>
            <w:r>
              <w:rPr>
                <w:rtl/>
              </w:rPr>
              <w:t>, אלא אם כן קיבל רישיון להעברת תכני חוזי-שמע מאת המועצה לפי פרק זה, ובהתאם לתנאי הרישיון ולהוראות לפי חוק זה</w:t>
            </w:r>
            <w:r>
              <w:rPr>
                <w:rFonts w:hint="cs"/>
                <w:rtl/>
              </w:rPr>
              <w:t>;</w:t>
            </w:r>
            <w:r>
              <w:rPr>
                <w:rtl/>
              </w:rPr>
              <w:t xml:space="preserve"> לעניין סעיף זה, יראו העברה של תכני</w:t>
            </w:r>
            <w:r w:rsidR="004B20E5">
              <w:rPr>
                <w:rFonts w:hint="cs"/>
                <w:rtl/>
              </w:rPr>
              <w:t xml:space="preserve"> חוזי-שמע</w:t>
            </w:r>
            <w:r>
              <w:rPr>
                <w:rtl/>
              </w:rPr>
              <w:t xml:space="preserve"> לציבור בישראל</w:t>
            </w:r>
            <w:r w:rsidR="00C11A7C">
              <w:rPr>
                <w:rFonts w:hint="cs"/>
                <w:rtl/>
              </w:rPr>
              <w:t xml:space="preserve"> (ב</w:t>
            </w:r>
            <w:r w:rsidR="009B6DF0">
              <w:rPr>
                <w:rFonts w:hint="cs"/>
                <w:rtl/>
              </w:rPr>
              <w:t>סעיף</w:t>
            </w:r>
            <w:r w:rsidR="00C11A7C">
              <w:rPr>
                <w:rFonts w:hint="cs"/>
                <w:rtl/>
              </w:rPr>
              <w:t xml:space="preserve"> זה </w:t>
            </w:r>
            <w:r w:rsidR="00C11A7C">
              <w:rPr>
                <w:rtl/>
              </w:rPr>
              <w:t>–</w:t>
            </w:r>
            <w:r w:rsidR="00C11A7C">
              <w:rPr>
                <w:rFonts w:hint="cs"/>
                <w:rtl/>
              </w:rPr>
              <w:t xml:space="preserve"> תכנים)</w:t>
            </w:r>
            <w:r>
              <w:rPr>
                <w:rtl/>
              </w:rPr>
              <w:t>, אם מתקיימים בתכנים המועברים שניים או יותר מאלה:</w:t>
            </w:r>
          </w:p>
        </w:tc>
      </w:tr>
      <w:tr w:rsidR="009C5008" w14:paraId="0357CD4E" w14:textId="77777777" w:rsidTr="00FD5CA4">
        <w:trPr>
          <w:cantSplit/>
        </w:trPr>
        <w:tc>
          <w:tcPr>
            <w:tcW w:w="1869" w:type="dxa"/>
          </w:tcPr>
          <w:p w14:paraId="007DCC99" w14:textId="77777777" w:rsidR="009C5008" w:rsidRDefault="009C5008" w:rsidP="002A33B1">
            <w:pPr>
              <w:pStyle w:val="TableSideHeading"/>
            </w:pPr>
          </w:p>
        </w:tc>
        <w:tc>
          <w:tcPr>
            <w:tcW w:w="623" w:type="dxa"/>
          </w:tcPr>
          <w:p w14:paraId="751EB45D" w14:textId="77777777" w:rsidR="009C5008" w:rsidRDefault="009C5008" w:rsidP="002A33B1">
            <w:pPr>
              <w:pStyle w:val="TableText"/>
            </w:pPr>
          </w:p>
        </w:tc>
        <w:tc>
          <w:tcPr>
            <w:tcW w:w="624" w:type="dxa"/>
          </w:tcPr>
          <w:p w14:paraId="35FA4920" w14:textId="77777777" w:rsidR="009C5008" w:rsidRDefault="009C5008" w:rsidP="002A33B1">
            <w:pPr>
              <w:pStyle w:val="TableBlock"/>
            </w:pPr>
          </w:p>
        </w:tc>
        <w:tc>
          <w:tcPr>
            <w:tcW w:w="624" w:type="dxa"/>
          </w:tcPr>
          <w:p w14:paraId="5DD420DF" w14:textId="77777777" w:rsidR="009C5008" w:rsidRDefault="009C5008" w:rsidP="002A33B1">
            <w:pPr>
              <w:pStyle w:val="TableBlock"/>
            </w:pPr>
          </w:p>
        </w:tc>
        <w:tc>
          <w:tcPr>
            <w:tcW w:w="5896" w:type="dxa"/>
            <w:gridSpan w:val="4"/>
            <w:hideMark/>
          </w:tcPr>
          <w:p w14:paraId="2DFDF975" w14:textId="265131AB" w:rsidR="009C5008" w:rsidRDefault="009C5008" w:rsidP="00FD5CA4">
            <w:pPr>
              <w:pStyle w:val="TableBlock"/>
            </w:pPr>
            <w:r>
              <w:rPr>
                <w:rtl/>
              </w:rPr>
              <w:t>(1)</w:t>
            </w:r>
            <w:r>
              <w:rPr>
                <w:rtl/>
              </w:rPr>
              <w:tab/>
            </w:r>
            <w:r>
              <w:rPr>
                <w:rFonts w:hint="cs"/>
                <w:rtl/>
              </w:rPr>
              <w:t xml:space="preserve">לפחות </w:t>
            </w:r>
            <w:r>
              <w:rPr>
                <w:rtl/>
              </w:rPr>
              <w:t>מחצית מהתכנים הם תכנים בשפה העברית, בדיבור או בדיבוב (</w:t>
            </w:r>
            <w:r w:rsidR="00C11A7C">
              <w:rPr>
                <w:rFonts w:hint="cs"/>
                <w:rtl/>
              </w:rPr>
              <w:t>ב</w:t>
            </w:r>
            <w:r w:rsidR="009B6DF0">
              <w:rPr>
                <w:rFonts w:hint="cs"/>
                <w:rtl/>
              </w:rPr>
              <w:t>סעיף</w:t>
            </w:r>
            <w:r w:rsidR="00C11A7C">
              <w:rPr>
                <w:rFonts w:hint="cs"/>
                <w:rtl/>
              </w:rPr>
              <w:t xml:space="preserve"> זה</w:t>
            </w:r>
            <w:r>
              <w:rPr>
                <w:rtl/>
              </w:rPr>
              <w:t xml:space="preserve"> </w:t>
            </w:r>
            <w:r w:rsidR="00E724A3">
              <w:rPr>
                <w:rtl/>
              </w:rPr>
              <w:t>–</w:t>
            </w:r>
            <w:r>
              <w:rPr>
                <w:rtl/>
              </w:rPr>
              <w:t xml:space="preserve"> תכנים בשפה העברית);</w:t>
            </w:r>
          </w:p>
        </w:tc>
      </w:tr>
      <w:tr w:rsidR="009C5008" w14:paraId="5CC1CA71" w14:textId="77777777" w:rsidTr="00FD5CA4">
        <w:trPr>
          <w:cantSplit/>
        </w:trPr>
        <w:tc>
          <w:tcPr>
            <w:tcW w:w="1869" w:type="dxa"/>
          </w:tcPr>
          <w:p w14:paraId="3BFD1C56" w14:textId="77777777" w:rsidR="009C5008" w:rsidRDefault="009C5008" w:rsidP="00EE0EC4">
            <w:pPr>
              <w:pStyle w:val="TableSideHeading"/>
              <w:ind w:right="0"/>
              <w:rPr>
                <w:rtl/>
              </w:rPr>
            </w:pPr>
          </w:p>
        </w:tc>
        <w:tc>
          <w:tcPr>
            <w:tcW w:w="623" w:type="dxa"/>
          </w:tcPr>
          <w:p w14:paraId="7834D898" w14:textId="77777777" w:rsidR="009C5008" w:rsidRDefault="009C5008" w:rsidP="002A33B1">
            <w:pPr>
              <w:pStyle w:val="TableText"/>
            </w:pPr>
          </w:p>
        </w:tc>
        <w:tc>
          <w:tcPr>
            <w:tcW w:w="624" w:type="dxa"/>
          </w:tcPr>
          <w:p w14:paraId="1E6638C1" w14:textId="77777777" w:rsidR="009C5008" w:rsidRDefault="009C5008" w:rsidP="002A33B1">
            <w:pPr>
              <w:pStyle w:val="TableBlock"/>
            </w:pPr>
          </w:p>
        </w:tc>
        <w:tc>
          <w:tcPr>
            <w:tcW w:w="624" w:type="dxa"/>
          </w:tcPr>
          <w:p w14:paraId="529C0F91" w14:textId="77777777" w:rsidR="009C5008" w:rsidRDefault="009C5008" w:rsidP="002A33B1">
            <w:pPr>
              <w:pStyle w:val="TableBlock"/>
            </w:pPr>
          </w:p>
        </w:tc>
        <w:tc>
          <w:tcPr>
            <w:tcW w:w="5896" w:type="dxa"/>
            <w:gridSpan w:val="4"/>
            <w:hideMark/>
          </w:tcPr>
          <w:p w14:paraId="480E0425" w14:textId="35EA739A" w:rsidR="009C5008" w:rsidRDefault="009C5008" w:rsidP="00FD5CA4">
            <w:pPr>
              <w:pStyle w:val="TableBlock"/>
            </w:pPr>
            <w:r>
              <w:rPr>
                <w:rtl/>
              </w:rPr>
              <w:t>(</w:t>
            </w:r>
            <w:r>
              <w:rPr>
                <w:rFonts w:hint="cs"/>
                <w:rtl/>
              </w:rPr>
              <w:t>2</w:t>
            </w:r>
            <w:r>
              <w:rPr>
                <w:rtl/>
              </w:rPr>
              <w:t>)</w:t>
            </w:r>
            <w:r>
              <w:rPr>
                <w:rtl/>
              </w:rPr>
              <w:tab/>
              <w:t>בשעת צפיית שיא</w:t>
            </w:r>
            <w:r w:rsidR="009B6DF0">
              <w:rPr>
                <w:rFonts w:hint="cs"/>
                <w:rtl/>
              </w:rPr>
              <w:t xml:space="preserve">, כהגדרתה בסעיף 13 לחוק הפצת שידורים באמצעות תחנות שידור ספרתיות, </w:t>
            </w:r>
            <w:proofErr w:type="spellStart"/>
            <w:r w:rsidR="009B6DF0">
              <w:rPr>
                <w:rFonts w:hint="cs"/>
                <w:rtl/>
              </w:rPr>
              <w:t>התשע"ב</w:t>
            </w:r>
            <w:proofErr w:type="spellEnd"/>
            <w:r w:rsidR="009B6DF0">
              <w:rPr>
                <w:rFonts w:hint="eastAsia"/>
              </w:rPr>
              <w:t>–</w:t>
            </w:r>
            <w:r w:rsidR="009B6DF0">
              <w:rPr>
                <w:rFonts w:hint="cs"/>
                <w:rtl/>
              </w:rPr>
              <w:t>2012</w:t>
            </w:r>
            <w:r w:rsidR="009B6DF0">
              <w:rPr>
                <w:rStyle w:val="a6"/>
                <w:rtl/>
              </w:rPr>
              <w:footnoteReference w:id="3"/>
            </w:r>
            <w:r w:rsidR="009B6DF0">
              <w:rPr>
                <w:rFonts w:hint="cs"/>
                <w:rtl/>
              </w:rPr>
              <w:t>,</w:t>
            </w:r>
            <w:r>
              <w:rPr>
                <w:rtl/>
              </w:rPr>
              <w:t xml:space="preserve"> יש </w:t>
            </w:r>
            <w:r>
              <w:rPr>
                <w:rFonts w:hint="cs"/>
                <w:rtl/>
              </w:rPr>
              <w:t>בתכנים שהוא מעביר,</w:t>
            </w:r>
            <w:r>
              <w:rPr>
                <w:rtl/>
              </w:rPr>
              <w:t xml:space="preserve"> דרך כלל, תכנים בשפה העברית או שהתכנים בשפה העברית ממוקמים בקטלוג </w:t>
            </w:r>
            <w:proofErr w:type="spellStart"/>
            <w:r>
              <w:rPr>
                <w:rtl/>
              </w:rPr>
              <w:t>תוכניות</w:t>
            </w:r>
            <w:proofErr w:type="spellEnd"/>
            <w:r>
              <w:rPr>
                <w:rtl/>
              </w:rPr>
              <w:t xml:space="preserve"> המציג את כלל התוכניות באופן בולט ביחס לתכנים שאינם בשפה העברית;</w:t>
            </w:r>
          </w:p>
        </w:tc>
      </w:tr>
      <w:tr w:rsidR="009C5008" w14:paraId="4F196085" w14:textId="77777777" w:rsidTr="00FD5CA4">
        <w:trPr>
          <w:cantSplit/>
        </w:trPr>
        <w:tc>
          <w:tcPr>
            <w:tcW w:w="1869" w:type="dxa"/>
          </w:tcPr>
          <w:p w14:paraId="11804A70" w14:textId="77777777" w:rsidR="009C5008" w:rsidRDefault="009C5008" w:rsidP="002A33B1">
            <w:pPr>
              <w:pStyle w:val="TableSideHeading"/>
              <w:rPr>
                <w:rtl/>
              </w:rPr>
            </w:pPr>
          </w:p>
        </w:tc>
        <w:tc>
          <w:tcPr>
            <w:tcW w:w="623" w:type="dxa"/>
          </w:tcPr>
          <w:p w14:paraId="01B4680F" w14:textId="77777777" w:rsidR="009C5008" w:rsidRDefault="009C5008" w:rsidP="002A33B1">
            <w:pPr>
              <w:pStyle w:val="TableText"/>
            </w:pPr>
          </w:p>
        </w:tc>
        <w:tc>
          <w:tcPr>
            <w:tcW w:w="624" w:type="dxa"/>
          </w:tcPr>
          <w:p w14:paraId="0108B1DD" w14:textId="77777777" w:rsidR="009C5008" w:rsidRDefault="009C5008" w:rsidP="002A33B1">
            <w:pPr>
              <w:pStyle w:val="TableBlock"/>
            </w:pPr>
          </w:p>
        </w:tc>
        <w:tc>
          <w:tcPr>
            <w:tcW w:w="624" w:type="dxa"/>
          </w:tcPr>
          <w:p w14:paraId="459C176C" w14:textId="77777777" w:rsidR="009C5008" w:rsidRDefault="009C5008" w:rsidP="002A33B1">
            <w:pPr>
              <w:pStyle w:val="TableBlock"/>
            </w:pPr>
          </w:p>
        </w:tc>
        <w:tc>
          <w:tcPr>
            <w:tcW w:w="5896" w:type="dxa"/>
            <w:gridSpan w:val="4"/>
            <w:hideMark/>
          </w:tcPr>
          <w:p w14:paraId="103B5430" w14:textId="699541C2" w:rsidR="009C5008" w:rsidRDefault="009C5008" w:rsidP="00FD5CA4">
            <w:pPr>
              <w:pStyle w:val="TableBlock"/>
            </w:pPr>
            <w:r>
              <w:rPr>
                <w:rtl/>
              </w:rPr>
              <w:t>(</w:t>
            </w:r>
            <w:r>
              <w:rPr>
                <w:rFonts w:hint="cs"/>
                <w:rtl/>
              </w:rPr>
              <w:t>3</w:t>
            </w:r>
            <w:r>
              <w:rPr>
                <w:rtl/>
              </w:rPr>
              <w:t>)</w:t>
            </w:r>
            <w:r>
              <w:rPr>
                <w:rtl/>
              </w:rPr>
              <w:tab/>
              <w:t xml:space="preserve">יש בהם, דרך כלל, פרסומות או תכנים המציעים למכירה מוצרים או שירותים, המועברים בשפה העברית, או המתייחסים למוצרים או לשירותים המשווקים בעיקרם בישראל, או הכוללים תנאי מכירה של מוצרים או שירותים המיוחדים לישראל; לעניין פסקה זו, תוכן אשר 25% מן הפרסומות או תכני המכירה המועברים בו הם פרסומות או תכני מכירה כאמור, חזקה שהוא תוכן אשר יש בו דרך כלל פרסומות </w:t>
            </w:r>
            <w:r>
              <w:rPr>
                <w:rFonts w:hint="cs"/>
                <w:rtl/>
              </w:rPr>
              <w:t>לפי פסקה זו</w:t>
            </w:r>
            <w:r>
              <w:rPr>
                <w:rtl/>
              </w:rPr>
              <w:t>;</w:t>
            </w:r>
          </w:p>
        </w:tc>
      </w:tr>
      <w:tr w:rsidR="009C5008" w14:paraId="2B0A55CD" w14:textId="77777777" w:rsidTr="00FD5CA4">
        <w:trPr>
          <w:cantSplit/>
        </w:trPr>
        <w:tc>
          <w:tcPr>
            <w:tcW w:w="1869" w:type="dxa"/>
          </w:tcPr>
          <w:p w14:paraId="1B98B92B" w14:textId="77777777" w:rsidR="009C5008" w:rsidRDefault="009C5008" w:rsidP="002A33B1">
            <w:pPr>
              <w:pStyle w:val="TableSideHeading"/>
              <w:rPr>
                <w:rtl/>
              </w:rPr>
            </w:pPr>
          </w:p>
        </w:tc>
        <w:tc>
          <w:tcPr>
            <w:tcW w:w="623" w:type="dxa"/>
          </w:tcPr>
          <w:p w14:paraId="4D045AD8" w14:textId="77777777" w:rsidR="009C5008" w:rsidRDefault="009C5008" w:rsidP="002A33B1">
            <w:pPr>
              <w:pStyle w:val="TableText"/>
            </w:pPr>
          </w:p>
        </w:tc>
        <w:tc>
          <w:tcPr>
            <w:tcW w:w="624" w:type="dxa"/>
          </w:tcPr>
          <w:p w14:paraId="3B1E0176" w14:textId="77777777" w:rsidR="009C5008" w:rsidRDefault="009C5008" w:rsidP="002A33B1">
            <w:pPr>
              <w:pStyle w:val="TableBlock"/>
            </w:pPr>
          </w:p>
        </w:tc>
        <w:tc>
          <w:tcPr>
            <w:tcW w:w="624" w:type="dxa"/>
          </w:tcPr>
          <w:p w14:paraId="092AE26A" w14:textId="77777777" w:rsidR="009C5008" w:rsidRDefault="009C5008" w:rsidP="002A33B1">
            <w:pPr>
              <w:pStyle w:val="TableBlock"/>
            </w:pPr>
          </w:p>
        </w:tc>
        <w:tc>
          <w:tcPr>
            <w:tcW w:w="5896" w:type="dxa"/>
            <w:gridSpan w:val="4"/>
            <w:hideMark/>
          </w:tcPr>
          <w:p w14:paraId="4D3CA81E" w14:textId="1E088ECA" w:rsidR="009C5008" w:rsidRDefault="009C5008" w:rsidP="00FD5CA4">
            <w:pPr>
              <w:pStyle w:val="TableBlock"/>
            </w:pPr>
            <w:r>
              <w:rPr>
                <w:rtl/>
              </w:rPr>
              <w:t>(</w:t>
            </w:r>
            <w:r>
              <w:rPr>
                <w:rFonts w:hint="cs"/>
                <w:rtl/>
              </w:rPr>
              <w:t>4</w:t>
            </w:r>
            <w:r>
              <w:rPr>
                <w:rtl/>
              </w:rPr>
              <w:t>)</w:t>
            </w:r>
            <w:r>
              <w:rPr>
                <w:rtl/>
              </w:rPr>
              <w:tab/>
              <w:t>חלק משמעותי מהתכנים מועברים מישראל, אלא אם כן הוכח להנחת דעת המועצה, כי על פי מהותם ותוכנם, אין התכנים מיועדים בעיקרם לציבור בישראל או לחלק ממנו;</w:t>
            </w:r>
          </w:p>
        </w:tc>
      </w:tr>
      <w:tr w:rsidR="009C5008" w14:paraId="7ACE5405" w14:textId="77777777" w:rsidTr="00FD5CA4">
        <w:trPr>
          <w:cantSplit/>
        </w:trPr>
        <w:tc>
          <w:tcPr>
            <w:tcW w:w="1869" w:type="dxa"/>
          </w:tcPr>
          <w:p w14:paraId="468A5737" w14:textId="77777777" w:rsidR="009C5008" w:rsidRDefault="009C5008" w:rsidP="002A33B1">
            <w:pPr>
              <w:pStyle w:val="TableSideHeading"/>
              <w:rPr>
                <w:rtl/>
              </w:rPr>
            </w:pPr>
          </w:p>
        </w:tc>
        <w:tc>
          <w:tcPr>
            <w:tcW w:w="623" w:type="dxa"/>
          </w:tcPr>
          <w:p w14:paraId="4440A63B" w14:textId="77777777" w:rsidR="009C5008" w:rsidRDefault="009C5008" w:rsidP="002A33B1">
            <w:pPr>
              <w:pStyle w:val="TableText"/>
            </w:pPr>
          </w:p>
        </w:tc>
        <w:tc>
          <w:tcPr>
            <w:tcW w:w="624" w:type="dxa"/>
          </w:tcPr>
          <w:p w14:paraId="7F3609AF" w14:textId="77777777" w:rsidR="009C5008" w:rsidRDefault="009C5008" w:rsidP="002A33B1">
            <w:pPr>
              <w:pStyle w:val="TableBlock"/>
            </w:pPr>
          </w:p>
        </w:tc>
        <w:tc>
          <w:tcPr>
            <w:tcW w:w="624" w:type="dxa"/>
          </w:tcPr>
          <w:p w14:paraId="571E8020" w14:textId="77777777" w:rsidR="009C5008" w:rsidRDefault="009C5008" w:rsidP="002A33B1">
            <w:pPr>
              <w:pStyle w:val="TableBlock"/>
            </w:pPr>
          </w:p>
        </w:tc>
        <w:tc>
          <w:tcPr>
            <w:tcW w:w="5896" w:type="dxa"/>
            <w:gridSpan w:val="4"/>
            <w:hideMark/>
          </w:tcPr>
          <w:p w14:paraId="482627B6" w14:textId="495A90A8" w:rsidR="009C5008" w:rsidRDefault="009C5008" w:rsidP="00FD5CA4">
            <w:pPr>
              <w:pStyle w:val="TableBlock"/>
            </w:pPr>
            <w:r>
              <w:rPr>
                <w:rtl/>
              </w:rPr>
              <w:t>(</w:t>
            </w:r>
            <w:r>
              <w:rPr>
                <w:rFonts w:hint="cs"/>
                <w:rtl/>
              </w:rPr>
              <w:t>5</w:t>
            </w:r>
            <w:r>
              <w:rPr>
                <w:rtl/>
              </w:rPr>
              <w:t>6)</w:t>
            </w:r>
            <w:r>
              <w:rPr>
                <w:rtl/>
              </w:rPr>
              <w:tab/>
              <w:t>ה</w:t>
            </w:r>
            <w:r>
              <w:rPr>
                <w:rFonts w:hint="cs"/>
                <w:rtl/>
              </w:rPr>
              <w:t>תכני</w:t>
            </w:r>
            <w:r>
              <w:rPr>
                <w:rtl/>
              </w:rPr>
              <w:t>ם אינם מועברים במדינות אחרות או מועברים בישראל במתכונת השונה מהמתכונת שבה הם מועברים במדינות אחרות, לאחר שעברו התאמה או שינוי בעבור הציבור בישראל או בעבור חלק ממנו, בין השאר מבחינת תוכנם, עריכתם, תרגומם, מיקומם בקטלוג התוכניות או זמן שידורם.</w:t>
            </w:r>
          </w:p>
        </w:tc>
      </w:tr>
      <w:tr w:rsidR="009C5008" w14:paraId="708B35B3" w14:textId="77777777" w:rsidTr="00FD5CA4">
        <w:trPr>
          <w:cantSplit/>
        </w:trPr>
        <w:tc>
          <w:tcPr>
            <w:tcW w:w="1869" w:type="dxa"/>
          </w:tcPr>
          <w:p w14:paraId="587A3B07" w14:textId="77777777" w:rsidR="009C5008" w:rsidRDefault="009C5008" w:rsidP="002A33B1">
            <w:pPr>
              <w:pStyle w:val="TableSideHeading"/>
              <w:rPr>
                <w:rtl/>
              </w:rPr>
            </w:pPr>
          </w:p>
        </w:tc>
        <w:tc>
          <w:tcPr>
            <w:tcW w:w="623" w:type="dxa"/>
          </w:tcPr>
          <w:p w14:paraId="64375515" w14:textId="77777777" w:rsidR="009C5008" w:rsidRDefault="009C5008" w:rsidP="002A33B1">
            <w:pPr>
              <w:pStyle w:val="TableText"/>
            </w:pPr>
          </w:p>
        </w:tc>
        <w:tc>
          <w:tcPr>
            <w:tcW w:w="624" w:type="dxa"/>
          </w:tcPr>
          <w:p w14:paraId="39C7E2CB" w14:textId="77777777" w:rsidR="009C5008" w:rsidRDefault="009C5008" w:rsidP="002A33B1">
            <w:pPr>
              <w:pStyle w:val="TableBlock"/>
            </w:pPr>
          </w:p>
        </w:tc>
        <w:tc>
          <w:tcPr>
            <w:tcW w:w="6520" w:type="dxa"/>
            <w:gridSpan w:val="5"/>
            <w:hideMark/>
          </w:tcPr>
          <w:p w14:paraId="44544942" w14:textId="7F6E37CE" w:rsidR="009C5008" w:rsidRDefault="009C5008" w:rsidP="00FD5CA4">
            <w:pPr>
              <w:pStyle w:val="TableBlock"/>
            </w:pPr>
            <w:r>
              <w:rPr>
                <w:rtl/>
              </w:rPr>
              <w:t>(</w:t>
            </w:r>
            <w:r>
              <w:rPr>
                <w:rFonts w:hint="cs"/>
                <w:rtl/>
              </w:rPr>
              <w:t>א1</w:t>
            </w:r>
            <w:r>
              <w:rPr>
                <w:rtl/>
              </w:rPr>
              <w:t>)</w:t>
            </w:r>
            <w:r>
              <w:rPr>
                <w:rtl/>
              </w:rPr>
              <w:tab/>
              <w:t xml:space="preserve"> </w:t>
            </w:r>
            <w:r w:rsidR="009B6DF0">
              <w:rPr>
                <w:rFonts w:hint="cs"/>
                <w:rtl/>
              </w:rPr>
              <w:t xml:space="preserve">הוראות </w:t>
            </w:r>
            <w:r>
              <w:rPr>
                <w:rtl/>
              </w:rPr>
              <w:t>סעיף זה לא יחול</w:t>
            </w:r>
            <w:r w:rsidR="009B6DF0">
              <w:rPr>
                <w:rFonts w:hint="cs"/>
                <w:rtl/>
              </w:rPr>
              <w:t>ו</w:t>
            </w:r>
            <w:r>
              <w:rPr>
                <w:rtl/>
              </w:rPr>
              <w:t xml:space="preserve"> על </w:t>
            </w:r>
            <w:r>
              <w:rPr>
                <w:rFonts w:hint="cs"/>
                <w:rtl/>
              </w:rPr>
              <w:t>העברת</w:t>
            </w:r>
            <w:r>
              <w:rPr>
                <w:rtl/>
              </w:rPr>
              <w:t xml:space="preserve"> תכני חוזי-שמע </w:t>
            </w:r>
            <w:r w:rsidR="009B6DF0">
              <w:rPr>
                <w:rFonts w:hint="cs"/>
                <w:rtl/>
              </w:rPr>
              <w:t>לפי</w:t>
            </w:r>
            <w:r>
              <w:rPr>
                <w:rtl/>
              </w:rPr>
              <w:t xml:space="preserve"> רישיון כללי לשידורים באמצעות תחנות השידור הספרתיות לפי חוק הפצת שידורים באמצעות תחנות שידור ספרתיות, התשע"ב-2012.</w:t>
            </w:r>
            <w:r>
              <w:rPr>
                <w:rStyle w:val="a6"/>
                <w:rtl/>
              </w:rPr>
              <w:footnoteReference w:id="4"/>
            </w:r>
            <w:r>
              <w:rPr>
                <w:rtl/>
              </w:rPr>
              <w:t>";</w:t>
            </w:r>
          </w:p>
        </w:tc>
      </w:tr>
      <w:tr w:rsidR="009C5008" w14:paraId="4ADB22A5" w14:textId="77777777" w:rsidTr="00FD5CA4">
        <w:trPr>
          <w:cantSplit/>
        </w:trPr>
        <w:tc>
          <w:tcPr>
            <w:tcW w:w="1869" w:type="dxa"/>
          </w:tcPr>
          <w:p w14:paraId="2798143B" w14:textId="77777777" w:rsidR="009C5008" w:rsidRDefault="009C5008" w:rsidP="002A33B1">
            <w:pPr>
              <w:pStyle w:val="TableSideHeading"/>
            </w:pPr>
          </w:p>
        </w:tc>
        <w:tc>
          <w:tcPr>
            <w:tcW w:w="623" w:type="dxa"/>
          </w:tcPr>
          <w:p w14:paraId="104CED2F" w14:textId="77777777" w:rsidR="009C5008" w:rsidRDefault="009C5008" w:rsidP="002A33B1">
            <w:pPr>
              <w:pStyle w:val="TableText"/>
            </w:pPr>
          </w:p>
        </w:tc>
        <w:tc>
          <w:tcPr>
            <w:tcW w:w="7144" w:type="dxa"/>
            <w:gridSpan w:val="6"/>
            <w:hideMark/>
          </w:tcPr>
          <w:p w14:paraId="7233DE11" w14:textId="425FDBE9" w:rsidR="009C5008" w:rsidRDefault="009C5008" w:rsidP="00FD5CA4">
            <w:pPr>
              <w:pStyle w:val="TableBlock"/>
            </w:pPr>
            <w:r>
              <w:rPr>
                <w:rtl/>
              </w:rPr>
              <w:t xml:space="preserve">(2) </w:t>
            </w:r>
            <w:r>
              <w:rPr>
                <w:rtl/>
              </w:rPr>
              <w:tab/>
              <w:t xml:space="preserve">במקום סעיף קטן (ב) יבוא: </w:t>
            </w:r>
          </w:p>
        </w:tc>
      </w:tr>
      <w:tr w:rsidR="009C5008" w14:paraId="16891BAE" w14:textId="77777777" w:rsidTr="00FD5CA4">
        <w:trPr>
          <w:cantSplit/>
        </w:trPr>
        <w:tc>
          <w:tcPr>
            <w:tcW w:w="1869" w:type="dxa"/>
          </w:tcPr>
          <w:p w14:paraId="53CCE025" w14:textId="77777777" w:rsidR="009C5008" w:rsidRDefault="009C5008" w:rsidP="002A33B1">
            <w:pPr>
              <w:pStyle w:val="TableSideHeading"/>
            </w:pPr>
          </w:p>
        </w:tc>
        <w:tc>
          <w:tcPr>
            <w:tcW w:w="623" w:type="dxa"/>
          </w:tcPr>
          <w:p w14:paraId="75BFBADD" w14:textId="77777777" w:rsidR="009C5008" w:rsidRDefault="009C5008" w:rsidP="002A33B1">
            <w:pPr>
              <w:pStyle w:val="TableText"/>
            </w:pPr>
          </w:p>
        </w:tc>
        <w:tc>
          <w:tcPr>
            <w:tcW w:w="7144" w:type="dxa"/>
            <w:gridSpan w:val="6"/>
          </w:tcPr>
          <w:p w14:paraId="57709ECE" w14:textId="77777777" w:rsidR="009C5008" w:rsidRDefault="009C5008" w:rsidP="00FD5CA4">
            <w:pPr>
              <w:pStyle w:val="TableBlock"/>
              <w:rPr>
                <w:rtl/>
              </w:rPr>
            </w:pPr>
            <w:r>
              <w:rPr>
                <w:rtl/>
              </w:rPr>
              <w:t>"</w:t>
            </w:r>
            <w:r>
              <w:rPr>
                <w:rFonts w:hint="cs"/>
                <w:rtl/>
              </w:rPr>
              <w:t>(ב)</w:t>
            </w:r>
            <w:r>
              <w:rPr>
                <w:rtl/>
              </w:rPr>
              <w:tab/>
              <w:t>אין בהוראות סעיף זה כדי לגרוע מהוראות סעיף 2(ב).".</w:t>
            </w:r>
          </w:p>
        </w:tc>
      </w:tr>
      <w:tr w:rsidR="009C5008" w14:paraId="0C9C4E2E" w14:textId="77777777" w:rsidTr="00FD5CA4">
        <w:trPr>
          <w:cantSplit/>
        </w:trPr>
        <w:tc>
          <w:tcPr>
            <w:tcW w:w="1869" w:type="dxa"/>
            <w:hideMark/>
          </w:tcPr>
          <w:p w14:paraId="24F7A9B2" w14:textId="77777777" w:rsidR="009C5008" w:rsidRDefault="009C5008" w:rsidP="002A33B1">
            <w:pPr>
              <w:pStyle w:val="TableSideHeading"/>
            </w:pPr>
            <w:r>
              <w:rPr>
                <w:rtl/>
              </w:rPr>
              <w:t>הוספת סעיף 6ז1</w:t>
            </w:r>
          </w:p>
        </w:tc>
        <w:tc>
          <w:tcPr>
            <w:tcW w:w="623" w:type="dxa"/>
            <w:hideMark/>
          </w:tcPr>
          <w:p w14:paraId="4C35D014" w14:textId="77777777" w:rsidR="009C5008" w:rsidRDefault="009C5008" w:rsidP="002A33B1">
            <w:pPr>
              <w:pStyle w:val="TableText"/>
            </w:pPr>
            <w:r>
              <w:rPr>
                <w:rFonts w:hint="cs"/>
                <w:rtl/>
              </w:rPr>
              <w:t>10.</w:t>
            </w:r>
          </w:p>
        </w:tc>
        <w:tc>
          <w:tcPr>
            <w:tcW w:w="7144" w:type="dxa"/>
            <w:gridSpan w:val="6"/>
            <w:hideMark/>
          </w:tcPr>
          <w:p w14:paraId="477C74DE" w14:textId="5B6677FE" w:rsidR="009C5008" w:rsidRDefault="009C5008" w:rsidP="00FD5CA4">
            <w:pPr>
              <w:pStyle w:val="TableBlock"/>
            </w:pPr>
            <w:r>
              <w:rPr>
                <w:rtl/>
              </w:rPr>
              <w:t>אחרי סעיף 6ז לחוק העיקרי יבוא</w:t>
            </w:r>
            <w:r w:rsidR="0054043D">
              <w:rPr>
                <w:rFonts w:hint="cs"/>
                <w:rtl/>
              </w:rPr>
              <w:t>:</w:t>
            </w:r>
          </w:p>
        </w:tc>
      </w:tr>
      <w:tr w:rsidR="002A33B1" w14:paraId="25BC4ED7" w14:textId="77777777" w:rsidTr="00FD5CA4">
        <w:trPr>
          <w:cantSplit/>
        </w:trPr>
        <w:tc>
          <w:tcPr>
            <w:tcW w:w="1869" w:type="dxa"/>
          </w:tcPr>
          <w:p w14:paraId="3E71E736" w14:textId="77777777" w:rsidR="002A33B1" w:rsidRDefault="002A33B1">
            <w:pPr>
              <w:pStyle w:val="TableSideHeading"/>
              <w:keepLines w:val="0"/>
            </w:pPr>
          </w:p>
        </w:tc>
        <w:tc>
          <w:tcPr>
            <w:tcW w:w="623" w:type="dxa"/>
          </w:tcPr>
          <w:p w14:paraId="32BFCCF2" w14:textId="77777777" w:rsidR="002A33B1" w:rsidRDefault="002A33B1">
            <w:pPr>
              <w:pStyle w:val="TableText"/>
              <w:keepLines w:val="0"/>
            </w:pPr>
          </w:p>
        </w:tc>
        <w:tc>
          <w:tcPr>
            <w:tcW w:w="1872" w:type="dxa"/>
            <w:gridSpan w:val="3"/>
          </w:tcPr>
          <w:p w14:paraId="032640F3" w14:textId="245FC398" w:rsidR="002A33B1" w:rsidRDefault="002A33B1">
            <w:pPr>
              <w:pStyle w:val="TableInnerSideHeading"/>
            </w:pPr>
            <w:r>
              <w:rPr>
                <w:rtl/>
              </w:rPr>
              <w:t>"קביעה ופרסום בדבר חובת רישוי</w:t>
            </w:r>
          </w:p>
        </w:tc>
        <w:tc>
          <w:tcPr>
            <w:tcW w:w="624" w:type="dxa"/>
          </w:tcPr>
          <w:p w14:paraId="6D96665E" w14:textId="2BE08FBD" w:rsidR="002A33B1" w:rsidRDefault="002A33B1">
            <w:pPr>
              <w:pStyle w:val="TableText"/>
            </w:pPr>
            <w:r>
              <w:rPr>
                <w:rFonts w:hint="cs"/>
                <w:rtl/>
              </w:rPr>
              <w:t>6ז1.</w:t>
            </w:r>
          </w:p>
        </w:tc>
        <w:tc>
          <w:tcPr>
            <w:tcW w:w="4648" w:type="dxa"/>
            <w:gridSpan w:val="2"/>
          </w:tcPr>
          <w:p w14:paraId="3DE217EA" w14:textId="05162305" w:rsidR="002A33B1" w:rsidRDefault="002A33B1" w:rsidP="00FD5CA4">
            <w:pPr>
              <w:pStyle w:val="TableBlock"/>
            </w:pPr>
            <w:r>
              <w:rPr>
                <w:rFonts w:hint="cs"/>
                <w:rtl/>
              </w:rPr>
              <w:t>(</w:t>
            </w:r>
            <w:r>
              <w:rPr>
                <w:rtl/>
              </w:rPr>
              <w:t>א)</w:t>
            </w:r>
            <w:r>
              <w:rPr>
                <w:rtl/>
              </w:rPr>
              <w:tab/>
              <w:t>יושב ראש המועצה יבחן מידי שנה עד ליום 1 ביוני, את הכנסותיהם השנתיות של ספקי תכני חוזי-שמע שקיבל מהם מידע בהתאם להוראות סעיף 6מב1 לפי שיטת חישוב שתיקבע המועצה</w:t>
            </w:r>
            <w:r>
              <w:rPr>
                <w:rFonts w:hint="cs"/>
                <w:rtl/>
              </w:rPr>
              <w:t>, ויודיע לספק תכני חוזי-שמע ולבעל רישיון להעברת תכני חוזי-שמע אם מצא כי הוא בעל היקף פעילות בינוני או היקף פעילות רחב.</w:t>
            </w:r>
          </w:p>
        </w:tc>
      </w:tr>
      <w:tr w:rsidR="009C5008" w14:paraId="5F64CA69" w14:textId="77777777" w:rsidTr="00FD5CA4">
        <w:trPr>
          <w:cantSplit/>
        </w:trPr>
        <w:tc>
          <w:tcPr>
            <w:tcW w:w="1869" w:type="dxa"/>
          </w:tcPr>
          <w:p w14:paraId="491A6A2F" w14:textId="77777777" w:rsidR="009C5008" w:rsidRDefault="009C5008" w:rsidP="002A33B1">
            <w:pPr>
              <w:pStyle w:val="TableSideHeading"/>
            </w:pPr>
          </w:p>
        </w:tc>
        <w:tc>
          <w:tcPr>
            <w:tcW w:w="623" w:type="dxa"/>
          </w:tcPr>
          <w:p w14:paraId="15687142" w14:textId="77777777" w:rsidR="009C5008" w:rsidRDefault="009C5008" w:rsidP="002A33B1">
            <w:pPr>
              <w:pStyle w:val="TableText"/>
            </w:pPr>
          </w:p>
        </w:tc>
        <w:tc>
          <w:tcPr>
            <w:tcW w:w="624" w:type="dxa"/>
          </w:tcPr>
          <w:p w14:paraId="62CD9ED5" w14:textId="77777777" w:rsidR="009C5008" w:rsidRDefault="009C5008" w:rsidP="002A33B1">
            <w:pPr>
              <w:pStyle w:val="TableText"/>
              <w:rPr>
                <w:rtl/>
              </w:rPr>
            </w:pPr>
          </w:p>
        </w:tc>
        <w:tc>
          <w:tcPr>
            <w:tcW w:w="624" w:type="dxa"/>
          </w:tcPr>
          <w:p w14:paraId="05533184" w14:textId="77777777" w:rsidR="009C5008" w:rsidRDefault="009C5008" w:rsidP="002A33B1">
            <w:pPr>
              <w:pStyle w:val="TableText"/>
              <w:rPr>
                <w:rtl/>
              </w:rPr>
            </w:pPr>
          </w:p>
        </w:tc>
        <w:tc>
          <w:tcPr>
            <w:tcW w:w="624" w:type="dxa"/>
          </w:tcPr>
          <w:p w14:paraId="639F4A26" w14:textId="77777777" w:rsidR="009C5008" w:rsidRDefault="009C5008" w:rsidP="002A33B1">
            <w:pPr>
              <w:pStyle w:val="TableText"/>
              <w:rPr>
                <w:rtl/>
              </w:rPr>
            </w:pPr>
          </w:p>
        </w:tc>
        <w:tc>
          <w:tcPr>
            <w:tcW w:w="624" w:type="dxa"/>
          </w:tcPr>
          <w:p w14:paraId="70EC92A8" w14:textId="77777777" w:rsidR="009C5008" w:rsidRDefault="009C5008" w:rsidP="002A33B1">
            <w:pPr>
              <w:pStyle w:val="TableText"/>
              <w:rPr>
                <w:rtl/>
              </w:rPr>
            </w:pPr>
          </w:p>
        </w:tc>
        <w:tc>
          <w:tcPr>
            <w:tcW w:w="4648" w:type="dxa"/>
            <w:gridSpan w:val="2"/>
          </w:tcPr>
          <w:p w14:paraId="3EC324BA" w14:textId="10347CD4" w:rsidR="009C5008" w:rsidRDefault="009C5008" w:rsidP="00FD5CA4">
            <w:pPr>
              <w:pStyle w:val="TableBlock"/>
              <w:rPr>
                <w:rtl/>
              </w:rPr>
            </w:pPr>
            <w:r>
              <w:rPr>
                <w:rtl/>
              </w:rPr>
              <w:t>(</w:t>
            </w:r>
            <w:r w:rsidR="00E724A3">
              <w:rPr>
                <w:rFonts w:hint="cs"/>
                <w:rtl/>
              </w:rPr>
              <w:t>ב</w:t>
            </w:r>
            <w:r>
              <w:rPr>
                <w:rtl/>
              </w:rPr>
              <w:t>)</w:t>
            </w:r>
            <w:r>
              <w:rPr>
                <w:rtl/>
              </w:rPr>
              <w:tab/>
              <w:t xml:space="preserve">יושב ראש המועצה יפרסם באתר האינטרנט של משרד התקשורת </w:t>
            </w:r>
            <w:r w:rsidR="00E724A3">
              <w:rPr>
                <w:rFonts w:hint="cs"/>
                <w:rtl/>
              </w:rPr>
              <w:t>רשימה</w:t>
            </w:r>
            <w:r>
              <w:rPr>
                <w:rtl/>
              </w:rPr>
              <w:t xml:space="preserve"> של ספקי תכני</w:t>
            </w:r>
            <w:r w:rsidR="00E724A3">
              <w:rPr>
                <w:rFonts w:hint="cs"/>
                <w:rtl/>
              </w:rPr>
              <w:t xml:space="preserve"> חוזי-שמע</w:t>
            </w:r>
            <w:r>
              <w:rPr>
                <w:rtl/>
              </w:rPr>
              <w:t xml:space="preserve"> ושל בעלי רישיונות להעברת תכני חוזי-שמע</w:t>
            </w:r>
            <w:r w:rsidR="00E724A3">
              <w:rPr>
                <w:rFonts w:hint="cs"/>
                <w:rtl/>
              </w:rPr>
              <w:t xml:space="preserve">, ובה </w:t>
            </w:r>
            <w:r w:rsidR="002A33B1">
              <w:rPr>
                <w:rFonts w:hint="cs"/>
                <w:rtl/>
              </w:rPr>
              <w:t xml:space="preserve">יצוין </w:t>
            </w:r>
            <w:r w:rsidR="00E724A3">
              <w:rPr>
                <w:rFonts w:hint="cs"/>
                <w:rtl/>
              </w:rPr>
              <w:t>אם</w:t>
            </w:r>
            <w:r>
              <w:rPr>
                <w:rtl/>
              </w:rPr>
              <w:t xml:space="preserve"> הם בעלי היקף פעילות בינוני </w:t>
            </w:r>
            <w:r w:rsidR="00E724A3">
              <w:rPr>
                <w:rFonts w:hint="cs"/>
                <w:rtl/>
              </w:rPr>
              <w:t>א</w:t>
            </w:r>
            <w:r>
              <w:rPr>
                <w:rtl/>
              </w:rPr>
              <w:t>ו</w:t>
            </w:r>
            <w:r w:rsidR="00E724A3">
              <w:rPr>
                <w:rFonts w:hint="cs"/>
                <w:rtl/>
              </w:rPr>
              <w:t xml:space="preserve"> </w:t>
            </w:r>
            <w:r>
              <w:rPr>
                <w:rtl/>
              </w:rPr>
              <w:t>היקף פעילות רחב.</w:t>
            </w:r>
          </w:p>
        </w:tc>
      </w:tr>
      <w:tr w:rsidR="009C5008" w14:paraId="4BBDA38C" w14:textId="77777777" w:rsidTr="00FD5CA4">
        <w:trPr>
          <w:cantSplit/>
        </w:trPr>
        <w:tc>
          <w:tcPr>
            <w:tcW w:w="1869" w:type="dxa"/>
          </w:tcPr>
          <w:p w14:paraId="38B60BFD" w14:textId="77777777" w:rsidR="009C5008" w:rsidRDefault="009C5008" w:rsidP="002A33B1">
            <w:pPr>
              <w:pStyle w:val="TableSideHeading"/>
            </w:pPr>
          </w:p>
        </w:tc>
        <w:tc>
          <w:tcPr>
            <w:tcW w:w="623" w:type="dxa"/>
          </w:tcPr>
          <w:p w14:paraId="3AF6CDB0" w14:textId="77777777" w:rsidR="009C5008" w:rsidRDefault="009C5008" w:rsidP="002A33B1">
            <w:pPr>
              <w:pStyle w:val="TableText"/>
            </w:pPr>
          </w:p>
        </w:tc>
        <w:tc>
          <w:tcPr>
            <w:tcW w:w="624" w:type="dxa"/>
          </w:tcPr>
          <w:p w14:paraId="293DBE8B" w14:textId="77777777" w:rsidR="009C5008" w:rsidRDefault="009C5008" w:rsidP="002A33B1">
            <w:pPr>
              <w:pStyle w:val="TableText"/>
              <w:rPr>
                <w:rtl/>
              </w:rPr>
            </w:pPr>
          </w:p>
        </w:tc>
        <w:tc>
          <w:tcPr>
            <w:tcW w:w="624" w:type="dxa"/>
          </w:tcPr>
          <w:p w14:paraId="40C399A9" w14:textId="77777777" w:rsidR="009C5008" w:rsidRDefault="009C5008" w:rsidP="002A33B1">
            <w:pPr>
              <w:pStyle w:val="TableText"/>
              <w:rPr>
                <w:rtl/>
              </w:rPr>
            </w:pPr>
          </w:p>
        </w:tc>
        <w:tc>
          <w:tcPr>
            <w:tcW w:w="624" w:type="dxa"/>
          </w:tcPr>
          <w:p w14:paraId="2AEAC6F5" w14:textId="77777777" w:rsidR="009C5008" w:rsidRDefault="009C5008" w:rsidP="002A33B1">
            <w:pPr>
              <w:pStyle w:val="TableText"/>
              <w:rPr>
                <w:rtl/>
              </w:rPr>
            </w:pPr>
          </w:p>
        </w:tc>
        <w:tc>
          <w:tcPr>
            <w:tcW w:w="624" w:type="dxa"/>
          </w:tcPr>
          <w:p w14:paraId="0BDF6153" w14:textId="77777777" w:rsidR="009C5008" w:rsidRDefault="009C5008" w:rsidP="002A33B1">
            <w:pPr>
              <w:pStyle w:val="TableText"/>
              <w:rPr>
                <w:rtl/>
              </w:rPr>
            </w:pPr>
          </w:p>
        </w:tc>
        <w:tc>
          <w:tcPr>
            <w:tcW w:w="4648" w:type="dxa"/>
            <w:gridSpan w:val="2"/>
          </w:tcPr>
          <w:p w14:paraId="13A56919" w14:textId="6C4DB9D1" w:rsidR="009C5008" w:rsidRDefault="009C5008" w:rsidP="00FD5CA4">
            <w:pPr>
              <w:pStyle w:val="TableBlock"/>
              <w:rPr>
                <w:rtl/>
              </w:rPr>
            </w:pPr>
            <w:r>
              <w:rPr>
                <w:rtl/>
              </w:rPr>
              <w:t>(</w:t>
            </w:r>
            <w:r w:rsidR="00E724A3">
              <w:rPr>
                <w:rFonts w:hint="cs"/>
                <w:rtl/>
              </w:rPr>
              <w:t>ג</w:t>
            </w:r>
            <w:r>
              <w:rPr>
                <w:rtl/>
              </w:rPr>
              <w:t xml:space="preserve">) </w:t>
            </w:r>
            <w:r>
              <w:rPr>
                <w:rtl/>
              </w:rPr>
              <w:tab/>
              <w:t>הודיע יושב ראש המועצה כאמור בסעיף קטן (</w:t>
            </w:r>
            <w:r w:rsidR="00E724A3">
              <w:rPr>
                <w:rFonts w:hint="cs"/>
                <w:rtl/>
              </w:rPr>
              <w:t>א</w:t>
            </w:r>
            <w:r>
              <w:rPr>
                <w:rtl/>
              </w:rPr>
              <w:t xml:space="preserve">), יחולו על ספק תכני חוזי-שמע ההוראות לפי חוק זה החלות על ספק תכני חוזי-שמע בהיקף פעילות כפי שהודיע יושב ראש המועצה, מתחילת השנה </w:t>
            </w:r>
            <w:proofErr w:type="spellStart"/>
            <w:r>
              <w:rPr>
                <w:rtl/>
              </w:rPr>
              <w:t>הקלנדרית</w:t>
            </w:r>
            <w:proofErr w:type="spellEnd"/>
            <w:r>
              <w:rPr>
                <w:rtl/>
              </w:rPr>
              <w:t xml:space="preserve"> העוקבת להודעתו</w:t>
            </w:r>
            <w:r w:rsidR="00E724A3">
              <w:rPr>
                <w:rFonts w:hint="cs"/>
                <w:rtl/>
              </w:rPr>
              <w:t xml:space="preserve"> כאמור</w:t>
            </w:r>
            <w:r>
              <w:rPr>
                <w:rtl/>
              </w:rPr>
              <w:t>."</w:t>
            </w:r>
          </w:p>
        </w:tc>
      </w:tr>
      <w:tr w:rsidR="009C5008" w14:paraId="03FE2E7D" w14:textId="77777777" w:rsidTr="00FD5CA4">
        <w:trPr>
          <w:cantSplit/>
        </w:trPr>
        <w:tc>
          <w:tcPr>
            <w:tcW w:w="1869" w:type="dxa"/>
            <w:hideMark/>
          </w:tcPr>
          <w:p w14:paraId="453805EE" w14:textId="77777777" w:rsidR="009C5008" w:rsidRDefault="009C5008" w:rsidP="002A33B1">
            <w:pPr>
              <w:pStyle w:val="TableSideHeading"/>
              <w:rPr>
                <w:rtl/>
              </w:rPr>
            </w:pPr>
            <w:r>
              <w:rPr>
                <w:rtl/>
              </w:rPr>
              <w:lastRenderedPageBreak/>
              <w:t>תיקון סעיף 6ח</w:t>
            </w:r>
          </w:p>
        </w:tc>
        <w:tc>
          <w:tcPr>
            <w:tcW w:w="623" w:type="dxa"/>
            <w:hideMark/>
          </w:tcPr>
          <w:p w14:paraId="11484DA9" w14:textId="77777777" w:rsidR="009C5008" w:rsidRDefault="009C5008" w:rsidP="002A33B1">
            <w:pPr>
              <w:pStyle w:val="TableText"/>
            </w:pPr>
            <w:r>
              <w:rPr>
                <w:rFonts w:hint="cs"/>
                <w:rtl/>
              </w:rPr>
              <w:t>11.</w:t>
            </w:r>
          </w:p>
        </w:tc>
        <w:tc>
          <w:tcPr>
            <w:tcW w:w="7144" w:type="dxa"/>
            <w:gridSpan w:val="6"/>
            <w:hideMark/>
          </w:tcPr>
          <w:p w14:paraId="1DD809D7" w14:textId="7CDE8AB9" w:rsidR="009C5008" w:rsidRDefault="009C5008" w:rsidP="00FD5CA4">
            <w:pPr>
              <w:pStyle w:val="TableBlock"/>
            </w:pPr>
            <w:r>
              <w:rPr>
                <w:rtl/>
              </w:rPr>
              <w:t>בסעיף 6ח לחוק העיקרי</w:t>
            </w:r>
            <w:r>
              <w:rPr>
                <w:rFonts w:hint="cs"/>
                <w:rtl/>
              </w:rPr>
              <w:t xml:space="preserve"> </w:t>
            </w:r>
            <w:r>
              <w:rPr>
                <w:rFonts w:hint="eastAsia"/>
                <w:rtl/>
              </w:rPr>
              <w:t>–</w:t>
            </w:r>
          </w:p>
        </w:tc>
      </w:tr>
      <w:tr w:rsidR="009C5008" w14:paraId="43EE5D03" w14:textId="77777777" w:rsidTr="00FD5CA4">
        <w:trPr>
          <w:cantSplit/>
        </w:trPr>
        <w:tc>
          <w:tcPr>
            <w:tcW w:w="1869" w:type="dxa"/>
          </w:tcPr>
          <w:p w14:paraId="494A196C" w14:textId="77777777" w:rsidR="009C5008" w:rsidRDefault="009C5008" w:rsidP="002A33B1">
            <w:pPr>
              <w:pStyle w:val="TableSideHeading"/>
            </w:pPr>
          </w:p>
        </w:tc>
        <w:tc>
          <w:tcPr>
            <w:tcW w:w="623" w:type="dxa"/>
          </w:tcPr>
          <w:p w14:paraId="3ABE1DED" w14:textId="77777777" w:rsidR="009C5008" w:rsidRDefault="009C5008" w:rsidP="002A33B1">
            <w:pPr>
              <w:pStyle w:val="TableText"/>
              <w:rPr>
                <w:rtl/>
              </w:rPr>
            </w:pPr>
          </w:p>
        </w:tc>
        <w:tc>
          <w:tcPr>
            <w:tcW w:w="7144" w:type="dxa"/>
            <w:gridSpan w:val="6"/>
            <w:hideMark/>
          </w:tcPr>
          <w:p w14:paraId="2A8ED0D6" w14:textId="4E25BD7B" w:rsidR="009C5008" w:rsidRDefault="009C5008" w:rsidP="00FD5CA4">
            <w:pPr>
              <w:pStyle w:val="TableBlock"/>
              <w:rPr>
                <w:rtl/>
              </w:rPr>
            </w:pPr>
            <w:r>
              <w:rPr>
                <w:rtl/>
              </w:rPr>
              <w:t>(</w:t>
            </w:r>
            <w:r w:rsidR="002A33B1">
              <w:rPr>
                <w:rFonts w:hint="cs"/>
                <w:rtl/>
              </w:rPr>
              <w:t>1</w:t>
            </w:r>
            <w:r>
              <w:rPr>
                <w:rtl/>
              </w:rPr>
              <w:t>)</w:t>
            </w:r>
            <w:r>
              <w:rPr>
                <w:rtl/>
              </w:rPr>
              <w:tab/>
              <w:t>בכותרת השוליים, במקום "מתן רישיון לשידורי כבלים" יבוא "מתן רישיון להעברת תכני חוזי-שמע"</w:t>
            </w:r>
            <w:r w:rsidR="002A33B1">
              <w:rPr>
                <w:rFonts w:hint="cs"/>
                <w:rtl/>
              </w:rPr>
              <w:t>;</w:t>
            </w:r>
          </w:p>
        </w:tc>
      </w:tr>
      <w:tr w:rsidR="009C5008" w14:paraId="2E88E7CB" w14:textId="77777777" w:rsidTr="00FD5CA4">
        <w:trPr>
          <w:cantSplit/>
        </w:trPr>
        <w:tc>
          <w:tcPr>
            <w:tcW w:w="1869" w:type="dxa"/>
          </w:tcPr>
          <w:p w14:paraId="2A730991" w14:textId="77777777" w:rsidR="009C5008" w:rsidRDefault="009C5008" w:rsidP="002A33B1">
            <w:pPr>
              <w:pStyle w:val="TableSideHeading"/>
              <w:rPr>
                <w:rtl/>
              </w:rPr>
            </w:pPr>
          </w:p>
        </w:tc>
        <w:tc>
          <w:tcPr>
            <w:tcW w:w="623" w:type="dxa"/>
          </w:tcPr>
          <w:p w14:paraId="1A42D279" w14:textId="77777777" w:rsidR="009C5008" w:rsidRDefault="009C5008" w:rsidP="002A33B1">
            <w:pPr>
              <w:pStyle w:val="TableText"/>
              <w:rPr>
                <w:rtl/>
              </w:rPr>
            </w:pPr>
          </w:p>
        </w:tc>
        <w:tc>
          <w:tcPr>
            <w:tcW w:w="7144" w:type="dxa"/>
            <w:gridSpan w:val="6"/>
            <w:hideMark/>
          </w:tcPr>
          <w:p w14:paraId="10913AC9" w14:textId="767E756D" w:rsidR="009C5008" w:rsidRDefault="009C5008" w:rsidP="00FD5CA4">
            <w:pPr>
              <w:pStyle w:val="TableBlock"/>
              <w:rPr>
                <w:rtl/>
              </w:rPr>
            </w:pPr>
            <w:r>
              <w:rPr>
                <w:rtl/>
              </w:rPr>
              <w:t>(</w:t>
            </w:r>
            <w:r w:rsidR="002A33B1">
              <w:rPr>
                <w:rFonts w:hint="cs"/>
                <w:rtl/>
              </w:rPr>
              <w:t>2</w:t>
            </w:r>
            <w:r>
              <w:rPr>
                <w:rtl/>
              </w:rPr>
              <w:t>)</w:t>
            </w:r>
            <w:r>
              <w:rPr>
                <w:rtl/>
              </w:rPr>
              <w:tab/>
              <w:t>בסעיף קטן (א), במקום "להעניק רישיון לשידורי כבלים</w:t>
            </w:r>
            <w:r w:rsidR="0054043D">
              <w:rPr>
                <w:rFonts w:hint="cs"/>
                <w:rtl/>
              </w:rPr>
              <w:t xml:space="preserve"> ולקבוע בו תנאים</w:t>
            </w:r>
            <w:r>
              <w:rPr>
                <w:rtl/>
              </w:rPr>
              <w:t>" יבוא "להעניק רישיון להעברת תכני חוזי-שמע</w:t>
            </w:r>
            <w:r w:rsidR="002A33B1">
              <w:rPr>
                <w:rFonts w:hint="cs"/>
                <w:rtl/>
              </w:rPr>
              <w:t xml:space="preserve"> לספק תכני</w:t>
            </w:r>
            <w:r w:rsidR="0054043D">
              <w:rPr>
                <w:rFonts w:hint="cs"/>
                <w:rtl/>
              </w:rPr>
              <w:t>-</w:t>
            </w:r>
            <w:r w:rsidR="002A33B1">
              <w:rPr>
                <w:rFonts w:hint="cs"/>
                <w:rtl/>
              </w:rPr>
              <w:t>חוזי שמע בעל היקף בינוני ו</w:t>
            </w:r>
            <w:r w:rsidR="0054043D">
              <w:rPr>
                <w:rFonts w:hint="cs"/>
                <w:rtl/>
              </w:rPr>
              <w:t xml:space="preserve">לספק תכני חוזי-שמע </w:t>
            </w:r>
            <w:r w:rsidR="002A33B1">
              <w:rPr>
                <w:rFonts w:hint="cs"/>
                <w:rtl/>
              </w:rPr>
              <w:t>בעל היקף פעילות רחב</w:t>
            </w:r>
            <w:r>
              <w:rPr>
                <w:rtl/>
              </w:rPr>
              <w:t xml:space="preserve">", המילים "וכן רשאית היא להורות כי הרישיון יוענק בדרך של מכרז" </w:t>
            </w:r>
            <w:r w:rsidR="008B2E47">
              <w:rPr>
                <w:rFonts w:hint="cs"/>
                <w:rtl/>
              </w:rPr>
              <w:t>–</w:t>
            </w:r>
            <w:r>
              <w:rPr>
                <w:rtl/>
              </w:rPr>
              <w:t xml:space="preserve"> יימחקו, ובמקום </w:t>
            </w:r>
            <w:proofErr w:type="spellStart"/>
            <w:r>
              <w:rPr>
                <w:rtl/>
              </w:rPr>
              <w:t>הסיפה</w:t>
            </w:r>
            <w:proofErr w:type="spellEnd"/>
            <w:r>
              <w:rPr>
                <w:rtl/>
              </w:rPr>
              <w:t xml:space="preserve"> החל במילים "רישיון לשידורי כבלים יכול שיהיה" יבוא "</w:t>
            </w:r>
            <w:r>
              <w:rPr>
                <w:rFonts w:hint="cs"/>
                <w:rtl/>
              </w:rPr>
              <w:t>.</w:t>
            </w:r>
            <w:r>
              <w:rPr>
                <w:rtl/>
              </w:rPr>
              <w:t>"</w:t>
            </w:r>
            <w:r w:rsidR="002A33B1">
              <w:rPr>
                <w:rFonts w:hint="cs"/>
                <w:rtl/>
              </w:rPr>
              <w:t>;</w:t>
            </w:r>
          </w:p>
        </w:tc>
      </w:tr>
      <w:tr w:rsidR="009C5008" w14:paraId="0D0AF79F" w14:textId="77777777" w:rsidTr="00FD5CA4">
        <w:trPr>
          <w:cantSplit/>
        </w:trPr>
        <w:tc>
          <w:tcPr>
            <w:tcW w:w="1869" w:type="dxa"/>
          </w:tcPr>
          <w:p w14:paraId="5531281E" w14:textId="77777777" w:rsidR="009C5008" w:rsidRDefault="009C5008" w:rsidP="002A33B1">
            <w:pPr>
              <w:pStyle w:val="TableSideHeading"/>
              <w:rPr>
                <w:rtl/>
              </w:rPr>
            </w:pPr>
          </w:p>
        </w:tc>
        <w:tc>
          <w:tcPr>
            <w:tcW w:w="623" w:type="dxa"/>
          </w:tcPr>
          <w:p w14:paraId="59DCEAC7" w14:textId="77777777" w:rsidR="009C5008" w:rsidRDefault="009C5008" w:rsidP="002A33B1">
            <w:pPr>
              <w:pStyle w:val="TableText"/>
              <w:rPr>
                <w:rtl/>
              </w:rPr>
            </w:pPr>
          </w:p>
        </w:tc>
        <w:tc>
          <w:tcPr>
            <w:tcW w:w="7144" w:type="dxa"/>
            <w:gridSpan w:val="6"/>
            <w:hideMark/>
          </w:tcPr>
          <w:p w14:paraId="0B27B302" w14:textId="28F0ADF6" w:rsidR="009C5008" w:rsidRDefault="009C5008" w:rsidP="00FD5CA4">
            <w:pPr>
              <w:pStyle w:val="TableBlock"/>
              <w:rPr>
                <w:rtl/>
              </w:rPr>
            </w:pPr>
            <w:r>
              <w:rPr>
                <w:rtl/>
              </w:rPr>
              <w:t>(</w:t>
            </w:r>
            <w:r w:rsidR="002A33B1">
              <w:rPr>
                <w:rFonts w:hint="cs"/>
                <w:rtl/>
              </w:rPr>
              <w:t>3</w:t>
            </w:r>
            <w:r>
              <w:rPr>
                <w:rtl/>
              </w:rPr>
              <w:t>)</w:t>
            </w:r>
            <w:r>
              <w:rPr>
                <w:rtl/>
              </w:rPr>
              <w:tab/>
              <w:t>בסעיף קטן (ב), במקום "לרישיון לשידורי כבלים", יבוא "לרישיון להעברת תכני</w:t>
            </w:r>
            <w:r>
              <w:rPr>
                <w:rFonts w:hint="cs"/>
                <w:rtl/>
              </w:rPr>
              <w:t xml:space="preserve"> חוזי-שמע</w:t>
            </w:r>
            <w:r>
              <w:rPr>
                <w:rtl/>
              </w:rPr>
              <w:t>", ובמקום "רישיון לשידורי כבלים" יבוא "רישיון להעברת תכני חוזי-שמע"</w:t>
            </w:r>
            <w:r w:rsidR="002A33B1">
              <w:rPr>
                <w:rFonts w:hint="cs"/>
                <w:rtl/>
              </w:rPr>
              <w:t>;</w:t>
            </w:r>
          </w:p>
        </w:tc>
      </w:tr>
      <w:tr w:rsidR="009C5008" w14:paraId="340EFF46" w14:textId="77777777" w:rsidTr="00FD5CA4">
        <w:trPr>
          <w:cantSplit/>
        </w:trPr>
        <w:tc>
          <w:tcPr>
            <w:tcW w:w="1869" w:type="dxa"/>
          </w:tcPr>
          <w:p w14:paraId="78CA4276" w14:textId="77777777" w:rsidR="009C5008" w:rsidRDefault="009C5008" w:rsidP="002A33B1">
            <w:pPr>
              <w:pStyle w:val="TableSideHeading"/>
              <w:rPr>
                <w:rtl/>
              </w:rPr>
            </w:pPr>
          </w:p>
        </w:tc>
        <w:tc>
          <w:tcPr>
            <w:tcW w:w="623" w:type="dxa"/>
          </w:tcPr>
          <w:p w14:paraId="02648F73" w14:textId="77777777" w:rsidR="009C5008" w:rsidRDefault="009C5008" w:rsidP="002A33B1">
            <w:pPr>
              <w:pStyle w:val="TableText"/>
              <w:rPr>
                <w:rtl/>
              </w:rPr>
            </w:pPr>
          </w:p>
        </w:tc>
        <w:tc>
          <w:tcPr>
            <w:tcW w:w="7144" w:type="dxa"/>
            <w:gridSpan w:val="6"/>
            <w:hideMark/>
          </w:tcPr>
          <w:p w14:paraId="66DFD583" w14:textId="44E6EFC5" w:rsidR="009C5008" w:rsidRDefault="009C5008" w:rsidP="00FD5CA4">
            <w:pPr>
              <w:pStyle w:val="TableBlock"/>
              <w:rPr>
                <w:rtl/>
              </w:rPr>
            </w:pPr>
            <w:r>
              <w:rPr>
                <w:rtl/>
              </w:rPr>
              <w:t>(</w:t>
            </w:r>
            <w:r w:rsidR="002A33B1">
              <w:rPr>
                <w:rFonts w:hint="cs"/>
                <w:rtl/>
              </w:rPr>
              <w:t>4</w:t>
            </w:r>
            <w:r>
              <w:rPr>
                <w:rtl/>
              </w:rPr>
              <w:t>)</w:t>
            </w:r>
            <w:r>
              <w:rPr>
                <w:rtl/>
              </w:rPr>
              <w:tab/>
              <w:t>סעיף קטן (ב1)</w:t>
            </w:r>
            <w:r>
              <w:rPr>
                <w:rFonts w:hint="cs"/>
                <w:rtl/>
              </w:rPr>
              <w:t xml:space="preserve"> </w:t>
            </w:r>
            <w:r w:rsidR="00AC6337">
              <w:rPr>
                <w:rtl/>
              </w:rPr>
              <w:t>–</w:t>
            </w:r>
            <w:r>
              <w:rPr>
                <w:rtl/>
              </w:rPr>
              <w:t xml:space="preserve"> בטל</w:t>
            </w:r>
            <w:r w:rsidR="002A33B1">
              <w:rPr>
                <w:rFonts w:hint="cs"/>
                <w:rtl/>
              </w:rPr>
              <w:t>;</w:t>
            </w:r>
          </w:p>
        </w:tc>
      </w:tr>
      <w:tr w:rsidR="009C5008" w14:paraId="2E91E756" w14:textId="77777777" w:rsidTr="00FD5CA4">
        <w:trPr>
          <w:cantSplit/>
        </w:trPr>
        <w:tc>
          <w:tcPr>
            <w:tcW w:w="1869" w:type="dxa"/>
          </w:tcPr>
          <w:p w14:paraId="3E63F480" w14:textId="77777777" w:rsidR="009C5008" w:rsidRDefault="009C5008" w:rsidP="002A33B1">
            <w:pPr>
              <w:pStyle w:val="TableSideHeading"/>
              <w:rPr>
                <w:rtl/>
              </w:rPr>
            </w:pPr>
          </w:p>
        </w:tc>
        <w:tc>
          <w:tcPr>
            <w:tcW w:w="623" w:type="dxa"/>
          </w:tcPr>
          <w:p w14:paraId="1BA7A4B3" w14:textId="77777777" w:rsidR="009C5008" w:rsidRDefault="009C5008" w:rsidP="002A33B1">
            <w:pPr>
              <w:pStyle w:val="TableText"/>
              <w:rPr>
                <w:rtl/>
              </w:rPr>
            </w:pPr>
          </w:p>
        </w:tc>
        <w:tc>
          <w:tcPr>
            <w:tcW w:w="7144" w:type="dxa"/>
            <w:gridSpan w:val="6"/>
            <w:hideMark/>
          </w:tcPr>
          <w:p w14:paraId="09662479" w14:textId="2B6E1C51" w:rsidR="009C5008" w:rsidRDefault="009C5008" w:rsidP="00FD5CA4">
            <w:pPr>
              <w:pStyle w:val="TableBlock"/>
              <w:rPr>
                <w:rtl/>
              </w:rPr>
            </w:pPr>
            <w:r>
              <w:rPr>
                <w:rtl/>
              </w:rPr>
              <w:t>(</w:t>
            </w:r>
            <w:r w:rsidR="002A33B1">
              <w:rPr>
                <w:rFonts w:hint="cs"/>
                <w:rtl/>
              </w:rPr>
              <w:t>5</w:t>
            </w:r>
            <w:r>
              <w:rPr>
                <w:rtl/>
              </w:rPr>
              <w:t>)</w:t>
            </w:r>
            <w:r>
              <w:rPr>
                <w:rtl/>
              </w:rPr>
              <w:tab/>
              <w:t>בסעיף קטן (ג), במקום "רישיון לשידורי כבלים" יבוא "רישיון להעברת תכני חוזי-שמע"</w:t>
            </w:r>
            <w:r w:rsidR="002A33B1">
              <w:rPr>
                <w:rFonts w:hint="cs"/>
                <w:rtl/>
              </w:rPr>
              <w:t>;</w:t>
            </w:r>
          </w:p>
        </w:tc>
      </w:tr>
      <w:tr w:rsidR="009C5008" w14:paraId="6E27FCFC" w14:textId="77777777" w:rsidTr="00FD5CA4">
        <w:trPr>
          <w:cantSplit/>
        </w:trPr>
        <w:tc>
          <w:tcPr>
            <w:tcW w:w="1869" w:type="dxa"/>
          </w:tcPr>
          <w:p w14:paraId="2E649C9E" w14:textId="77777777" w:rsidR="009C5008" w:rsidRDefault="009C5008" w:rsidP="002A33B1">
            <w:pPr>
              <w:pStyle w:val="TableSideHeading"/>
              <w:rPr>
                <w:rtl/>
              </w:rPr>
            </w:pPr>
          </w:p>
        </w:tc>
        <w:tc>
          <w:tcPr>
            <w:tcW w:w="623" w:type="dxa"/>
          </w:tcPr>
          <w:p w14:paraId="64D93316" w14:textId="77777777" w:rsidR="009C5008" w:rsidRDefault="009C5008" w:rsidP="002A33B1">
            <w:pPr>
              <w:pStyle w:val="TableText"/>
              <w:rPr>
                <w:rtl/>
              </w:rPr>
            </w:pPr>
          </w:p>
        </w:tc>
        <w:tc>
          <w:tcPr>
            <w:tcW w:w="7144" w:type="dxa"/>
            <w:gridSpan w:val="6"/>
            <w:hideMark/>
          </w:tcPr>
          <w:p w14:paraId="7B89BD16" w14:textId="70EA2699" w:rsidR="009C5008" w:rsidRDefault="009C5008" w:rsidP="00FD5CA4">
            <w:pPr>
              <w:pStyle w:val="TableBlock"/>
              <w:rPr>
                <w:rtl/>
              </w:rPr>
            </w:pPr>
            <w:r>
              <w:rPr>
                <w:rtl/>
              </w:rPr>
              <w:t>(</w:t>
            </w:r>
            <w:r w:rsidR="002A33B1">
              <w:rPr>
                <w:rFonts w:hint="cs"/>
                <w:rtl/>
              </w:rPr>
              <w:t>6</w:t>
            </w:r>
            <w:r>
              <w:rPr>
                <w:rtl/>
              </w:rPr>
              <w:t>)</w:t>
            </w:r>
            <w:r>
              <w:rPr>
                <w:rtl/>
              </w:rPr>
              <w:tab/>
              <w:t>סעיפים קטנים (ד) ו-(ה) – בטלים</w:t>
            </w:r>
            <w:r w:rsidR="002A33B1">
              <w:rPr>
                <w:rFonts w:hint="cs"/>
                <w:rtl/>
              </w:rPr>
              <w:t>;</w:t>
            </w:r>
          </w:p>
        </w:tc>
      </w:tr>
      <w:tr w:rsidR="009C5008" w14:paraId="34C4D2FD" w14:textId="77777777" w:rsidTr="00FD5CA4">
        <w:trPr>
          <w:cantSplit/>
        </w:trPr>
        <w:tc>
          <w:tcPr>
            <w:tcW w:w="1869" w:type="dxa"/>
          </w:tcPr>
          <w:p w14:paraId="0F214377" w14:textId="77777777" w:rsidR="009C5008" w:rsidRDefault="009C5008" w:rsidP="002A33B1">
            <w:pPr>
              <w:pStyle w:val="TableSideHeading"/>
              <w:rPr>
                <w:rtl/>
              </w:rPr>
            </w:pPr>
          </w:p>
        </w:tc>
        <w:tc>
          <w:tcPr>
            <w:tcW w:w="623" w:type="dxa"/>
          </w:tcPr>
          <w:p w14:paraId="0A25DFB6" w14:textId="77777777" w:rsidR="009C5008" w:rsidRDefault="009C5008" w:rsidP="002A33B1">
            <w:pPr>
              <w:pStyle w:val="TableText"/>
              <w:rPr>
                <w:rtl/>
              </w:rPr>
            </w:pPr>
          </w:p>
        </w:tc>
        <w:tc>
          <w:tcPr>
            <w:tcW w:w="7144" w:type="dxa"/>
            <w:gridSpan w:val="6"/>
            <w:hideMark/>
          </w:tcPr>
          <w:p w14:paraId="6A03F46C" w14:textId="61D7A29B" w:rsidR="009C5008" w:rsidRDefault="009C5008" w:rsidP="00FD5CA4">
            <w:pPr>
              <w:pStyle w:val="TableBlock"/>
              <w:rPr>
                <w:rtl/>
              </w:rPr>
            </w:pPr>
            <w:r>
              <w:rPr>
                <w:rtl/>
              </w:rPr>
              <w:t>(</w:t>
            </w:r>
            <w:r w:rsidR="002A33B1">
              <w:rPr>
                <w:rFonts w:hint="cs"/>
                <w:rtl/>
              </w:rPr>
              <w:t>7</w:t>
            </w:r>
            <w:r>
              <w:rPr>
                <w:rtl/>
              </w:rPr>
              <w:t>)</w:t>
            </w:r>
            <w:r>
              <w:rPr>
                <w:rtl/>
              </w:rPr>
              <w:tab/>
              <w:t xml:space="preserve">במקום סעיף קטן (ו) יבוא – </w:t>
            </w:r>
          </w:p>
        </w:tc>
      </w:tr>
      <w:tr w:rsidR="002A33B1" w14:paraId="3074EE7C" w14:textId="77777777" w:rsidTr="00FD5CA4">
        <w:trPr>
          <w:cantSplit/>
        </w:trPr>
        <w:tc>
          <w:tcPr>
            <w:tcW w:w="1869" w:type="dxa"/>
          </w:tcPr>
          <w:p w14:paraId="39F89291" w14:textId="77777777" w:rsidR="002A33B1" w:rsidRDefault="002A33B1">
            <w:pPr>
              <w:pStyle w:val="TableSideHeading"/>
            </w:pPr>
          </w:p>
        </w:tc>
        <w:tc>
          <w:tcPr>
            <w:tcW w:w="623" w:type="dxa"/>
          </w:tcPr>
          <w:p w14:paraId="101B9680" w14:textId="77777777" w:rsidR="002A33B1" w:rsidRDefault="002A33B1">
            <w:pPr>
              <w:pStyle w:val="TableText"/>
            </w:pPr>
          </w:p>
        </w:tc>
        <w:tc>
          <w:tcPr>
            <w:tcW w:w="624" w:type="dxa"/>
          </w:tcPr>
          <w:p w14:paraId="0D696D77" w14:textId="77777777" w:rsidR="002A33B1" w:rsidRDefault="002A33B1">
            <w:pPr>
              <w:pStyle w:val="TableText"/>
            </w:pPr>
          </w:p>
        </w:tc>
        <w:tc>
          <w:tcPr>
            <w:tcW w:w="6520" w:type="dxa"/>
            <w:gridSpan w:val="5"/>
          </w:tcPr>
          <w:p w14:paraId="20993437" w14:textId="0C0370E5" w:rsidR="002A33B1" w:rsidRDefault="002A33B1" w:rsidP="00FD5CA4">
            <w:pPr>
              <w:pStyle w:val="TableBlock"/>
            </w:pPr>
            <w:r>
              <w:rPr>
                <w:rtl/>
              </w:rPr>
              <w:t>"(ו)</w:t>
            </w:r>
            <w:r>
              <w:rPr>
                <w:rtl/>
              </w:rPr>
              <w:tab/>
              <w:t xml:space="preserve">השר רשאי לקבוע ברישיון הוראות בדבר </w:t>
            </w:r>
            <w:r>
              <w:rPr>
                <w:rFonts w:hint="cs"/>
                <w:rtl/>
              </w:rPr>
              <w:t>איכות וטיב</w:t>
            </w:r>
            <w:r>
              <w:rPr>
                <w:rtl/>
              </w:rPr>
              <w:t xml:space="preserve"> השירות ש</w:t>
            </w:r>
            <w:r>
              <w:rPr>
                <w:rFonts w:hint="cs"/>
                <w:rtl/>
              </w:rPr>
              <w:t xml:space="preserve">יחולו על </w:t>
            </w:r>
            <w:r>
              <w:rPr>
                <w:rtl/>
              </w:rPr>
              <w:t>בעל רישיון להעברת תכני חוזי-שמע.";</w:t>
            </w:r>
          </w:p>
        </w:tc>
      </w:tr>
      <w:tr w:rsidR="009C5008" w14:paraId="7F03F559" w14:textId="77777777" w:rsidTr="00FD5CA4">
        <w:trPr>
          <w:cantSplit/>
        </w:trPr>
        <w:tc>
          <w:tcPr>
            <w:tcW w:w="1869" w:type="dxa"/>
          </w:tcPr>
          <w:p w14:paraId="24DDAC04" w14:textId="77777777" w:rsidR="009C5008" w:rsidRDefault="009C5008" w:rsidP="002A33B1">
            <w:pPr>
              <w:pStyle w:val="TableSideHeading"/>
              <w:rPr>
                <w:rtl/>
              </w:rPr>
            </w:pPr>
          </w:p>
        </w:tc>
        <w:tc>
          <w:tcPr>
            <w:tcW w:w="623" w:type="dxa"/>
          </w:tcPr>
          <w:p w14:paraId="671CE759" w14:textId="77777777" w:rsidR="009C5008" w:rsidRDefault="009C5008" w:rsidP="002A33B1">
            <w:pPr>
              <w:pStyle w:val="TableText"/>
              <w:rPr>
                <w:rtl/>
              </w:rPr>
            </w:pPr>
          </w:p>
        </w:tc>
        <w:tc>
          <w:tcPr>
            <w:tcW w:w="7144" w:type="dxa"/>
            <w:gridSpan w:val="6"/>
            <w:hideMark/>
          </w:tcPr>
          <w:p w14:paraId="5AE42FA0" w14:textId="7F9765E2" w:rsidR="009C5008" w:rsidRDefault="009C5008" w:rsidP="00FD5CA4">
            <w:pPr>
              <w:pStyle w:val="TableBlock"/>
              <w:rPr>
                <w:rtl/>
              </w:rPr>
            </w:pPr>
            <w:r>
              <w:rPr>
                <w:rtl/>
              </w:rPr>
              <w:t>(</w:t>
            </w:r>
            <w:r w:rsidR="002A33B1">
              <w:rPr>
                <w:rFonts w:hint="cs"/>
                <w:rtl/>
              </w:rPr>
              <w:t>8</w:t>
            </w:r>
            <w:r>
              <w:rPr>
                <w:rtl/>
              </w:rPr>
              <w:t>)</w:t>
            </w:r>
            <w:r>
              <w:rPr>
                <w:rtl/>
              </w:rPr>
              <w:tab/>
              <w:t>סעיף קטן (ז)</w:t>
            </w:r>
            <w:r>
              <w:rPr>
                <w:rFonts w:hint="cs"/>
                <w:rtl/>
              </w:rPr>
              <w:t xml:space="preserve"> </w:t>
            </w:r>
            <w:r>
              <w:rPr>
                <w:rtl/>
              </w:rPr>
              <w:t>–</w:t>
            </w:r>
            <w:r>
              <w:rPr>
                <w:rFonts w:hint="cs"/>
                <w:rtl/>
              </w:rPr>
              <w:t xml:space="preserve"> </w:t>
            </w:r>
            <w:r>
              <w:rPr>
                <w:rtl/>
              </w:rPr>
              <w:t xml:space="preserve"> בטל.</w:t>
            </w:r>
          </w:p>
        </w:tc>
      </w:tr>
      <w:tr w:rsidR="009C5008" w14:paraId="3BFF99FB" w14:textId="77777777" w:rsidTr="00FD5CA4">
        <w:trPr>
          <w:cantSplit/>
        </w:trPr>
        <w:tc>
          <w:tcPr>
            <w:tcW w:w="1869" w:type="dxa"/>
            <w:hideMark/>
          </w:tcPr>
          <w:p w14:paraId="55E84A92" w14:textId="77777777" w:rsidR="009C5008" w:rsidRDefault="009C5008" w:rsidP="002A33B1">
            <w:pPr>
              <w:pStyle w:val="TableSideHeading"/>
              <w:rPr>
                <w:rtl/>
              </w:rPr>
            </w:pPr>
            <w:r>
              <w:rPr>
                <w:rtl/>
              </w:rPr>
              <w:t>ביטול סעיף 6ח1</w:t>
            </w:r>
          </w:p>
        </w:tc>
        <w:tc>
          <w:tcPr>
            <w:tcW w:w="623" w:type="dxa"/>
            <w:hideMark/>
          </w:tcPr>
          <w:p w14:paraId="4B81AAF7" w14:textId="77777777" w:rsidR="009C5008" w:rsidRDefault="009C5008" w:rsidP="002A33B1">
            <w:pPr>
              <w:pStyle w:val="TableText"/>
              <w:rPr>
                <w:rtl/>
              </w:rPr>
            </w:pPr>
            <w:r>
              <w:rPr>
                <w:rFonts w:hint="cs"/>
                <w:rtl/>
              </w:rPr>
              <w:t>12.</w:t>
            </w:r>
          </w:p>
        </w:tc>
        <w:tc>
          <w:tcPr>
            <w:tcW w:w="7144" w:type="dxa"/>
            <w:gridSpan w:val="6"/>
            <w:hideMark/>
          </w:tcPr>
          <w:p w14:paraId="48889D19" w14:textId="6E2C86C2" w:rsidR="009C5008" w:rsidRDefault="009C5008" w:rsidP="00FD5CA4">
            <w:pPr>
              <w:pStyle w:val="TableBlock"/>
              <w:rPr>
                <w:rtl/>
              </w:rPr>
            </w:pPr>
            <w:r>
              <w:rPr>
                <w:rtl/>
              </w:rPr>
              <w:t>סעיף 6ח1 לחוק העיקרי</w:t>
            </w:r>
            <w:r>
              <w:rPr>
                <w:rFonts w:hint="cs"/>
                <w:rtl/>
              </w:rPr>
              <w:t xml:space="preserve"> </w:t>
            </w:r>
            <w:r>
              <w:rPr>
                <w:rtl/>
              </w:rPr>
              <w:t>– בטל.</w:t>
            </w:r>
          </w:p>
        </w:tc>
      </w:tr>
      <w:tr w:rsidR="009C5008" w14:paraId="0B144769" w14:textId="77777777" w:rsidTr="00FD5CA4">
        <w:trPr>
          <w:cantSplit/>
        </w:trPr>
        <w:tc>
          <w:tcPr>
            <w:tcW w:w="1869" w:type="dxa"/>
            <w:hideMark/>
          </w:tcPr>
          <w:p w14:paraId="57C2FA1D" w14:textId="77777777" w:rsidR="009C5008" w:rsidRDefault="009C5008" w:rsidP="002A33B1">
            <w:pPr>
              <w:pStyle w:val="TableSideHeading"/>
              <w:rPr>
                <w:rtl/>
              </w:rPr>
            </w:pPr>
            <w:r>
              <w:rPr>
                <w:rtl/>
              </w:rPr>
              <w:t>תיקון סעיף 6ח2</w:t>
            </w:r>
          </w:p>
        </w:tc>
        <w:tc>
          <w:tcPr>
            <w:tcW w:w="623" w:type="dxa"/>
            <w:hideMark/>
          </w:tcPr>
          <w:p w14:paraId="6E0212C2" w14:textId="77777777" w:rsidR="009C5008" w:rsidRDefault="009C5008" w:rsidP="002A33B1">
            <w:pPr>
              <w:pStyle w:val="TableText"/>
              <w:rPr>
                <w:rtl/>
              </w:rPr>
            </w:pPr>
            <w:r>
              <w:rPr>
                <w:rFonts w:hint="cs"/>
                <w:rtl/>
              </w:rPr>
              <w:t>13.</w:t>
            </w:r>
          </w:p>
        </w:tc>
        <w:tc>
          <w:tcPr>
            <w:tcW w:w="7144" w:type="dxa"/>
            <w:gridSpan w:val="6"/>
            <w:hideMark/>
          </w:tcPr>
          <w:p w14:paraId="60968FB7" w14:textId="3D3AC3D4" w:rsidR="009C5008" w:rsidRDefault="009C5008" w:rsidP="00FD5CA4">
            <w:pPr>
              <w:pStyle w:val="TableBlock"/>
              <w:rPr>
                <w:rtl/>
              </w:rPr>
            </w:pPr>
            <w:r>
              <w:rPr>
                <w:rtl/>
              </w:rPr>
              <w:t>בסעיף 6ח2 לחוק העיקרי</w:t>
            </w:r>
            <w:r>
              <w:rPr>
                <w:rFonts w:hint="cs"/>
                <w:rtl/>
              </w:rPr>
              <w:t xml:space="preserve"> </w:t>
            </w:r>
            <w:r>
              <w:rPr>
                <w:rtl/>
              </w:rPr>
              <w:t>–</w:t>
            </w:r>
          </w:p>
        </w:tc>
      </w:tr>
      <w:tr w:rsidR="002A33B1" w14:paraId="6C026054" w14:textId="77777777" w:rsidTr="00FD5CA4">
        <w:trPr>
          <w:cantSplit/>
        </w:trPr>
        <w:tc>
          <w:tcPr>
            <w:tcW w:w="1869" w:type="dxa"/>
          </w:tcPr>
          <w:p w14:paraId="24043826" w14:textId="77777777" w:rsidR="002A33B1" w:rsidRDefault="002A33B1" w:rsidP="002A33B1">
            <w:pPr>
              <w:pStyle w:val="TableSideHeading"/>
              <w:rPr>
                <w:rtl/>
              </w:rPr>
            </w:pPr>
          </w:p>
        </w:tc>
        <w:tc>
          <w:tcPr>
            <w:tcW w:w="623" w:type="dxa"/>
          </w:tcPr>
          <w:p w14:paraId="50EADBB3" w14:textId="77777777" w:rsidR="002A33B1" w:rsidRDefault="002A33B1" w:rsidP="002A33B1">
            <w:pPr>
              <w:pStyle w:val="TableText"/>
            </w:pPr>
          </w:p>
        </w:tc>
        <w:tc>
          <w:tcPr>
            <w:tcW w:w="7144" w:type="dxa"/>
            <w:gridSpan w:val="6"/>
          </w:tcPr>
          <w:p w14:paraId="30454204" w14:textId="12775F87" w:rsidR="002A33B1" w:rsidRDefault="002A33B1" w:rsidP="00FD5CA4">
            <w:pPr>
              <w:pStyle w:val="TableBlock"/>
            </w:pPr>
            <w:r>
              <w:rPr>
                <w:rtl/>
              </w:rPr>
              <w:t>(</w:t>
            </w:r>
            <w:r>
              <w:rPr>
                <w:rFonts w:hint="cs"/>
                <w:rtl/>
              </w:rPr>
              <w:t>1</w:t>
            </w:r>
            <w:r>
              <w:rPr>
                <w:rtl/>
              </w:rPr>
              <w:t>)</w:t>
            </w:r>
            <w:r>
              <w:rPr>
                <w:rtl/>
              </w:rPr>
              <w:tab/>
              <w:t>ברישה, במקום "רישיון לשידורי כבלים" יבוא "רישיון להעברת תכני חוזי-שמע";</w:t>
            </w:r>
          </w:p>
        </w:tc>
      </w:tr>
      <w:tr w:rsidR="002A33B1" w14:paraId="0E0950D5" w14:textId="77777777" w:rsidTr="00FD5CA4">
        <w:trPr>
          <w:cantSplit/>
        </w:trPr>
        <w:tc>
          <w:tcPr>
            <w:tcW w:w="1869" w:type="dxa"/>
          </w:tcPr>
          <w:p w14:paraId="32365E4B" w14:textId="77777777" w:rsidR="002A33B1" w:rsidRDefault="002A33B1" w:rsidP="002A33B1">
            <w:pPr>
              <w:pStyle w:val="TableSideHeading"/>
            </w:pPr>
          </w:p>
        </w:tc>
        <w:tc>
          <w:tcPr>
            <w:tcW w:w="623" w:type="dxa"/>
          </w:tcPr>
          <w:p w14:paraId="6ACC2CC0" w14:textId="77777777" w:rsidR="002A33B1" w:rsidRDefault="002A33B1" w:rsidP="002A33B1">
            <w:pPr>
              <w:pStyle w:val="TableText"/>
            </w:pPr>
          </w:p>
        </w:tc>
        <w:tc>
          <w:tcPr>
            <w:tcW w:w="7144" w:type="dxa"/>
            <w:gridSpan w:val="6"/>
          </w:tcPr>
          <w:p w14:paraId="12BD94FC" w14:textId="17414475" w:rsidR="002A33B1" w:rsidRDefault="002A33B1" w:rsidP="00FD5CA4">
            <w:pPr>
              <w:pStyle w:val="TableBlock"/>
            </w:pPr>
            <w:r>
              <w:rPr>
                <w:rtl/>
              </w:rPr>
              <w:t>(</w:t>
            </w:r>
            <w:r>
              <w:rPr>
                <w:rFonts w:hint="cs"/>
                <w:rtl/>
              </w:rPr>
              <w:t>2</w:t>
            </w:r>
            <w:r>
              <w:rPr>
                <w:rtl/>
              </w:rPr>
              <w:t>)</w:t>
            </w:r>
            <w:r>
              <w:rPr>
                <w:rtl/>
              </w:rPr>
              <w:tab/>
              <w:t>בפסקה (1), המילים "</w:t>
            </w:r>
            <w:proofErr w:type="spellStart"/>
            <w:r>
              <w:rPr>
                <w:rtl/>
              </w:rPr>
              <w:t>ולענין</w:t>
            </w:r>
            <w:proofErr w:type="spellEnd"/>
            <w:r>
              <w:rPr>
                <w:rtl/>
              </w:rPr>
              <w:t xml:space="preserve"> רישיון כללי לשידורי כבלים, 26% לפחות מכל סוג של אמצעי השליטה בתאגיד כאמור מוחזקים בידי אזרח ישראלי ותושב ישראל"</w:t>
            </w:r>
            <w:r>
              <w:rPr>
                <w:rFonts w:hint="cs"/>
                <w:rtl/>
              </w:rPr>
              <w:t xml:space="preserve"> </w:t>
            </w:r>
            <w:r>
              <w:rPr>
                <w:rFonts w:hint="eastAsia"/>
              </w:rPr>
              <w:t>–</w:t>
            </w:r>
            <w:r>
              <w:rPr>
                <w:rtl/>
              </w:rPr>
              <w:t xml:space="preserve"> יימחקו</w:t>
            </w:r>
            <w:r>
              <w:rPr>
                <w:rFonts w:hint="cs"/>
                <w:rtl/>
              </w:rPr>
              <w:t>.</w:t>
            </w:r>
          </w:p>
        </w:tc>
      </w:tr>
      <w:tr w:rsidR="009C5008" w14:paraId="4931B8F9" w14:textId="77777777" w:rsidTr="00FD5CA4">
        <w:trPr>
          <w:cantSplit/>
        </w:trPr>
        <w:tc>
          <w:tcPr>
            <w:tcW w:w="1869" w:type="dxa"/>
            <w:hideMark/>
          </w:tcPr>
          <w:p w14:paraId="166EA138" w14:textId="77777777" w:rsidR="009C5008" w:rsidRDefault="009C5008" w:rsidP="002A33B1">
            <w:pPr>
              <w:pStyle w:val="TableSideHeading"/>
              <w:rPr>
                <w:rtl/>
              </w:rPr>
            </w:pPr>
            <w:r>
              <w:rPr>
                <w:rtl/>
              </w:rPr>
              <w:t>תיקון סעיף 6ח3</w:t>
            </w:r>
          </w:p>
        </w:tc>
        <w:tc>
          <w:tcPr>
            <w:tcW w:w="623" w:type="dxa"/>
            <w:hideMark/>
          </w:tcPr>
          <w:p w14:paraId="2D2BB0C5" w14:textId="77777777" w:rsidR="009C5008" w:rsidRDefault="009C5008" w:rsidP="002A33B1">
            <w:pPr>
              <w:pStyle w:val="TableText"/>
            </w:pPr>
            <w:r>
              <w:rPr>
                <w:rtl/>
              </w:rPr>
              <w:t>1</w:t>
            </w:r>
            <w:r>
              <w:rPr>
                <w:rFonts w:hint="cs"/>
                <w:rtl/>
              </w:rPr>
              <w:t>4.</w:t>
            </w:r>
          </w:p>
        </w:tc>
        <w:tc>
          <w:tcPr>
            <w:tcW w:w="7144" w:type="dxa"/>
            <w:gridSpan w:val="6"/>
            <w:hideMark/>
          </w:tcPr>
          <w:p w14:paraId="00293DBA" w14:textId="77777777" w:rsidR="009C5008" w:rsidRDefault="009C5008" w:rsidP="00FD5CA4">
            <w:pPr>
              <w:pStyle w:val="TableBlock"/>
            </w:pPr>
            <w:r>
              <w:rPr>
                <w:rtl/>
              </w:rPr>
              <w:t>בסעיף 6ח3 לחוק העיקרי</w:t>
            </w:r>
            <w:r>
              <w:rPr>
                <w:rFonts w:hint="cs"/>
                <w:rtl/>
              </w:rPr>
              <w:t>,</w:t>
            </w:r>
            <w:r>
              <w:rPr>
                <w:rtl/>
              </w:rPr>
              <w:t xml:space="preserve"> במקום "רישיון לשידורי כבלים" יבוא "רישיון להעברת תכני חוזי-שמע".</w:t>
            </w:r>
          </w:p>
        </w:tc>
      </w:tr>
      <w:tr w:rsidR="009C5008" w14:paraId="31249560" w14:textId="77777777" w:rsidTr="00FD5CA4">
        <w:trPr>
          <w:cantSplit/>
        </w:trPr>
        <w:tc>
          <w:tcPr>
            <w:tcW w:w="1869" w:type="dxa"/>
            <w:hideMark/>
          </w:tcPr>
          <w:p w14:paraId="13920F57" w14:textId="77777777" w:rsidR="009C5008" w:rsidRDefault="009C5008" w:rsidP="002A33B1">
            <w:pPr>
              <w:pStyle w:val="TableSideHeading"/>
            </w:pPr>
            <w:r>
              <w:rPr>
                <w:rtl/>
              </w:rPr>
              <w:t>תיקון סעיף 6ח4</w:t>
            </w:r>
          </w:p>
        </w:tc>
        <w:tc>
          <w:tcPr>
            <w:tcW w:w="623" w:type="dxa"/>
            <w:hideMark/>
          </w:tcPr>
          <w:p w14:paraId="6563272A" w14:textId="77777777" w:rsidR="009C5008" w:rsidRDefault="009C5008" w:rsidP="002A33B1">
            <w:pPr>
              <w:pStyle w:val="TableText"/>
              <w:rPr>
                <w:rtl/>
              </w:rPr>
            </w:pPr>
            <w:r>
              <w:rPr>
                <w:rtl/>
              </w:rPr>
              <w:t>1</w:t>
            </w:r>
            <w:r>
              <w:rPr>
                <w:rFonts w:hint="cs"/>
                <w:rtl/>
              </w:rPr>
              <w:t>5.</w:t>
            </w:r>
          </w:p>
        </w:tc>
        <w:tc>
          <w:tcPr>
            <w:tcW w:w="7144" w:type="dxa"/>
            <w:gridSpan w:val="6"/>
            <w:hideMark/>
          </w:tcPr>
          <w:p w14:paraId="27E256B1" w14:textId="3DEBEF88" w:rsidR="009C5008" w:rsidRDefault="009C5008" w:rsidP="00FD5CA4">
            <w:pPr>
              <w:pStyle w:val="TableBlock"/>
              <w:rPr>
                <w:rtl/>
              </w:rPr>
            </w:pPr>
            <w:r>
              <w:rPr>
                <w:rtl/>
              </w:rPr>
              <w:t>בסעיף 6ח4 לחוק העיקרי</w:t>
            </w:r>
            <w:r>
              <w:rPr>
                <w:rFonts w:hint="cs"/>
                <w:rtl/>
              </w:rPr>
              <w:t xml:space="preserve"> </w:t>
            </w:r>
            <w:r>
              <w:rPr>
                <w:rFonts w:hint="eastAsia"/>
                <w:rtl/>
              </w:rPr>
              <w:t>–</w:t>
            </w:r>
          </w:p>
        </w:tc>
      </w:tr>
      <w:tr w:rsidR="009C5008" w14:paraId="29D777EB" w14:textId="77777777" w:rsidTr="00FD5CA4">
        <w:trPr>
          <w:cantSplit/>
        </w:trPr>
        <w:tc>
          <w:tcPr>
            <w:tcW w:w="1869" w:type="dxa"/>
          </w:tcPr>
          <w:p w14:paraId="63834BE1" w14:textId="77777777" w:rsidR="009C5008" w:rsidRDefault="009C5008" w:rsidP="002A33B1">
            <w:pPr>
              <w:pStyle w:val="TableSideHeading"/>
              <w:rPr>
                <w:rtl/>
              </w:rPr>
            </w:pPr>
          </w:p>
        </w:tc>
        <w:tc>
          <w:tcPr>
            <w:tcW w:w="623" w:type="dxa"/>
          </w:tcPr>
          <w:p w14:paraId="3F02E5EF" w14:textId="77777777" w:rsidR="009C5008" w:rsidRDefault="009C5008" w:rsidP="002A33B1">
            <w:pPr>
              <w:pStyle w:val="TableText"/>
              <w:rPr>
                <w:rtl/>
              </w:rPr>
            </w:pPr>
          </w:p>
        </w:tc>
        <w:tc>
          <w:tcPr>
            <w:tcW w:w="7144" w:type="dxa"/>
            <w:gridSpan w:val="6"/>
            <w:hideMark/>
          </w:tcPr>
          <w:p w14:paraId="6D3BCA94" w14:textId="01DECC9C" w:rsidR="009C5008" w:rsidRDefault="009C5008" w:rsidP="00FD5CA4">
            <w:pPr>
              <w:pStyle w:val="TableBlock"/>
              <w:rPr>
                <w:rtl/>
              </w:rPr>
            </w:pPr>
            <w:r>
              <w:rPr>
                <w:rtl/>
              </w:rPr>
              <w:t>(</w:t>
            </w:r>
            <w:r w:rsidR="002A33B1">
              <w:rPr>
                <w:rFonts w:hint="cs"/>
                <w:rtl/>
              </w:rPr>
              <w:t>1</w:t>
            </w:r>
            <w:r>
              <w:rPr>
                <w:rtl/>
              </w:rPr>
              <w:t>)</w:t>
            </w:r>
            <w:r>
              <w:rPr>
                <w:rtl/>
              </w:rPr>
              <w:tab/>
              <w:t>בסעיף קטן (א)</w:t>
            </w:r>
            <w:r>
              <w:rPr>
                <w:rFonts w:hint="cs"/>
                <w:rtl/>
              </w:rPr>
              <w:t xml:space="preserve"> </w:t>
            </w:r>
            <w:r>
              <w:rPr>
                <w:rFonts w:hint="eastAsia"/>
                <w:rtl/>
              </w:rPr>
              <w:t>–</w:t>
            </w:r>
          </w:p>
        </w:tc>
      </w:tr>
      <w:tr w:rsidR="009C5008" w14:paraId="7F3E275E" w14:textId="77777777" w:rsidTr="00FD5CA4">
        <w:trPr>
          <w:cantSplit/>
        </w:trPr>
        <w:tc>
          <w:tcPr>
            <w:tcW w:w="1869" w:type="dxa"/>
          </w:tcPr>
          <w:p w14:paraId="4A20386E" w14:textId="77777777" w:rsidR="009C5008" w:rsidRDefault="009C5008" w:rsidP="002A33B1">
            <w:pPr>
              <w:pStyle w:val="TableSideHeading"/>
              <w:rPr>
                <w:rtl/>
              </w:rPr>
            </w:pPr>
          </w:p>
        </w:tc>
        <w:tc>
          <w:tcPr>
            <w:tcW w:w="623" w:type="dxa"/>
          </w:tcPr>
          <w:p w14:paraId="5121A76E" w14:textId="77777777" w:rsidR="009C5008" w:rsidRDefault="009C5008" w:rsidP="002A33B1">
            <w:pPr>
              <w:pStyle w:val="TableText"/>
            </w:pPr>
          </w:p>
        </w:tc>
        <w:tc>
          <w:tcPr>
            <w:tcW w:w="624" w:type="dxa"/>
          </w:tcPr>
          <w:p w14:paraId="13210E24" w14:textId="77777777" w:rsidR="009C5008" w:rsidRDefault="009C5008" w:rsidP="002A33B1">
            <w:pPr>
              <w:pStyle w:val="TableBlock"/>
            </w:pPr>
          </w:p>
        </w:tc>
        <w:tc>
          <w:tcPr>
            <w:tcW w:w="6520" w:type="dxa"/>
            <w:gridSpan w:val="5"/>
            <w:hideMark/>
          </w:tcPr>
          <w:p w14:paraId="7628331F" w14:textId="789C2B67" w:rsidR="009C5008" w:rsidRDefault="009C5008" w:rsidP="00FD5CA4">
            <w:pPr>
              <w:pStyle w:val="TableBlock"/>
            </w:pPr>
            <w:r>
              <w:rPr>
                <w:rtl/>
              </w:rPr>
              <w:t>(</w:t>
            </w:r>
            <w:r w:rsidR="002A33B1">
              <w:rPr>
                <w:rFonts w:hint="cs"/>
                <w:rtl/>
              </w:rPr>
              <w:t>א</w:t>
            </w:r>
            <w:r>
              <w:rPr>
                <w:rtl/>
              </w:rPr>
              <w:t>)</w:t>
            </w:r>
            <w:r>
              <w:rPr>
                <w:rtl/>
              </w:rPr>
              <w:tab/>
              <w:t>ברישה, במקום "רישיון כללי לשידורי כבלים או רישיון לשידורים לפי דרישה" יבוא "רישיון להעברת תכני חוזי-שמע";</w:t>
            </w:r>
          </w:p>
        </w:tc>
      </w:tr>
      <w:tr w:rsidR="009C5008" w14:paraId="1137E51C" w14:textId="77777777" w:rsidTr="00FD5CA4">
        <w:trPr>
          <w:cantSplit/>
        </w:trPr>
        <w:tc>
          <w:tcPr>
            <w:tcW w:w="1869" w:type="dxa"/>
          </w:tcPr>
          <w:p w14:paraId="0E792BC6" w14:textId="77777777" w:rsidR="009C5008" w:rsidRDefault="009C5008" w:rsidP="002A33B1">
            <w:pPr>
              <w:pStyle w:val="TableSideHeading"/>
            </w:pPr>
          </w:p>
        </w:tc>
        <w:tc>
          <w:tcPr>
            <w:tcW w:w="623" w:type="dxa"/>
          </w:tcPr>
          <w:p w14:paraId="599110B0" w14:textId="77777777" w:rsidR="009C5008" w:rsidRDefault="009C5008" w:rsidP="002A33B1">
            <w:pPr>
              <w:pStyle w:val="TableText"/>
            </w:pPr>
          </w:p>
        </w:tc>
        <w:tc>
          <w:tcPr>
            <w:tcW w:w="624" w:type="dxa"/>
          </w:tcPr>
          <w:p w14:paraId="2D3A0DE6" w14:textId="77777777" w:rsidR="009C5008" w:rsidRDefault="009C5008" w:rsidP="002A33B1">
            <w:pPr>
              <w:pStyle w:val="TableBlock"/>
            </w:pPr>
          </w:p>
        </w:tc>
        <w:tc>
          <w:tcPr>
            <w:tcW w:w="6520" w:type="dxa"/>
            <w:gridSpan w:val="5"/>
            <w:hideMark/>
          </w:tcPr>
          <w:p w14:paraId="273401DB" w14:textId="15C8AEA3" w:rsidR="009C5008" w:rsidRDefault="009C5008" w:rsidP="00FD5CA4">
            <w:pPr>
              <w:pStyle w:val="TableBlock"/>
            </w:pPr>
            <w:r>
              <w:rPr>
                <w:rtl/>
              </w:rPr>
              <w:t>(</w:t>
            </w:r>
            <w:r w:rsidR="002A33B1">
              <w:rPr>
                <w:rFonts w:hint="cs"/>
                <w:rtl/>
              </w:rPr>
              <w:t>ב</w:t>
            </w:r>
            <w:r>
              <w:rPr>
                <w:rtl/>
              </w:rPr>
              <w:t>)</w:t>
            </w:r>
            <w:r>
              <w:rPr>
                <w:rtl/>
              </w:rPr>
              <w:tab/>
              <w:t>בפסקה (1),</w:t>
            </w:r>
            <w:r w:rsidR="001917F7">
              <w:rPr>
                <w:rFonts w:hint="cs"/>
                <w:rtl/>
              </w:rPr>
              <w:t xml:space="preserve"> המילים</w:t>
            </w:r>
            <w:r>
              <w:rPr>
                <w:rtl/>
              </w:rPr>
              <w:t xml:space="preserve"> "או בעל רישיון לשידורי לוויין לפי פרק ב'2 או בעל רישיון כללי לשידורי כבלים או בעל רישיון לשידורים לפי דרישה" </w:t>
            </w:r>
            <w:r w:rsidR="001917F7">
              <w:rPr>
                <w:rFonts w:hint="cs"/>
                <w:rtl/>
              </w:rPr>
              <w:t>- יימחקו</w:t>
            </w:r>
            <w:r>
              <w:rPr>
                <w:rtl/>
              </w:rPr>
              <w:t>;</w:t>
            </w:r>
          </w:p>
        </w:tc>
      </w:tr>
      <w:tr w:rsidR="009C5008" w14:paraId="5B958A80" w14:textId="77777777" w:rsidTr="00FD5CA4">
        <w:trPr>
          <w:cantSplit/>
        </w:trPr>
        <w:tc>
          <w:tcPr>
            <w:tcW w:w="1869" w:type="dxa"/>
          </w:tcPr>
          <w:p w14:paraId="285D1FA4" w14:textId="77777777" w:rsidR="009C5008" w:rsidRDefault="009C5008" w:rsidP="002A33B1">
            <w:pPr>
              <w:pStyle w:val="TableSideHeading"/>
              <w:rPr>
                <w:rtl/>
              </w:rPr>
            </w:pPr>
          </w:p>
        </w:tc>
        <w:tc>
          <w:tcPr>
            <w:tcW w:w="623" w:type="dxa"/>
          </w:tcPr>
          <w:p w14:paraId="1793A076" w14:textId="77777777" w:rsidR="009C5008" w:rsidRDefault="009C5008" w:rsidP="002A33B1">
            <w:pPr>
              <w:pStyle w:val="TableText"/>
            </w:pPr>
          </w:p>
        </w:tc>
        <w:tc>
          <w:tcPr>
            <w:tcW w:w="624" w:type="dxa"/>
          </w:tcPr>
          <w:p w14:paraId="157F8618" w14:textId="77777777" w:rsidR="009C5008" w:rsidRDefault="009C5008" w:rsidP="002A33B1">
            <w:pPr>
              <w:pStyle w:val="TableBlock"/>
            </w:pPr>
          </w:p>
        </w:tc>
        <w:tc>
          <w:tcPr>
            <w:tcW w:w="6520" w:type="dxa"/>
            <w:gridSpan w:val="5"/>
            <w:hideMark/>
          </w:tcPr>
          <w:p w14:paraId="5847F52C" w14:textId="4A01BE0D" w:rsidR="009C5008" w:rsidRDefault="009C5008" w:rsidP="00FD5CA4">
            <w:pPr>
              <w:pStyle w:val="TableBlock"/>
            </w:pPr>
            <w:r>
              <w:rPr>
                <w:rtl/>
              </w:rPr>
              <w:t>(</w:t>
            </w:r>
            <w:r w:rsidR="002A33B1">
              <w:rPr>
                <w:rFonts w:hint="cs"/>
                <w:rtl/>
              </w:rPr>
              <w:t>ג</w:t>
            </w:r>
            <w:r>
              <w:rPr>
                <w:rtl/>
              </w:rPr>
              <w:t>)</w:t>
            </w:r>
            <w:r>
              <w:rPr>
                <w:rtl/>
              </w:rPr>
              <w:tab/>
              <w:t xml:space="preserve">בפסקה (5), במקום "בתאגיד אחר שקיבל רישיון כללי לשידורי כבלים או רישיון לשידורים לפי דרישה" יבוא "בתאגיד אחר שקיבל רישיון להעברת תכני חוזי-שמע" והמילים "או שמי שמחזיק בו </w:t>
            </w:r>
            <w:proofErr w:type="spellStart"/>
            <w:r>
              <w:rPr>
                <w:rtl/>
              </w:rPr>
              <w:t>בלמעלה</w:t>
            </w:r>
            <w:proofErr w:type="spellEnd"/>
            <w:r>
              <w:rPr>
                <w:rtl/>
              </w:rPr>
              <w:t xml:space="preserve"> מ- 24%" עד "באמצעות </w:t>
            </w:r>
            <w:proofErr w:type="spellStart"/>
            <w:r>
              <w:rPr>
                <w:rtl/>
              </w:rPr>
              <w:t>לווין</w:t>
            </w:r>
            <w:proofErr w:type="spellEnd"/>
            <w:r>
              <w:rPr>
                <w:rtl/>
              </w:rPr>
              <w:t xml:space="preserve">" </w:t>
            </w:r>
            <w:r>
              <w:rPr>
                <w:rFonts w:hint="cs"/>
                <w:rtl/>
              </w:rPr>
              <w:t>–</w:t>
            </w:r>
            <w:r>
              <w:rPr>
                <w:rtl/>
              </w:rPr>
              <w:t xml:space="preserve"> יימחקו.  </w:t>
            </w:r>
          </w:p>
        </w:tc>
      </w:tr>
      <w:tr w:rsidR="009C5008" w14:paraId="40F3CA90" w14:textId="77777777" w:rsidTr="00FD5CA4">
        <w:trPr>
          <w:cantSplit/>
        </w:trPr>
        <w:tc>
          <w:tcPr>
            <w:tcW w:w="1869" w:type="dxa"/>
          </w:tcPr>
          <w:p w14:paraId="12EF3176" w14:textId="77777777" w:rsidR="009C5008" w:rsidRDefault="009C5008" w:rsidP="002A33B1">
            <w:pPr>
              <w:pStyle w:val="TableSideHeading"/>
              <w:rPr>
                <w:rtl/>
              </w:rPr>
            </w:pPr>
          </w:p>
        </w:tc>
        <w:tc>
          <w:tcPr>
            <w:tcW w:w="623" w:type="dxa"/>
          </w:tcPr>
          <w:p w14:paraId="7D4930FD" w14:textId="77777777" w:rsidR="009C5008" w:rsidRDefault="009C5008" w:rsidP="002A33B1">
            <w:pPr>
              <w:pStyle w:val="TableText"/>
            </w:pPr>
          </w:p>
        </w:tc>
        <w:tc>
          <w:tcPr>
            <w:tcW w:w="7144" w:type="dxa"/>
            <w:gridSpan w:val="6"/>
            <w:hideMark/>
          </w:tcPr>
          <w:p w14:paraId="7BE951CB" w14:textId="46130B25" w:rsidR="009C5008" w:rsidRDefault="009C5008" w:rsidP="00FD5CA4">
            <w:pPr>
              <w:pStyle w:val="TableBlock"/>
            </w:pPr>
            <w:r>
              <w:rPr>
                <w:rtl/>
              </w:rPr>
              <w:t>(</w:t>
            </w:r>
            <w:r w:rsidR="002A33B1">
              <w:rPr>
                <w:rFonts w:hint="cs"/>
                <w:rtl/>
              </w:rPr>
              <w:t>2</w:t>
            </w:r>
            <w:r>
              <w:rPr>
                <w:rtl/>
              </w:rPr>
              <w:t>)</w:t>
            </w:r>
            <w:r>
              <w:rPr>
                <w:rtl/>
              </w:rPr>
              <w:tab/>
              <w:t>סעיף קטן (ב)</w:t>
            </w:r>
            <w:r>
              <w:rPr>
                <w:rFonts w:hint="cs"/>
                <w:rtl/>
              </w:rPr>
              <w:t xml:space="preserve"> </w:t>
            </w:r>
            <w:r>
              <w:rPr>
                <w:rFonts w:hint="eastAsia"/>
                <w:rtl/>
              </w:rPr>
              <w:t>–</w:t>
            </w:r>
            <w:r>
              <w:rPr>
                <w:rtl/>
              </w:rPr>
              <w:t xml:space="preserve"> בטל.</w:t>
            </w:r>
          </w:p>
        </w:tc>
      </w:tr>
      <w:tr w:rsidR="009C5008" w14:paraId="2E3CFB71" w14:textId="77777777" w:rsidTr="00FD5CA4">
        <w:trPr>
          <w:cantSplit/>
        </w:trPr>
        <w:tc>
          <w:tcPr>
            <w:tcW w:w="1869" w:type="dxa"/>
            <w:hideMark/>
          </w:tcPr>
          <w:p w14:paraId="63AECCDA" w14:textId="77777777" w:rsidR="009C5008" w:rsidRDefault="009C5008" w:rsidP="002A33B1">
            <w:pPr>
              <w:pStyle w:val="TableSideHeading"/>
            </w:pPr>
            <w:r>
              <w:rPr>
                <w:rtl/>
              </w:rPr>
              <w:t>החלפת סעיף 6ט</w:t>
            </w:r>
          </w:p>
        </w:tc>
        <w:tc>
          <w:tcPr>
            <w:tcW w:w="623" w:type="dxa"/>
            <w:hideMark/>
          </w:tcPr>
          <w:p w14:paraId="43F5BF88" w14:textId="77777777" w:rsidR="009C5008" w:rsidRDefault="009C5008" w:rsidP="002A33B1">
            <w:pPr>
              <w:pStyle w:val="TableText"/>
            </w:pPr>
            <w:r>
              <w:rPr>
                <w:rtl/>
              </w:rPr>
              <w:t>1</w:t>
            </w:r>
            <w:r>
              <w:rPr>
                <w:rFonts w:hint="cs"/>
                <w:rtl/>
              </w:rPr>
              <w:t>6.</w:t>
            </w:r>
          </w:p>
        </w:tc>
        <w:tc>
          <w:tcPr>
            <w:tcW w:w="7144" w:type="dxa"/>
            <w:gridSpan w:val="6"/>
            <w:hideMark/>
          </w:tcPr>
          <w:p w14:paraId="45C1934E" w14:textId="639F52E5" w:rsidR="009C5008" w:rsidRDefault="009C5008" w:rsidP="00FD5CA4">
            <w:pPr>
              <w:pStyle w:val="TableBlock"/>
            </w:pPr>
            <w:r>
              <w:rPr>
                <w:rtl/>
              </w:rPr>
              <w:t>במקום סעיף 6ט לחוק העיקרי יבוא</w:t>
            </w:r>
            <w:r>
              <w:rPr>
                <w:rFonts w:hint="cs"/>
                <w:rtl/>
              </w:rPr>
              <w:t xml:space="preserve"> </w:t>
            </w:r>
            <w:r>
              <w:rPr>
                <w:rFonts w:hint="eastAsia"/>
                <w:rtl/>
              </w:rPr>
              <w:t>–</w:t>
            </w:r>
          </w:p>
        </w:tc>
      </w:tr>
      <w:tr w:rsidR="002A33B1" w14:paraId="3CF727B3" w14:textId="77777777" w:rsidTr="00FD5CA4">
        <w:trPr>
          <w:cantSplit/>
        </w:trPr>
        <w:tc>
          <w:tcPr>
            <w:tcW w:w="1869" w:type="dxa"/>
          </w:tcPr>
          <w:p w14:paraId="560BA2E2" w14:textId="77777777" w:rsidR="002A33B1" w:rsidRDefault="002A33B1">
            <w:pPr>
              <w:pStyle w:val="TableSideHeading"/>
              <w:keepLines w:val="0"/>
            </w:pPr>
          </w:p>
        </w:tc>
        <w:tc>
          <w:tcPr>
            <w:tcW w:w="623" w:type="dxa"/>
          </w:tcPr>
          <w:p w14:paraId="17749CCF" w14:textId="77777777" w:rsidR="002A33B1" w:rsidRDefault="002A33B1">
            <w:pPr>
              <w:pStyle w:val="TableText"/>
              <w:keepLines w:val="0"/>
            </w:pPr>
          </w:p>
        </w:tc>
        <w:tc>
          <w:tcPr>
            <w:tcW w:w="1872" w:type="dxa"/>
            <w:gridSpan w:val="3"/>
          </w:tcPr>
          <w:p w14:paraId="6FB06978" w14:textId="48578F95" w:rsidR="002A33B1" w:rsidRDefault="002A33B1">
            <w:pPr>
              <w:pStyle w:val="TableInnerSideHeading"/>
            </w:pPr>
            <w:r>
              <w:rPr>
                <w:rFonts w:hint="cs"/>
                <w:rtl/>
              </w:rPr>
              <w:t>"תנאים למתן רישיון להעברת תכני חוזי-שמע</w:t>
            </w:r>
          </w:p>
        </w:tc>
        <w:tc>
          <w:tcPr>
            <w:tcW w:w="624" w:type="dxa"/>
          </w:tcPr>
          <w:p w14:paraId="5DCB0A3E" w14:textId="622C25C3" w:rsidR="002A33B1" w:rsidRDefault="002A33B1">
            <w:pPr>
              <w:pStyle w:val="TableText"/>
            </w:pPr>
            <w:r>
              <w:rPr>
                <w:rFonts w:hint="cs"/>
                <w:rtl/>
              </w:rPr>
              <w:t>6ט.</w:t>
            </w:r>
          </w:p>
        </w:tc>
        <w:tc>
          <w:tcPr>
            <w:tcW w:w="4648" w:type="dxa"/>
            <w:gridSpan w:val="2"/>
          </w:tcPr>
          <w:p w14:paraId="5154CADC" w14:textId="12BD5C04" w:rsidR="002A33B1" w:rsidRDefault="002A33B1" w:rsidP="00FD5CA4">
            <w:pPr>
              <w:pStyle w:val="TableBlock"/>
            </w:pPr>
            <w:r>
              <w:rPr>
                <w:rtl/>
              </w:rPr>
              <w:t>(</w:t>
            </w:r>
            <w:r>
              <w:rPr>
                <w:rFonts w:hint="cs"/>
                <w:rtl/>
              </w:rPr>
              <w:t>א</w:t>
            </w:r>
            <w:r>
              <w:rPr>
                <w:rtl/>
              </w:rPr>
              <w:t>)</w:t>
            </w:r>
            <w:r>
              <w:rPr>
                <w:rtl/>
              </w:rPr>
              <w:tab/>
              <w:t>השר רשאי, לאחר התייעצות עם המועצה, לקבוע תנאים בעניינים אלה</w:t>
            </w:r>
            <w:r>
              <w:rPr>
                <w:rFonts w:hint="cs"/>
                <w:rtl/>
              </w:rPr>
              <w:t>:</w:t>
            </w:r>
          </w:p>
        </w:tc>
      </w:tr>
      <w:tr w:rsidR="002A33B1" w14:paraId="33D6869B" w14:textId="77777777" w:rsidTr="00FD5CA4">
        <w:trPr>
          <w:cantSplit/>
        </w:trPr>
        <w:tc>
          <w:tcPr>
            <w:tcW w:w="1869" w:type="dxa"/>
          </w:tcPr>
          <w:p w14:paraId="7BA89E67" w14:textId="77777777" w:rsidR="002A33B1" w:rsidRDefault="002A33B1">
            <w:pPr>
              <w:pStyle w:val="TableSideHeading"/>
            </w:pPr>
          </w:p>
        </w:tc>
        <w:tc>
          <w:tcPr>
            <w:tcW w:w="623" w:type="dxa"/>
          </w:tcPr>
          <w:p w14:paraId="0ED1DAA5" w14:textId="77777777" w:rsidR="002A33B1" w:rsidRDefault="002A33B1">
            <w:pPr>
              <w:pStyle w:val="TableText"/>
            </w:pPr>
          </w:p>
        </w:tc>
        <w:tc>
          <w:tcPr>
            <w:tcW w:w="624" w:type="dxa"/>
          </w:tcPr>
          <w:p w14:paraId="23BD9DEC" w14:textId="77777777" w:rsidR="002A33B1" w:rsidRDefault="002A33B1">
            <w:pPr>
              <w:pStyle w:val="TableText"/>
            </w:pPr>
          </w:p>
        </w:tc>
        <w:tc>
          <w:tcPr>
            <w:tcW w:w="624" w:type="dxa"/>
          </w:tcPr>
          <w:p w14:paraId="3C602021" w14:textId="77777777" w:rsidR="002A33B1" w:rsidRDefault="002A33B1">
            <w:pPr>
              <w:pStyle w:val="TableText"/>
            </w:pPr>
          </w:p>
        </w:tc>
        <w:tc>
          <w:tcPr>
            <w:tcW w:w="624" w:type="dxa"/>
          </w:tcPr>
          <w:p w14:paraId="4EBD7112" w14:textId="77777777" w:rsidR="002A33B1" w:rsidRDefault="002A33B1">
            <w:pPr>
              <w:pStyle w:val="TableText"/>
            </w:pPr>
          </w:p>
        </w:tc>
        <w:tc>
          <w:tcPr>
            <w:tcW w:w="624" w:type="dxa"/>
          </w:tcPr>
          <w:p w14:paraId="54A7ACA2" w14:textId="77777777" w:rsidR="002A33B1" w:rsidRDefault="002A33B1">
            <w:pPr>
              <w:pStyle w:val="TableText"/>
            </w:pPr>
          </w:p>
        </w:tc>
        <w:tc>
          <w:tcPr>
            <w:tcW w:w="624" w:type="dxa"/>
          </w:tcPr>
          <w:p w14:paraId="3F96AEAC" w14:textId="77777777" w:rsidR="002A33B1" w:rsidRDefault="002A33B1">
            <w:pPr>
              <w:pStyle w:val="TableText"/>
            </w:pPr>
          </w:p>
        </w:tc>
        <w:tc>
          <w:tcPr>
            <w:tcW w:w="4024" w:type="dxa"/>
          </w:tcPr>
          <w:p w14:paraId="12B7E4F0" w14:textId="43CC55BB" w:rsidR="002A33B1" w:rsidRDefault="002A33B1" w:rsidP="00FD5CA4">
            <w:pPr>
              <w:pStyle w:val="TableBlock"/>
            </w:pPr>
            <w:r>
              <w:rPr>
                <w:rFonts w:hint="cs"/>
                <w:rtl/>
              </w:rPr>
              <w:t>(</w:t>
            </w:r>
            <w:r>
              <w:rPr>
                <w:rtl/>
              </w:rPr>
              <w:t>1)</w:t>
            </w:r>
            <w:r>
              <w:rPr>
                <w:rtl/>
              </w:rPr>
              <w:tab/>
              <w:t>אגרה בעד מתן רישיון להעברת תכני חוזי-שמע וכן הדרכים והמועדים לתשלום האגרה, לרבות הצמדתה למדד המחירים לצרכן, קביעת ריבית פיגורים והוצאות גביה;</w:t>
            </w:r>
          </w:p>
        </w:tc>
      </w:tr>
      <w:tr w:rsidR="002A33B1" w14:paraId="38D9E304" w14:textId="77777777" w:rsidTr="00FD5CA4">
        <w:trPr>
          <w:cantSplit/>
        </w:trPr>
        <w:tc>
          <w:tcPr>
            <w:tcW w:w="1869" w:type="dxa"/>
          </w:tcPr>
          <w:p w14:paraId="792FE8E8" w14:textId="77777777" w:rsidR="002A33B1" w:rsidRDefault="002A33B1">
            <w:pPr>
              <w:pStyle w:val="TableSideHeading"/>
            </w:pPr>
          </w:p>
        </w:tc>
        <w:tc>
          <w:tcPr>
            <w:tcW w:w="623" w:type="dxa"/>
          </w:tcPr>
          <w:p w14:paraId="3E07152D" w14:textId="77777777" w:rsidR="002A33B1" w:rsidRDefault="002A33B1" w:rsidP="002A33B1">
            <w:pPr>
              <w:pStyle w:val="TableText"/>
            </w:pPr>
          </w:p>
        </w:tc>
        <w:tc>
          <w:tcPr>
            <w:tcW w:w="624" w:type="dxa"/>
          </w:tcPr>
          <w:p w14:paraId="30C433CB" w14:textId="77777777" w:rsidR="002A33B1" w:rsidRDefault="002A33B1">
            <w:pPr>
              <w:pStyle w:val="TableText"/>
            </w:pPr>
          </w:p>
        </w:tc>
        <w:tc>
          <w:tcPr>
            <w:tcW w:w="624" w:type="dxa"/>
          </w:tcPr>
          <w:p w14:paraId="7203C16B" w14:textId="77777777" w:rsidR="002A33B1" w:rsidRDefault="002A33B1">
            <w:pPr>
              <w:pStyle w:val="TableText"/>
            </w:pPr>
          </w:p>
        </w:tc>
        <w:tc>
          <w:tcPr>
            <w:tcW w:w="624" w:type="dxa"/>
          </w:tcPr>
          <w:p w14:paraId="15201B70" w14:textId="77777777" w:rsidR="002A33B1" w:rsidRDefault="002A33B1">
            <w:pPr>
              <w:pStyle w:val="TableText"/>
            </w:pPr>
          </w:p>
        </w:tc>
        <w:tc>
          <w:tcPr>
            <w:tcW w:w="624" w:type="dxa"/>
          </w:tcPr>
          <w:p w14:paraId="0BC94B04" w14:textId="77777777" w:rsidR="002A33B1" w:rsidRDefault="002A33B1">
            <w:pPr>
              <w:pStyle w:val="TableText"/>
            </w:pPr>
          </w:p>
        </w:tc>
        <w:tc>
          <w:tcPr>
            <w:tcW w:w="624" w:type="dxa"/>
          </w:tcPr>
          <w:p w14:paraId="444F9C30" w14:textId="77777777" w:rsidR="002A33B1" w:rsidRDefault="002A33B1">
            <w:pPr>
              <w:pStyle w:val="TableText"/>
            </w:pPr>
          </w:p>
        </w:tc>
        <w:tc>
          <w:tcPr>
            <w:tcW w:w="4024" w:type="dxa"/>
          </w:tcPr>
          <w:p w14:paraId="3D27BF12" w14:textId="39838F37" w:rsidR="002A33B1" w:rsidRPr="002A33B1" w:rsidRDefault="002A33B1" w:rsidP="00FD5CA4">
            <w:pPr>
              <w:pStyle w:val="TableBlock"/>
              <w:rPr>
                <w:rtl/>
              </w:rPr>
            </w:pPr>
            <w:r>
              <w:rPr>
                <w:rtl/>
              </w:rPr>
              <w:t>(2)</w:t>
            </w:r>
            <w:r>
              <w:rPr>
                <w:rtl/>
              </w:rPr>
              <w:tab/>
              <w:t>ערבויות שעל בעל רישיון להעברת תכני חוזי-שמע להמציא לשם קבלת הרישיון ולהבטחת מילוי תנאי רישיונו, והדרכים למימושן;</w:t>
            </w:r>
          </w:p>
        </w:tc>
      </w:tr>
      <w:tr w:rsidR="002A33B1" w14:paraId="03BF6105" w14:textId="77777777" w:rsidTr="00FD5CA4">
        <w:trPr>
          <w:cantSplit/>
        </w:trPr>
        <w:tc>
          <w:tcPr>
            <w:tcW w:w="1869" w:type="dxa"/>
          </w:tcPr>
          <w:p w14:paraId="4FB3A5F2" w14:textId="77777777" w:rsidR="002A33B1" w:rsidRDefault="002A33B1">
            <w:pPr>
              <w:pStyle w:val="TableSideHeading"/>
            </w:pPr>
          </w:p>
        </w:tc>
        <w:tc>
          <w:tcPr>
            <w:tcW w:w="623" w:type="dxa"/>
          </w:tcPr>
          <w:p w14:paraId="39F2236F" w14:textId="77777777" w:rsidR="002A33B1" w:rsidRDefault="002A33B1" w:rsidP="002A33B1">
            <w:pPr>
              <w:pStyle w:val="TableText"/>
            </w:pPr>
          </w:p>
        </w:tc>
        <w:tc>
          <w:tcPr>
            <w:tcW w:w="624" w:type="dxa"/>
          </w:tcPr>
          <w:p w14:paraId="19463018" w14:textId="77777777" w:rsidR="002A33B1" w:rsidRDefault="002A33B1">
            <w:pPr>
              <w:pStyle w:val="TableText"/>
            </w:pPr>
          </w:p>
        </w:tc>
        <w:tc>
          <w:tcPr>
            <w:tcW w:w="624" w:type="dxa"/>
          </w:tcPr>
          <w:p w14:paraId="34AFC93C" w14:textId="77777777" w:rsidR="002A33B1" w:rsidRDefault="002A33B1">
            <w:pPr>
              <w:pStyle w:val="TableText"/>
            </w:pPr>
          </w:p>
        </w:tc>
        <w:tc>
          <w:tcPr>
            <w:tcW w:w="624" w:type="dxa"/>
          </w:tcPr>
          <w:p w14:paraId="56C7C555" w14:textId="77777777" w:rsidR="002A33B1" w:rsidRDefault="002A33B1">
            <w:pPr>
              <w:pStyle w:val="TableText"/>
            </w:pPr>
          </w:p>
        </w:tc>
        <w:tc>
          <w:tcPr>
            <w:tcW w:w="624" w:type="dxa"/>
          </w:tcPr>
          <w:p w14:paraId="48EA331B" w14:textId="77777777" w:rsidR="002A33B1" w:rsidRDefault="002A33B1">
            <w:pPr>
              <w:pStyle w:val="TableText"/>
            </w:pPr>
          </w:p>
        </w:tc>
        <w:tc>
          <w:tcPr>
            <w:tcW w:w="624" w:type="dxa"/>
          </w:tcPr>
          <w:p w14:paraId="5BB77BDB" w14:textId="77777777" w:rsidR="002A33B1" w:rsidRDefault="002A33B1">
            <w:pPr>
              <w:pStyle w:val="TableText"/>
            </w:pPr>
          </w:p>
        </w:tc>
        <w:tc>
          <w:tcPr>
            <w:tcW w:w="4024" w:type="dxa"/>
          </w:tcPr>
          <w:p w14:paraId="291773BA" w14:textId="42382784" w:rsidR="002A33B1" w:rsidRDefault="002A33B1" w:rsidP="00FD5CA4">
            <w:pPr>
              <w:pStyle w:val="TableBlock"/>
              <w:rPr>
                <w:rtl/>
              </w:rPr>
            </w:pPr>
            <w:r>
              <w:rPr>
                <w:rFonts w:hint="cs"/>
                <w:rtl/>
              </w:rPr>
              <w:t>(3)</w:t>
            </w:r>
            <w:r>
              <w:rPr>
                <w:rtl/>
              </w:rPr>
              <w:tab/>
              <w:t>תנאים והגבלות בדבר החזקה, העברה, או רכישה של אמצעי שליטה במבקש הרישיון, מינוי נושאי משרה וקיום מערכת חשבונאית נפרדת או קיומם של תאגידים נפרדים, כאמור בסעיף 4(ד2), בשינויים המחויבים.</w:t>
            </w:r>
          </w:p>
        </w:tc>
      </w:tr>
      <w:tr w:rsidR="002A33B1" w14:paraId="09F4987B" w14:textId="77777777" w:rsidTr="00FD5CA4">
        <w:trPr>
          <w:cantSplit/>
        </w:trPr>
        <w:tc>
          <w:tcPr>
            <w:tcW w:w="1869" w:type="dxa"/>
          </w:tcPr>
          <w:p w14:paraId="057FD0C3" w14:textId="77777777" w:rsidR="002A33B1" w:rsidRDefault="002A33B1">
            <w:pPr>
              <w:pStyle w:val="TableSideHeading"/>
            </w:pPr>
          </w:p>
        </w:tc>
        <w:tc>
          <w:tcPr>
            <w:tcW w:w="623" w:type="dxa"/>
          </w:tcPr>
          <w:p w14:paraId="13786B03" w14:textId="77777777" w:rsidR="002A33B1" w:rsidRDefault="002A33B1">
            <w:pPr>
              <w:pStyle w:val="TableText"/>
            </w:pPr>
          </w:p>
        </w:tc>
        <w:tc>
          <w:tcPr>
            <w:tcW w:w="624" w:type="dxa"/>
          </w:tcPr>
          <w:p w14:paraId="0DADFEFA" w14:textId="77777777" w:rsidR="002A33B1" w:rsidRDefault="002A33B1">
            <w:pPr>
              <w:pStyle w:val="TableText"/>
            </w:pPr>
          </w:p>
        </w:tc>
        <w:tc>
          <w:tcPr>
            <w:tcW w:w="624" w:type="dxa"/>
          </w:tcPr>
          <w:p w14:paraId="671B68BA" w14:textId="77777777" w:rsidR="002A33B1" w:rsidRDefault="002A33B1">
            <w:pPr>
              <w:pStyle w:val="TableText"/>
            </w:pPr>
          </w:p>
        </w:tc>
        <w:tc>
          <w:tcPr>
            <w:tcW w:w="624" w:type="dxa"/>
          </w:tcPr>
          <w:p w14:paraId="218D9258" w14:textId="77777777" w:rsidR="002A33B1" w:rsidRDefault="002A33B1">
            <w:pPr>
              <w:pStyle w:val="TableText"/>
            </w:pPr>
          </w:p>
        </w:tc>
        <w:tc>
          <w:tcPr>
            <w:tcW w:w="624" w:type="dxa"/>
          </w:tcPr>
          <w:p w14:paraId="4F340D97" w14:textId="77777777" w:rsidR="002A33B1" w:rsidRDefault="002A33B1">
            <w:pPr>
              <w:pStyle w:val="TableText"/>
            </w:pPr>
          </w:p>
        </w:tc>
        <w:tc>
          <w:tcPr>
            <w:tcW w:w="4648" w:type="dxa"/>
            <w:gridSpan w:val="2"/>
          </w:tcPr>
          <w:p w14:paraId="1AFA289C" w14:textId="774DC331" w:rsidR="002A33B1" w:rsidRDefault="002A33B1" w:rsidP="00FD5CA4">
            <w:pPr>
              <w:pStyle w:val="TableBlock"/>
            </w:pPr>
            <w:r>
              <w:rPr>
                <w:rFonts w:hint="cs"/>
                <w:rtl/>
              </w:rPr>
              <w:t>(ב)</w:t>
            </w:r>
            <w:r>
              <w:rPr>
                <w:rtl/>
              </w:rPr>
              <w:tab/>
            </w:r>
            <w:r>
              <w:rPr>
                <w:rFonts w:hint="cs"/>
                <w:rtl/>
              </w:rPr>
              <w:t>המועצה רשאית לקבוע בכללים תנאים בעניינים אלה:</w:t>
            </w:r>
          </w:p>
        </w:tc>
      </w:tr>
      <w:tr w:rsidR="002A33B1" w14:paraId="12FDD05A" w14:textId="77777777" w:rsidTr="00FD5CA4">
        <w:trPr>
          <w:cantSplit/>
        </w:trPr>
        <w:tc>
          <w:tcPr>
            <w:tcW w:w="1869" w:type="dxa"/>
          </w:tcPr>
          <w:p w14:paraId="7D461A05" w14:textId="77777777" w:rsidR="002A33B1" w:rsidRDefault="002A33B1">
            <w:pPr>
              <w:pStyle w:val="TableSideHeading"/>
            </w:pPr>
          </w:p>
        </w:tc>
        <w:tc>
          <w:tcPr>
            <w:tcW w:w="623" w:type="dxa"/>
          </w:tcPr>
          <w:p w14:paraId="05612F53" w14:textId="77777777" w:rsidR="002A33B1" w:rsidRDefault="002A33B1">
            <w:pPr>
              <w:pStyle w:val="TableText"/>
            </w:pPr>
          </w:p>
        </w:tc>
        <w:tc>
          <w:tcPr>
            <w:tcW w:w="624" w:type="dxa"/>
          </w:tcPr>
          <w:p w14:paraId="7C614037" w14:textId="77777777" w:rsidR="002A33B1" w:rsidRDefault="002A33B1">
            <w:pPr>
              <w:pStyle w:val="TableText"/>
            </w:pPr>
          </w:p>
        </w:tc>
        <w:tc>
          <w:tcPr>
            <w:tcW w:w="624" w:type="dxa"/>
          </w:tcPr>
          <w:p w14:paraId="39E97F9B" w14:textId="77777777" w:rsidR="002A33B1" w:rsidRDefault="002A33B1">
            <w:pPr>
              <w:pStyle w:val="TableText"/>
            </w:pPr>
          </w:p>
        </w:tc>
        <w:tc>
          <w:tcPr>
            <w:tcW w:w="624" w:type="dxa"/>
          </w:tcPr>
          <w:p w14:paraId="4DD14070" w14:textId="77777777" w:rsidR="002A33B1" w:rsidRDefault="002A33B1">
            <w:pPr>
              <w:pStyle w:val="TableText"/>
            </w:pPr>
          </w:p>
        </w:tc>
        <w:tc>
          <w:tcPr>
            <w:tcW w:w="624" w:type="dxa"/>
          </w:tcPr>
          <w:p w14:paraId="6FA1EE70" w14:textId="77777777" w:rsidR="002A33B1" w:rsidRDefault="002A33B1">
            <w:pPr>
              <w:pStyle w:val="TableText"/>
            </w:pPr>
          </w:p>
        </w:tc>
        <w:tc>
          <w:tcPr>
            <w:tcW w:w="624" w:type="dxa"/>
          </w:tcPr>
          <w:p w14:paraId="32453227" w14:textId="77777777" w:rsidR="002A33B1" w:rsidRDefault="002A33B1">
            <w:pPr>
              <w:pStyle w:val="TableText"/>
            </w:pPr>
          </w:p>
        </w:tc>
        <w:tc>
          <w:tcPr>
            <w:tcW w:w="4024" w:type="dxa"/>
          </w:tcPr>
          <w:p w14:paraId="23A1D890" w14:textId="60B9341A" w:rsidR="002A33B1" w:rsidRDefault="002A33B1" w:rsidP="00FD5CA4">
            <w:pPr>
              <w:pStyle w:val="TableBlock"/>
            </w:pPr>
            <w:r>
              <w:rPr>
                <w:rtl/>
              </w:rPr>
              <w:t>(1)</w:t>
            </w:r>
            <w:r>
              <w:rPr>
                <w:rtl/>
              </w:rPr>
              <w:tab/>
              <w:t>ההליכים למתן רישיון להעברת תכני חוזי-שמע, לרבות דרכי הגשת בקשה והטיפול בה, מידע שעל מבקש הרישיון לגלות ומסמכים שעליו להמציא;</w:t>
            </w:r>
          </w:p>
        </w:tc>
      </w:tr>
      <w:tr w:rsidR="002A33B1" w14:paraId="717F00BA" w14:textId="77777777" w:rsidTr="00FD5CA4">
        <w:trPr>
          <w:cantSplit/>
        </w:trPr>
        <w:tc>
          <w:tcPr>
            <w:tcW w:w="1869" w:type="dxa"/>
          </w:tcPr>
          <w:p w14:paraId="3BE0D0E3" w14:textId="77777777" w:rsidR="002A33B1" w:rsidRDefault="002A33B1">
            <w:pPr>
              <w:pStyle w:val="TableSideHeading"/>
            </w:pPr>
          </w:p>
        </w:tc>
        <w:tc>
          <w:tcPr>
            <w:tcW w:w="623" w:type="dxa"/>
          </w:tcPr>
          <w:p w14:paraId="3ABA7725" w14:textId="77777777" w:rsidR="002A33B1" w:rsidRDefault="002A33B1" w:rsidP="002A33B1">
            <w:pPr>
              <w:pStyle w:val="TableText"/>
            </w:pPr>
          </w:p>
        </w:tc>
        <w:tc>
          <w:tcPr>
            <w:tcW w:w="624" w:type="dxa"/>
          </w:tcPr>
          <w:p w14:paraId="1E79A8C0" w14:textId="77777777" w:rsidR="002A33B1" w:rsidRDefault="002A33B1">
            <w:pPr>
              <w:pStyle w:val="TableText"/>
            </w:pPr>
          </w:p>
        </w:tc>
        <w:tc>
          <w:tcPr>
            <w:tcW w:w="624" w:type="dxa"/>
          </w:tcPr>
          <w:p w14:paraId="3C4B8D37" w14:textId="77777777" w:rsidR="002A33B1" w:rsidRDefault="002A33B1">
            <w:pPr>
              <w:pStyle w:val="TableText"/>
            </w:pPr>
          </w:p>
        </w:tc>
        <w:tc>
          <w:tcPr>
            <w:tcW w:w="624" w:type="dxa"/>
          </w:tcPr>
          <w:p w14:paraId="39754B0D" w14:textId="77777777" w:rsidR="002A33B1" w:rsidRDefault="002A33B1">
            <w:pPr>
              <w:pStyle w:val="TableText"/>
            </w:pPr>
          </w:p>
        </w:tc>
        <w:tc>
          <w:tcPr>
            <w:tcW w:w="624" w:type="dxa"/>
          </w:tcPr>
          <w:p w14:paraId="63CD03EB" w14:textId="77777777" w:rsidR="002A33B1" w:rsidRDefault="002A33B1">
            <w:pPr>
              <w:pStyle w:val="TableText"/>
            </w:pPr>
          </w:p>
        </w:tc>
        <w:tc>
          <w:tcPr>
            <w:tcW w:w="624" w:type="dxa"/>
          </w:tcPr>
          <w:p w14:paraId="4B1C322D" w14:textId="77777777" w:rsidR="002A33B1" w:rsidRDefault="002A33B1">
            <w:pPr>
              <w:pStyle w:val="TableText"/>
            </w:pPr>
          </w:p>
        </w:tc>
        <w:tc>
          <w:tcPr>
            <w:tcW w:w="4024" w:type="dxa"/>
          </w:tcPr>
          <w:p w14:paraId="13BDC017" w14:textId="0F9BF640" w:rsidR="002A33B1" w:rsidRDefault="002A33B1" w:rsidP="00FD5CA4">
            <w:pPr>
              <w:pStyle w:val="TableBlock"/>
              <w:rPr>
                <w:rtl/>
              </w:rPr>
            </w:pPr>
            <w:r>
              <w:rPr>
                <w:rtl/>
              </w:rPr>
              <w:t>(2)</w:t>
            </w:r>
            <w:r>
              <w:rPr>
                <w:rtl/>
              </w:rPr>
              <w:tab/>
              <w:t>תקופת הרישיון, לרבות אפשרות הארכתה לתקופה נוספת, אחת או יותר.</w:t>
            </w:r>
            <w:r>
              <w:rPr>
                <w:rFonts w:hint="cs"/>
                <w:rtl/>
              </w:rPr>
              <w:t>"</w:t>
            </w:r>
          </w:p>
        </w:tc>
      </w:tr>
      <w:tr w:rsidR="00871481" w14:paraId="680DC948" w14:textId="77777777" w:rsidTr="00FD5CA4">
        <w:trPr>
          <w:cantSplit/>
        </w:trPr>
        <w:tc>
          <w:tcPr>
            <w:tcW w:w="1869" w:type="dxa"/>
            <w:hideMark/>
          </w:tcPr>
          <w:p w14:paraId="1DE213DD" w14:textId="77777777" w:rsidR="00871481" w:rsidRDefault="00871481" w:rsidP="00871481">
            <w:pPr>
              <w:pStyle w:val="TableSideHeading"/>
              <w:rPr>
                <w:rtl/>
              </w:rPr>
            </w:pPr>
            <w:r>
              <w:rPr>
                <w:rtl/>
              </w:rPr>
              <w:t>תיקון סעיף 6ט1</w:t>
            </w:r>
          </w:p>
        </w:tc>
        <w:tc>
          <w:tcPr>
            <w:tcW w:w="623" w:type="dxa"/>
            <w:hideMark/>
          </w:tcPr>
          <w:p w14:paraId="0520CA5F" w14:textId="77777777" w:rsidR="00871481" w:rsidRDefault="00871481" w:rsidP="00871481">
            <w:pPr>
              <w:pStyle w:val="TableText"/>
            </w:pPr>
            <w:r>
              <w:rPr>
                <w:rtl/>
              </w:rPr>
              <w:t>1</w:t>
            </w:r>
            <w:r>
              <w:rPr>
                <w:rFonts w:hint="cs"/>
                <w:rtl/>
              </w:rPr>
              <w:t>7.</w:t>
            </w:r>
          </w:p>
        </w:tc>
        <w:tc>
          <w:tcPr>
            <w:tcW w:w="7144" w:type="dxa"/>
            <w:gridSpan w:val="6"/>
            <w:hideMark/>
          </w:tcPr>
          <w:p w14:paraId="5600641E" w14:textId="723C0DD4" w:rsidR="00871481" w:rsidRDefault="00871481" w:rsidP="00FD5CA4">
            <w:pPr>
              <w:pStyle w:val="TableBlock"/>
            </w:pPr>
            <w:r>
              <w:rPr>
                <w:rtl/>
              </w:rPr>
              <w:t>בסעיף 6ט1 לחוק העיקרי</w:t>
            </w:r>
            <w:r>
              <w:rPr>
                <w:rFonts w:hint="cs"/>
                <w:rtl/>
              </w:rPr>
              <w:t xml:space="preserve"> </w:t>
            </w:r>
            <w:r>
              <w:rPr>
                <w:rFonts w:hint="eastAsia"/>
                <w:rtl/>
              </w:rPr>
              <w:t>–</w:t>
            </w:r>
          </w:p>
        </w:tc>
      </w:tr>
      <w:tr w:rsidR="00871481" w14:paraId="1F84A754" w14:textId="77777777" w:rsidTr="00FD5CA4">
        <w:trPr>
          <w:cantSplit/>
        </w:trPr>
        <w:tc>
          <w:tcPr>
            <w:tcW w:w="1869" w:type="dxa"/>
          </w:tcPr>
          <w:p w14:paraId="73EFCF0E" w14:textId="77777777" w:rsidR="00871481" w:rsidRDefault="00871481" w:rsidP="00871481">
            <w:pPr>
              <w:pStyle w:val="TableSideHeading"/>
            </w:pPr>
          </w:p>
        </w:tc>
        <w:tc>
          <w:tcPr>
            <w:tcW w:w="623" w:type="dxa"/>
          </w:tcPr>
          <w:p w14:paraId="51E74E9C" w14:textId="77777777" w:rsidR="00871481" w:rsidRDefault="00871481" w:rsidP="00871481">
            <w:pPr>
              <w:pStyle w:val="TableText"/>
              <w:rPr>
                <w:rtl/>
              </w:rPr>
            </w:pPr>
          </w:p>
        </w:tc>
        <w:tc>
          <w:tcPr>
            <w:tcW w:w="7144" w:type="dxa"/>
            <w:gridSpan w:val="6"/>
            <w:hideMark/>
          </w:tcPr>
          <w:p w14:paraId="31BFA0B2" w14:textId="58D1C20A" w:rsidR="00871481" w:rsidRDefault="00871481" w:rsidP="00FD5CA4">
            <w:pPr>
              <w:pStyle w:val="TableBlock"/>
              <w:rPr>
                <w:rtl/>
              </w:rPr>
            </w:pPr>
            <w:r>
              <w:rPr>
                <w:rtl/>
              </w:rPr>
              <w:t>(</w:t>
            </w:r>
            <w:r w:rsidR="002A33B1">
              <w:rPr>
                <w:rFonts w:hint="cs"/>
                <w:rtl/>
              </w:rPr>
              <w:t>1</w:t>
            </w:r>
            <w:r>
              <w:rPr>
                <w:rtl/>
              </w:rPr>
              <w:t>)</w:t>
            </w:r>
            <w:r>
              <w:rPr>
                <w:rtl/>
              </w:rPr>
              <w:tab/>
              <w:t>סעיף קטן (א)</w:t>
            </w:r>
            <w:r>
              <w:rPr>
                <w:rFonts w:hint="cs"/>
                <w:rtl/>
              </w:rPr>
              <w:t xml:space="preserve"> </w:t>
            </w:r>
            <w:r>
              <w:rPr>
                <w:rFonts w:hint="eastAsia"/>
              </w:rPr>
              <w:t>–</w:t>
            </w:r>
            <w:r>
              <w:rPr>
                <w:rtl/>
              </w:rPr>
              <w:t xml:space="preserve"> בטל;</w:t>
            </w:r>
          </w:p>
        </w:tc>
      </w:tr>
      <w:tr w:rsidR="00871481" w14:paraId="2C276614" w14:textId="77777777" w:rsidTr="00FD5CA4">
        <w:trPr>
          <w:cantSplit/>
        </w:trPr>
        <w:tc>
          <w:tcPr>
            <w:tcW w:w="1869" w:type="dxa"/>
          </w:tcPr>
          <w:p w14:paraId="3F14131D" w14:textId="77777777" w:rsidR="00871481" w:rsidRDefault="00871481" w:rsidP="00871481">
            <w:pPr>
              <w:pStyle w:val="TableSideHeading"/>
              <w:rPr>
                <w:rtl/>
              </w:rPr>
            </w:pPr>
          </w:p>
        </w:tc>
        <w:tc>
          <w:tcPr>
            <w:tcW w:w="623" w:type="dxa"/>
          </w:tcPr>
          <w:p w14:paraId="002E11F6" w14:textId="77777777" w:rsidR="00871481" w:rsidRDefault="00871481" w:rsidP="00871481">
            <w:pPr>
              <w:pStyle w:val="TableText"/>
              <w:rPr>
                <w:rtl/>
              </w:rPr>
            </w:pPr>
          </w:p>
        </w:tc>
        <w:tc>
          <w:tcPr>
            <w:tcW w:w="7144" w:type="dxa"/>
            <w:gridSpan w:val="6"/>
            <w:hideMark/>
          </w:tcPr>
          <w:p w14:paraId="0273B65B" w14:textId="681A7341" w:rsidR="00871481" w:rsidRDefault="00871481" w:rsidP="00FD5CA4">
            <w:pPr>
              <w:pStyle w:val="TableBlock"/>
              <w:rPr>
                <w:rtl/>
              </w:rPr>
            </w:pPr>
            <w:r>
              <w:rPr>
                <w:rtl/>
              </w:rPr>
              <w:t>(</w:t>
            </w:r>
            <w:r w:rsidR="002A33B1">
              <w:rPr>
                <w:rFonts w:hint="cs"/>
                <w:rtl/>
              </w:rPr>
              <w:t>2</w:t>
            </w:r>
            <w:r>
              <w:rPr>
                <w:rtl/>
              </w:rPr>
              <w:t>)</w:t>
            </w:r>
            <w:r>
              <w:rPr>
                <w:rtl/>
              </w:rPr>
              <w:tab/>
              <w:t>בסעיף קטן (ב), במקום "ראה השר או ראתה המועצה כי בעל רישיון לשידורי כבלים" יבוא "ראתה המועצה כי בעל רישיון להעברת תכני חוזי-שמע", ובמקום "רשאי כל אחד מהם" יבוא "רשאית</w:t>
            </w:r>
            <w:r>
              <w:rPr>
                <w:rFonts w:hint="cs"/>
                <w:rtl/>
              </w:rPr>
              <w:t xml:space="preserve"> היא</w:t>
            </w:r>
            <w:r>
              <w:rPr>
                <w:rtl/>
              </w:rPr>
              <w:t xml:space="preserve">" </w:t>
            </w:r>
            <w:proofErr w:type="spellStart"/>
            <w:r>
              <w:rPr>
                <w:rtl/>
              </w:rPr>
              <w:t>והסיפה</w:t>
            </w:r>
            <w:proofErr w:type="spellEnd"/>
            <w:r>
              <w:rPr>
                <w:rtl/>
              </w:rPr>
              <w:t xml:space="preserve"> החל במילים "הוראת השר"</w:t>
            </w:r>
            <w:r>
              <w:rPr>
                <w:rFonts w:hint="cs"/>
                <w:rtl/>
              </w:rPr>
              <w:t xml:space="preserve"> </w:t>
            </w:r>
            <w:r>
              <w:rPr>
                <w:rFonts w:hint="eastAsia"/>
              </w:rPr>
              <w:t>–</w:t>
            </w:r>
            <w:r>
              <w:rPr>
                <w:rtl/>
              </w:rPr>
              <w:t xml:space="preserve"> תימחק.</w:t>
            </w:r>
          </w:p>
        </w:tc>
      </w:tr>
      <w:tr w:rsidR="00871481" w14:paraId="32F710F9" w14:textId="77777777" w:rsidTr="00FD5CA4">
        <w:trPr>
          <w:cantSplit/>
        </w:trPr>
        <w:tc>
          <w:tcPr>
            <w:tcW w:w="1869" w:type="dxa"/>
            <w:hideMark/>
          </w:tcPr>
          <w:p w14:paraId="7E83C4C6" w14:textId="77777777" w:rsidR="00871481" w:rsidRDefault="00871481" w:rsidP="00871481">
            <w:pPr>
              <w:pStyle w:val="TableSideHeading"/>
              <w:rPr>
                <w:rtl/>
              </w:rPr>
            </w:pPr>
            <w:r>
              <w:rPr>
                <w:rtl/>
              </w:rPr>
              <w:t>תיקון סעיף 6י</w:t>
            </w:r>
          </w:p>
        </w:tc>
        <w:tc>
          <w:tcPr>
            <w:tcW w:w="623" w:type="dxa"/>
            <w:hideMark/>
          </w:tcPr>
          <w:p w14:paraId="2020D0BD" w14:textId="77777777" w:rsidR="00871481" w:rsidRDefault="00871481" w:rsidP="00871481">
            <w:pPr>
              <w:pStyle w:val="TableText"/>
              <w:rPr>
                <w:rtl/>
              </w:rPr>
            </w:pPr>
            <w:r>
              <w:rPr>
                <w:rtl/>
              </w:rPr>
              <w:t>1</w:t>
            </w:r>
            <w:r>
              <w:rPr>
                <w:rFonts w:hint="cs"/>
                <w:rtl/>
              </w:rPr>
              <w:t>8.</w:t>
            </w:r>
          </w:p>
        </w:tc>
        <w:tc>
          <w:tcPr>
            <w:tcW w:w="7144" w:type="dxa"/>
            <w:gridSpan w:val="6"/>
            <w:hideMark/>
          </w:tcPr>
          <w:p w14:paraId="25F494A4" w14:textId="59C47FA6" w:rsidR="00871481" w:rsidRDefault="00871481" w:rsidP="00FD5CA4">
            <w:pPr>
              <w:pStyle w:val="TableBlock"/>
              <w:rPr>
                <w:rtl/>
              </w:rPr>
            </w:pPr>
            <w:r>
              <w:rPr>
                <w:rtl/>
              </w:rPr>
              <w:t>בסעיף 6י לחוק העיקרי</w:t>
            </w:r>
            <w:r>
              <w:rPr>
                <w:rFonts w:hint="cs"/>
                <w:rtl/>
              </w:rPr>
              <w:t xml:space="preserve"> </w:t>
            </w:r>
            <w:r>
              <w:rPr>
                <w:rFonts w:hint="eastAsia"/>
              </w:rPr>
              <w:t>–</w:t>
            </w:r>
          </w:p>
        </w:tc>
      </w:tr>
      <w:tr w:rsidR="00871481" w14:paraId="65D96D47" w14:textId="77777777" w:rsidTr="00FD5CA4">
        <w:trPr>
          <w:cantSplit/>
        </w:trPr>
        <w:tc>
          <w:tcPr>
            <w:tcW w:w="1869" w:type="dxa"/>
          </w:tcPr>
          <w:p w14:paraId="4B52FF8A" w14:textId="77777777" w:rsidR="00871481" w:rsidRDefault="00871481" w:rsidP="00871481">
            <w:pPr>
              <w:pStyle w:val="TableSideHeading"/>
              <w:rPr>
                <w:rtl/>
              </w:rPr>
            </w:pPr>
          </w:p>
        </w:tc>
        <w:tc>
          <w:tcPr>
            <w:tcW w:w="623" w:type="dxa"/>
          </w:tcPr>
          <w:p w14:paraId="4A223E3A" w14:textId="77777777" w:rsidR="00871481" w:rsidRDefault="00871481" w:rsidP="00871481">
            <w:pPr>
              <w:pStyle w:val="TableText"/>
              <w:rPr>
                <w:rtl/>
              </w:rPr>
            </w:pPr>
          </w:p>
        </w:tc>
        <w:tc>
          <w:tcPr>
            <w:tcW w:w="7144" w:type="dxa"/>
            <w:gridSpan w:val="6"/>
            <w:hideMark/>
          </w:tcPr>
          <w:p w14:paraId="1EBA22E5" w14:textId="6261D786" w:rsidR="00871481" w:rsidRDefault="00871481" w:rsidP="00FD5CA4">
            <w:pPr>
              <w:pStyle w:val="TableBlock"/>
            </w:pPr>
            <w:r>
              <w:rPr>
                <w:rtl/>
              </w:rPr>
              <w:t>(</w:t>
            </w:r>
            <w:r w:rsidR="002A33B1">
              <w:rPr>
                <w:rFonts w:hint="cs"/>
                <w:rtl/>
              </w:rPr>
              <w:t>1</w:t>
            </w:r>
            <w:r>
              <w:rPr>
                <w:rtl/>
              </w:rPr>
              <w:t>)</w:t>
            </w:r>
            <w:r>
              <w:rPr>
                <w:rtl/>
              </w:rPr>
              <w:tab/>
              <w:t>בסעיף קטן (א)</w:t>
            </w:r>
            <w:r>
              <w:rPr>
                <w:rFonts w:hint="cs"/>
                <w:rtl/>
              </w:rPr>
              <w:t xml:space="preserve"> </w:t>
            </w:r>
            <w:r>
              <w:rPr>
                <w:rFonts w:hint="eastAsia"/>
              </w:rPr>
              <w:t>–</w:t>
            </w:r>
          </w:p>
        </w:tc>
      </w:tr>
      <w:tr w:rsidR="00871481" w14:paraId="323D2412" w14:textId="77777777" w:rsidTr="00FD5CA4">
        <w:trPr>
          <w:cantSplit/>
        </w:trPr>
        <w:tc>
          <w:tcPr>
            <w:tcW w:w="1869" w:type="dxa"/>
          </w:tcPr>
          <w:p w14:paraId="61421E93" w14:textId="77777777" w:rsidR="00871481" w:rsidRDefault="00871481" w:rsidP="00871481">
            <w:pPr>
              <w:pStyle w:val="TableSideHeading"/>
              <w:rPr>
                <w:rtl/>
              </w:rPr>
            </w:pPr>
          </w:p>
        </w:tc>
        <w:tc>
          <w:tcPr>
            <w:tcW w:w="623" w:type="dxa"/>
          </w:tcPr>
          <w:p w14:paraId="409BC8D1" w14:textId="77777777" w:rsidR="00871481" w:rsidRDefault="00871481" w:rsidP="00871481">
            <w:pPr>
              <w:pStyle w:val="TableText"/>
            </w:pPr>
          </w:p>
        </w:tc>
        <w:tc>
          <w:tcPr>
            <w:tcW w:w="624" w:type="dxa"/>
          </w:tcPr>
          <w:p w14:paraId="3373C47B" w14:textId="77777777" w:rsidR="00871481" w:rsidRDefault="00871481" w:rsidP="00871481">
            <w:pPr>
              <w:pStyle w:val="TableBlock"/>
            </w:pPr>
          </w:p>
        </w:tc>
        <w:tc>
          <w:tcPr>
            <w:tcW w:w="6520" w:type="dxa"/>
            <w:gridSpan w:val="5"/>
            <w:hideMark/>
          </w:tcPr>
          <w:p w14:paraId="7B457241" w14:textId="3DE97A20" w:rsidR="00871481" w:rsidRDefault="00871481" w:rsidP="00FD5CA4">
            <w:pPr>
              <w:pStyle w:val="TableBlock"/>
            </w:pPr>
            <w:r>
              <w:rPr>
                <w:rtl/>
              </w:rPr>
              <w:t>(</w:t>
            </w:r>
            <w:r w:rsidR="002A33B1">
              <w:rPr>
                <w:rFonts w:hint="cs"/>
                <w:rtl/>
              </w:rPr>
              <w:t>א</w:t>
            </w:r>
            <w:r>
              <w:rPr>
                <w:rtl/>
              </w:rPr>
              <w:t xml:space="preserve">) </w:t>
            </w:r>
            <w:r>
              <w:rPr>
                <w:rtl/>
              </w:rPr>
              <w:tab/>
              <w:t>בפסקה (1), בכל מקום, במקום "רישיון לשידורי כבלים" יבוא "רישיון להעברת תכני</w:t>
            </w:r>
            <w:r>
              <w:rPr>
                <w:rFonts w:hint="cs"/>
                <w:rtl/>
              </w:rPr>
              <w:t xml:space="preserve"> חוזי-שמע</w:t>
            </w:r>
            <w:r>
              <w:rPr>
                <w:rtl/>
              </w:rPr>
              <w:t>", והמילים "ולאחר ששקל את השיקולים המפורטים בסעיף 6ח1</w:t>
            </w:r>
            <w:r>
              <w:rPr>
                <w:rFonts w:hint="cs"/>
                <w:rtl/>
              </w:rPr>
              <w:t xml:space="preserve">" </w:t>
            </w:r>
            <w:r>
              <w:rPr>
                <w:rFonts w:hint="eastAsia"/>
              </w:rPr>
              <w:t>–</w:t>
            </w:r>
            <w:r>
              <w:rPr>
                <w:rtl/>
              </w:rPr>
              <w:t xml:space="preserve"> יימחקו;</w:t>
            </w:r>
          </w:p>
        </w:tc>
      </w:tr>
      <w:tr w:rsidR="00871481" w14:paraId="4CED13B0" w14:textId="77777777" w:rsidTr="00FD5CA4">
        <w:trPr>
          <w:cantSplit/>
        </w:trPr>
        <w:tc>
          <w:tcPr>
            <w:tcW w:w="1869" w:type="dxa"/>
          </w:tcPr>
          <w:p w14:paraId="6E9D9523" w14:textId="77777777" w:rsidR="00871481" w:rsidRDefault="00871481" w:rsidP="00871481">
            <w:pPr>
              <w:pStyle w:val="TableSideHeading"/>
            </w:pPr>
          </w:p>
        </w:tc>
        <w:tc>
          <w:tcPr>
            <w:tcW w:w="623" w:type="dxa"/>
          </w:tcPr>
          <w:p w14:paraId="2E6F4E4F" w14:textId="77777777" w:rsidR="00871481" w:rsidRDefault="00871481" w:rsidP="00871481">
            <w:pPr>
              <w:pStyle w:val="TableText"/>
            </w:pPr>
          </w:p>
        </w:tc>
        <w:tc>
          <w:tcPr>
            <w:tcW w:w="624" w:type="dxa"/>
          </w:tcPr>
          <w:p w14:paraId="7F1C0A6E" w14:textId="77777777" w:rsidR="00871481" w:rsidRDefault="00871481" w:rsidP="00871481">
            <w:pPr>
              <w:pStyle w:val="TableBlock"/>
            </w:pPr>
          </w:p>
        </w:tc>
        <w:tc>
          <w:tcPr>
            <w:tcW w:w="6520" w:type="dxa"/>
            <w:gridSpan w:val="5"/>
            <w:hideMark/>
          </w:tcPr>
          <w:p w14:paraId="71C92714" w14:textId="1C346547" w:rsidR="00871481" w:rsidRDefault="00871481" w:rsidP="00FD5CA4">
            <w:pPr>
              <w:pStyle w:val="TableBlock"/>
            </w:pPr>
            <w:r>
              <w:rPr>
                <w:rtl/>
              </w:rPr>
              <w:t>(</w:t>
            </w:r>
            <w:r w:rsidR="002A33B1">
              <w:rPr>
                <w:rFonts w:hint="cs"/>
                <w:rtl/>
              </w:rPr>
              <w:t>ב</w:t>
            </w:r>
            <w:r>
              <w:rPr>
                <w:rtl/>
              </w:rPr>
              <w:t>)</w:t>
            </w:r>
            <w:r>
              <w:rPr>
                <w:rtl/>
              </w:rPr>
              <w:tab/>
              <w:t>בפסקה (2), במקום "רישיון לשידורי כבלים" יבוא "רישי</w:t>
            </w:r>
            <w:r>
              <w:rPr>
                <w:rFonts w:hint="cs"/>
                <w:rtl/>
              </w:rPr>
              <w:t>ו</w:t>
            </w:r>
            <w:r>
              <w:rPr>
                <w:rtl/>
              </w:rPr>
              <w:t>ן להעברת תכני</w:t>
            </w:r>
            <w:r>
              <w:rPr>
                <w:rFonts w:hint="cs"/>
                <w:rtl/>
              </w:rPr>
              <w:t xml:space="preserve"> חוזי-שמע</w:t>
            </w:r>
            <w:r>
              <w:rPr>
                <w:rtl/>
              </w:rPr>
              <w:t>"</w:t>
            </w:r>
            <w:r w:rsidR="002A33B1">
              <w:rPr>
                <w:rFonts w:hint="cs"/>
                <w:rtl/>
              </w:rPr>
              <w:t>;</w:t>
            </w:r>
          </w:p>
        </w:tc>
      </w:tr>
      <w:tr w:rsidR="00871481" w14:paraId="4956D2B2" w14:textId="77777777" w:rsidTr="00FD5CA4">
        <w:trPr>
          <w:cantSplit/>
        </w:trPr>
        <w:tc>
          <w:tcPr>
            <w:tcW w:w="1869" w:type="dxa"/>
          </w:tcPr>
          <w:p w14:paraId="3E1936A8" w14:textId="77777777" w:rsidR="00871481" w:rsidRDefault="00871481" w:rsidP="00871481">
            <w:pPr>
              <w:pStyle w:val="TableSideHeading"/>
              <w:rPr>
                <w:rtl/>
              </w:rPr>
            </w:pPr>
          </w:p>
        </w:tc>
        <w:tc>
          <w:tcPr>
            <w:tcW w:w="623" w:type="dxa"/>
          </w:tcPr>
          <w:p w14:paraId="68529E33" w14:textId="77777777" w:rsidR="00871481" w:rsidRDefault="00871481" w:rsidP="00871481">
            <w:pPr>
              <w:pStyle w:val="TableText"/>
            </w:pPr>
          </w:p>
        </w:tc>
        <w:tc>
          <w:tcPr>
            <w:tcW w:w="7144" w:type="dxa"/>
            <w:gridSpan w:val="6"/>
            <w:hideMark/>
          </w:tcPr>
          <w:p w14:paraId="448BFC32" w14:textId="609E0A8D" w:rsidR="00871481" w:rsidRDefault="00871481" w:rsidP="00FD5CA4">
            <w:pPr>
              <w:pStyle w:val="TableBlock"/>
            </w:pPr>
            <w:r>
              <w:rPr>
                <w:rtl/>
              </w:rPr>
              <w:t>(</w:t>
            </w:r>
            <w:r w:rsidR="002A33B1">
              <w:rPr>
                <w:rFonts w:hint="cs"/>
                <w:rtl/>
              </w:rPr>
              <w:t>2</w:t>
            </w:r>
            <w:r>
              <w:rPr>
                <w:rtl/>
              </w:rPr>
              <w:t>)</w:t>
            </w:r>
            <w:r>
              <w:rPr>
                <w:rtl/>
              </w:rPr>
              <w:tab/>
              <w:t>בפסקה (2), במקום "רישיון לשידורי כבלים" יבוא "</w:t>
            </w:r>
            <w:r>
              <w:rPr>
                <w:rFonts w:hint="cs"/>
                <w:rtl/>
              </w:rPr>
              <w:t>רישיון</w:t>
            </w:r>
            <w:r>
              <w:rPr>
                <w:rtl/>
              </w:rPr>
              <w:t xml:space="preserve"> להעברת תכני</w:t>
            </w:r>
            <w:r>
              <w:rPr>
                <w:rFonts w:hint="cs"/>
                <w:rtl/>
              </w:rPr>
              <w:t xml:space="preserve"> חוזי-שמע</w:t>
            </w:r>
            <w:r>
              <w:rPr>
                <w:rtl/>
              </w:rPr>
              <w:t>"</w:t>
            </w:r>
            <w:r w:rsidR="002A33B1">
              <w:rPr>
                <w:rFonts w:hint="cs"/>
                <w:rtl/>
              </w:rPr>
              <w:t>;</w:t>
            </w:r>
          </w:p>
        </w:tc>
      </w:tr>
      <w:tr w:rsidR="00871481" w14:paraId="137E8447" w14:textId="77777777" w:rsidTr="00FD5CA4">
        <w:trPr>
          <w:cantSplit/>
        </w:trPr>
        <w:tc>
          <w:tcPr>
            <w:tcW w:w="1869" w:type="dxa"/>
          </w:tcPr>
          <w:p w14:paraId="22DDC9E9" w14:textId="77777777" w:rsidR="00871481" w:rsidRDefault="00871481" w:rsidP="00871481">
            <w:pPr>
              <w:pStyle w:val="TableSideHeading"/>
            </w:pPr>
          </w:p>
        </w:tc>
        <w:tc>
          <w:tcPr>
            <w:tcW w:w="623" w:type="dxa"/>
          </w:tcPr>
          <w:p w14:paraId="3197C1EB" w14:textId="77777777" w:rsidR="00871481" w:rsidRDefault="00871481" w:rsidP="00871481">
            <w:pPr>
              <w:pStyle w:val="TableText"/>
            </w:pPr>
          </w:p>
        </w:tc>
        <w:tc>
          <w:tcPr>
            <w:tcW w:w="7144" w:type="dxa"/>
            <w:gridSpan w:val="6"/>
            <w:hideMark/>
          </w:tcPr>
          <w:p w14:paraId="25F718C8" w14:textId="027A30F8" w:rsidR="00871481" w:rsidRDefault="00871481" w:rsidP="00FD5CA4">
            <w:pPr>
              <w:pStyle w:val="TableBlock"/>
            </w:pPr>
            <w:r>
              <w:rPr>
                <w:rtl/>
              </w:rPr>
              <w:t>(</w:t>
            </w:r>
            <w:r w:rsidR="002A33B1">
              <w:rPr>
                <w:rFonts w:hint="cs"/>
                <w:rtl/>
              </w:rPr>
              <w:t>3</w:t>
            </w:r>
            <w:r>
              <w:rPr>
                <w:rtl/>
              </w:rPr>
              <w:t>)</w:t>
            </w:r>
            <w:r>
              <w:rPr>
                <w:rtl/>
              </w:rPr>
              <w:tab/>
              <w:t>בסעיף קטן (ג), במקום "שהמציא בעל רישיון לשידורי כבלים לפי סעיף 6ט(א)(3) או 6ט(ב)" יבוא "שהמציא בעל רישיון להעברת תכני חוזי-שמע לפי סעיף</w:t>
            </w:r>
            <w:r>
              <w:rPr>
                <w:rFonts w:hint="cs"/>
                <w:rtl/>
              </w:rPr>
              <w:t xml:space="preserve"> 6ט(ב)(2).".</w:t>
            </w:r>
          </w:p>
        </w:tc>
      </w:tr>
      <w:tr w:rsidR="00871481" w14:paraId="459C657F" w14:textId="77777777" w:rsidTr="00FD5CA4">
        <w:trPr>
          <w:cantSplit/>
        </w:trPr>
        <w:tc>
          <w:tcPr>
            <w:tcW w:w="1869" w:type="dxa"/>
            <w:hideMark/>
          </w:tcPr>
          <w:p w14:paraId="77A5668A" w14:textId="77777777" w:rsidR="00871481" w:rsidRDefault="00871481" w:rsidP="00871481">
            <w:pPr>
              <w:pStyle w:val="TableSideHeading"/>
              <w:rPr>
                <w:rtl/>
              </w:rPr>
            </w:pPr>
            <w:r>
              <w:rPr>
                <w:rtl/>
              </w:rPr>
              <w:t>תיקון סעיף 6יא</w:t>
            </w:r>
          </w:p>
        </w:tc>
        <w:tc>
          <w:tcPr>
            <w:tcW w:w="623" w:type="dxa"/>
            <w:hideMark/>
          </w:tcPr>
          <w:p w14:paraId="1F5BB8AA" w14:textId="77777777" w:rsidR="00871481" w:rsidRDefault="00871481" w:rsidP="00871481">
            <w:pPr>
              <w:pStyle w:val="TableText"/>
            </w:pPr>
            <w:r>
              <w:rPr>
                <w:rtl/>
              </w:rPr>
              <w:t>1</w:t>
            </w:r>
            <w:r>
              <w:rPr>
                <w:rFonts w:hint="cs"/>
                <w:rtl/>
              </w:rPr>
              <w:t>9.</w:t>
            </w:r>
          </w:p>
        </w:tc>
        <w:tc>
          <w:tcPr>
            <w:tcW w:w="7144" w:type="dxa"/>
            <w:gridSpan w:val="6"/>
            <w:hideMark/>
          </w:tcPr>
          <w:p w14:paraId="1CC82767" w14:textId="24B55151" w:rsidR="00871481" w:rsidRDefault="00871481" w:rsidP="00FD5CA4">
            <w:pPr>
              <w:pStyle w:val="TableBlock"/>
            </w:pPr>
            <w:r>
              <w:rPr>
                <w:rtl/>
              </w:rPr>
              <w:t>בסעיף 6יא לחוק העיקרי</w:t>
            </w:r>
            <w:r>
              <w:rPr>
                <w:rFonts w:hint="cs"/>
                <w:rtl/>
              </w:rPr>
              <w:t xml:space="preserve"> </w:t>
            </w:r>
            <w:r>
              <w:rPr>
                <w:rFonts w:hint="eastAsia"/>
              </w:rPr>
              <w:t>–</w:t>
            </w:r>
          </w:p>
        </w:tc>
      </w:tr>
      <w:tr w:rsidR="00871481" w14:paraId="27500AE4" w14:textId="77777777" w:rsidTr="00FD5CA4">
        <w:trPr>
          <w:cantSplit/>
        </w:trPr>
        <w:tc>
          <w:tcPr>
            <w:tcW w:w="1869" w:type="dxa"/>
          </w:tcPr>
          <w:p w14:paraId="1BEE9321" w14:textId="77777777" w:rsidR="00871481" w:rsidRDefault="00871481" w:rsidP="00871481">
            <w:pPr>
              <w:pStyle w:val="TableSideHeading"/>
            </w:pPr>
          </w:p>
        </w:tc>
        <w:tc>
          <w:tcPr>
            <w:tcW w:w="623" w:type="dxa"/>
          </w:tcPr>
          <w:p w14:paraId="2A8F123C" w14:textId="77777777" w:rsidR="00871481" w:rsidRDefault="00871481" w:rsidP="00871481">
            <w:pPr>
              <w:pStyle w:val="TableText"/>
              <w:rPr>
                <w:rtl/>
              </w:rPr>
            </w:pPr>
          </w:p>
        </w:tc>
        <w:tc>
          <w:tcPr>
            <w:tcW w:w="7144" w:type="dxa"/>
            <w:gridSpan w:val="6"/>
            <w:hideMark/>
          </w:tcPr>
          <w:p w14:paraId="4DBB58F2" w14:textId="4622040B" w:rsidR="00871481" w:rsidRDefault="00871481" w:rsidP="00FD5CA4">
            <w:pPr>
              <w:pStyle w:val="TableBlock"/>
              <w:rPr>
                <w:rtl/>
              </w:rPr>
            </w:pPr>
            <w:r>
              <w:rPr>
                <w:rtl/>
              </w:rPr>
              <w:t>(</w:t>
            </w:r>
            <w:r w:rsidR="002A33B1">
              <w:rPr>
                <w:rFonts w:hint="cs"/>
                <w:rtl/>
              </w:rPr>
              <w:t>1</w:t>
            </w:r>
            <w:r>
              <w:rPr>
                <w:rtl/>
              </w:rPr>
              <w:t>)</w:t>
            </w:r>
            <w:r>
              <w:rPr>
                <w:rtl/>
              </w:rPr>
              <w:tab/>
              <w:t>בסעיף קטן (א)</w:t>
            </w:r>
            <w:r>
              <w:rPr>
                <w:rFonts w:hint="cs"/>
                <w:rtl/>
              </w:rPr>
              <w:t xml:space="preserve"> </w:t>
            </w:r>
            <w:r>
              <w:rPr>
                <w:rFonts w:hint="eastAsia"/>
              </w:rPr>
              <w:t>–</w:t>
            </w:r>
          </w:p>
        </w:tc>
      </w:tr>
      <w:tr w:rsidR="00871481" w14:paraId="5ABBEF3F" w14:textId="77777777" w:rsidTr="00FD5CA4">
        <w:trPr>
          <w:cantSplit/>
        </w:trPr>
        <w:tc>
          <w:tcPr>
            <w:tcW w:w="1869" w:type="dxa"/>
          </w:tcPr>
          <w:p w14:paraId="44BE918A" w14:textId="77777777" w:rsidR="00871481" w:rsidRDefault="00871481" w:rsidP="00871481">
            <w:pPr>
              <w:pStyle w:val="TableSideHeading"/>
              <w:rPr>
                <w:rtl/>
              </w:rPr>
            </w:pPr>
          </w:p>
        </w:tc>
        <w:tc>
          <w:tcPr>
            <w:tcW w:w="623" w:type="dxa"/>
          </w:tcPr>
          <w:p w14:paraId="5DE22443" w14:textId="77777777" w:rsidR="00871481" w:rsidRDefault="00871481" w:rsidP="00871481">
            <w:pPr>
              <w:pStyle w:val="TableText"/>
            </w:pPr>
          </w:p>
        </w:tc>
        <w:tc>
          <w:tcPr>
            <w:tcW w:w="624" w:type="dxa"/>
          </w:tcPr>
          <w:p w14:paraId="479602F8" w14:textId="77777777" w:rsidR="00871481" w:rsidRDefault="00871481" w:rsidP="00871481">
            <w:pPr>
              <w:pStyle w:val="TableBlock"/>
            </w:pPr>
          </w:p>
        </w:tc>
        <w:tc>
          <w:tcPr>
            <w:tcW w:w="6520" w:type="dxa"/>
            <w:gridSpan w:val="5"/>
            <w:hideMark/>
          </w:tcPr>
          <w:p w14:paraId="60FCBBC2" w14:textId="2201F1E4" w:rsidR="00871481" w:rsidRDefault="00871481" w:rsidP="00FD5CA4">
            <w:pPr>
              <w:pStyle w:val="TableBlock"/>
            </w:pPr>
            <w:r>
              <w:rPr>
                <w:rtl/>
              </w:rPr>
              <w:t>(</w:t>
            </w:r>
            <w:r w:rsidR="002A33B1">
              <w:rPr>
                <w:rFonts w:hint="cs"/>
                <w:rtl/>
              </w:rPr>
              <w:t>א</w:t>
            </w:r>
            <w:r>
              <w:rPr>
                <w:rtl/>
              </w:rPr>
              <w:t>)</w:t>
            </w:r>
            <w:r>
              <w:rPr>
                <w:rtl/>
              </w:rPr>
              <w:tab/>
              <w:t>ברישה, במקום "רישיון לשידורי כבלים" יבוא "רישיון להעברת תכני חוזי-שמע";</w:t>
            </w:r>
          </w:p>
        </w:tc>
      </w:tr>
      <w:tr w:rsidR="00871481" w14:paraId="1CEB6A00" w14:textId="77777777" w:rsidTr="00FD5CA4">
        <w:trPr>
          <w:cantSplit/>
        </w:trPr>
        <w:tc>
          <w:tcPr>
            <w:tcW w:w="1869" w:type="dxa"/>
          </w:tcPr>
          <w:p w14:paraId="76D621B2" w14:textId="77777777" w:rsidR="00871481" w:rsidRDefault="00871481" w:rsidP="00871481">
            <w:pPr>
              <w:pStyle w:val="TableSideHeading"/>
            </w:pPr>
          </w:p>
        </w:tc>
        <w:tc>
          <w:tcPr>
            <w:tcW w:w="623" w:type="dxa"/>
          </w:tcPr>
          <w:p w14:paraId="0FD79364" w14:textId="77777777" w:rsidR="00871481" w:rsidRDefault="00871481" w:rsidP="00871481">
            <w:pPr>
              <w:pStyle w:val="TableText"/>
            </w:pPr>
          </w:p>
        </w:tc>
        <w:tc>
          <w:tcPr>
            <w:tcW w:w="624" w:type="dxa"/>
          </w:tcPr>
          <w:p w14:paraId="5C3E2231" w14:textId="77777777" w:rsidR="00871481" w:rsidRDefault="00871481" w:rsidP="00871481">
            <w:pPr>
              <w:pStyle w:val="TableBlock"/>
            </w:pPr>
          </w:p>
        </w:tc>
        <w:tc>
          <w:tcPr>
            <w:tcW w:w="6520" w:type="dxa"/>
            <w:gridSpan w:val="5"/>
            <w:hideMark/>
          </w:tcPr>
          <w:p w14:paraId="56B29AD9" w14:textId="3FA96DC7" w:rsidR="00871481" w:rsidRDefault="00871481" w:rsidP="00FD5CA4">
            <w:pPr>
              <w:pStyle w:val="TableBlock"/>
            </w:pPr>
            <w:r>
              <w:rPr>
                <w:rtl/>
              </w:rPr>
              <w:t>(</w:t>
            </w:r>
            <w:r w:rsidR="002A33B1">
              <w:rPr>
                <w:rFonts w:hint="cs"/>
                <w:rtl/>
              </w:rPr>
              <w:t>ב</w:t>
            </w:r>
            <w:r>
              <w:rPr>
                <w:rtl/>
              </w:rPr>
              <w:t>)</w:t>
            </w:r>
            <w:r>
              <w:rPr>
                <w:rtl/>
              </w:rPr>
              <w:tab/>
              <w:t>במקום פסקה (1) יבוא "הרישיון ניתן על יסוד מידע כוזב, שגוי, מטעה או חלקי";</w:t>
            </w:r>
          </w:p>
        </w:tc>
      </w:tr>
      <w:tr w:rsidR="00871481" w14:paraId="0A604A9F" w14:textId="77777777" w:rsidTr="00FD5CA4">
        <w:trPr>
          <w:cantSplit/>
        </w:trPr>
        <w:tc>
          <w:tcPr>
            <w:tcW w:w="1869" w:type="dxa"/>
          </w:tcPr>
          <w:p w14:paraId="0E4E3C73" w14:textId="77777777" w:rsidR="00871481" w:rsidRDefault="00871481" w:rsidP="00871481">
            <w:pPr>
              <w:pStyle w:val="TableSideHeading"/>
              <w:rPr>
                <w:rtl/>
              </w:rPr>
            </w:pPr>
          </w:p>
        </w:tc>
        <w:tc>
          <w:tcPr>
            <w:tcW w:w="623" w:type="dxa"/>
          </w:tcPr>
          <w:p w14:paraId="6A71AEF6" w14:textId="77777777" w:rsidR="00871481" w:rsidRDefault="00871481" w:rsidP="00871481">
            <w:pPr>
              <w:pStyle w:val="TableText"/>
            </w:pPr>
          </w:p>
        </w:tc>
        <w:tc>
          <w:tcPr>
            <w:tcW w:w="624" w:type="dxa"/>
          </w:tcPr>
          <w:p w14:paraId="2652137F" w14:textId="77777777" w:rsidR="00871481" w:rsidRDefault="00871481" w:rsidP="00871481">
            <w:pPr>
              <w:pStyle w:val="TableBlock"/>
            </w:pPr>
          </w:p>
        </w:tc>
        <w:tc>
          <w:tcPr>
            <w:tcW w:w="6520" w:type="dxa"/>
            <w:gridSpan w:val="5"/>
            <w:hideMark/>
          </w:tcPr>
          <w:p w14:paraId="35C2B9D7" w14:textId="32580982" w:rsidR="00871481" w:rsidRDefault="00871481" w:rsidP="00FD5CA4">
            <w:pPr>
              <w:pStyle w:val="TableBlock"/>
            </w:pPr>
            <w:r>
              <w:rPr>
                <w:rtl/>
              </w:rPr>
              <w:t>(</w:t>
            </w:r>
            <w:r w:rsidR="002A33B1">
              <w:rPr>
                <w:rFonts w:hint="cs"/>
                <w:rtl/>
              </w:rPr>
              <w:t>ג</w:t>
            </w:r>
            <w:r>
              <w:rPr>
                <w:rtl/>
              </w:rPr>
              <w:t>)</w:t>
            </w:r>
            <w:r>
              <w:rPr>
                <w:rtl/>
              </w:rPr>
              <w:tab/>
              <w:t>פסקה (2)</w:t>
            </w:r>
            <w:r>
              <w:rPr>
                <w:rFonts w:hint="cs"/>
                <w:rtl/>
              </w:rPr>
              <w:t xml:space="preserve"> </w:t>
            </w:r>
            <w:r>
              <w:rPr>
                <w:rFonts w:hint="eastAsia"/>
                <w:rtl/>
              </w:rPr>
              <w:t>–</w:t>
            </w:r>
            <w:r>
              <w:rPr>
                <w:rtl/>
              </w:rPr>
              <w:t xml:space="preserve"> תימחק;</w:t>
            </w:r>
          </w:p>
        </w:tc>
      </w:tr>
      <w:tr w:rsidR="00871481" w14:paraId="32A62976" w14:textId="77777777" w:rsidTr="00FD5CA4">
        <w:trPr>
          <w:cantSplit/>
        </w:trPr>
        <w:tc>
          <w:tcPr>
            <w:tcW w:w="1869" w:type="dxa"/>
          </w:tcPr>
          <w:p w14:paraId="2B1B5D40" w14:textId="77777777" w:rsidR="00871481" w:rsidRDefault="00871481" w:rsidP="00871481">
            <w:pPr>
              <w:pStyle w:val="TableSideHeading"/>
              <w:rPr>
                <w:rtl/>
              </w:rPr>
            </w:pPr>
          </w:p>
        </w:tc>
        <w:tc>
          <w:tcPr>
            <w:tcW w:w="623" w:type="dxa"/>
          </w:tcPr>
          <w:p w14:paraId="53D52F86" w14:textId="77777777" w:rsidR="00871481" w:rsidRDefault="00871481" w:rsidP="00871481">
            <w:pPr>
              <w:pStyle w:val="TableText"/>
            </w:pPr>
          </w:p>
        </w:tc>
        <w:tc>
          <w:tcPr>
            <w:tcW w:w="624" w:type="dxa"/>
          </w:tcPr>
          <w:p w14:paraId="348D0843" w14:textId="77777777" w:rsidR="00871481" w:rsidRDefault="00871481" w:rsidP="00871481">
            <w:pPr>
              <w:pStyle w:val="TableBlock"/>
            </w:pPr>
          </w:p>
        </w:tc>
        <w:tc>
          <w:tcPr>
            <w:tcW w:w="6520" w:type="dxa"/>
            <w:gridSpan w:val="5"/>
            <w:hideMark/>
          </w:tcPr>
          <w:p w14:paraId="2182D15A" w14:textId="76719AD0" w:rsidR="00871481" w:rsidRDefault="00871481" w:rsidP="00FD5CA4">
            <w:pPr>
              <w:pStyle w:val="TableBlock"/>
            </w:pPr>
            <w:r>
              <w:rPr>
                <w:rtl/>
              </w:rPr>
              <w:t>(</w:t>
            </w:r>
            <w:r w:rsidR="002A33B1">
              <w:rPr>
                <w:rFonts w:hint="cs"/>
                <w:rtl/>
              </w:rPr>
              <w:t>ד</w:t>
            </w:r>
            <w:r>
              <w:rPr>
                <w:rtl/>
              </w:rPr>
              <w:t>)</w:t>
            </w:r>
            <w:r>
              <w:rPr>
                <w:rtl/>
              </w:rPr>
              <w:tab/>
              <w:t>בפסקה (3), במקום המילים "הפרה מהותית את תנאי הרישיון" יבוא "הפרה מהותית מההוראות לפי חוק זה או תנאי מהותי מתנאי הרישיון";</w:t>
            </w:r>
          </w:p>
        </w:tc>
      </w:tr>
      <w:tr w:rsidR="00871481" w14:paraId="1FFC3A67" w14:textId="77777777" w:rsidTr="00FD5CA4">
        <w:trPr>
          <w:cantSplit/>
        </w:trPr>
        <w:tc>
          <w:tcPr>
            <w:tcW w:w="1869" w:type="dxa"/>
          </w:tcPr>
          <w:p w14:paraId="2B915D73" w14:textId="77777777" w:rsidR="00871481" w:rsidRDefault="00871481" w:rsidP="00871481">
            <w:pPr>
              <w:pStyle w:val="TableSideHeading"/>
              <w:rPr>
                <w:rtl/>
              </w:rPr>
            </w:pPr>
          </w:p>
        </w:tc>
        <w:tc>
          <w:tcPr>
            <w:tcW w:w="623" w:type="dxa"/>
          </w:tcPr>
          <w:p w14:paraId="02BAC67E" w14:textId="77777777" w:rsidR="00871481" w:rsidRDefault="00871481" w:rsidP="00871481">
            <w:pPr>
              <w:pStyle w:val="TableText"/>
            </w:pPr>
          </w:p>
        </w:tc>
        <w:tc>
          <w:tcPr>
            <w:tcW w:w="624" w:type="dxa"/>
          </w:tcPr>
          <w:p w14:paraId="525D8EB6" w14:textId="77777777" w:rsidR="00871481" w:rsidRDefault="00871481" w:rsidP="00871481">
            <w:pPr>
              <w:pStyle w:val="TableBlock"/>
            </w:pPr>
          </w:p>
        </w:tc>
        <w:tc>
          <w:tcPr>
            <w:tcW w:w="6520" w:type="dxa"/>
            <w:gridSpan w:val="5"/>
            <w:hideMark/>
          </w:tcPr>
          <w:p w14:paraId="6A38CC23" w14:textId="4A343421" w:rsidR="00871481" w:rsidRDefault="00871481" w:rsidP="00FD5CA4">
            <w:pPr>
              <w:pStyle w:val="TableBlock"/>
            </w:pPr>
            <w:r>
              <w:rPr>
                <w:rtl/>
              </w:rPr>
              <w:t>(</w:t>
            </w:r>
            <w:r w:rsidR="002A33B1">
              <w:rPr>
                <w:rFonts w:hint="cs"/>
                <w:rtl/>
              </w:rPr>
              <w:t>ה</w:t>
            </w:r>
            <w:r>
              <w:rPr>
                <w:rtl/>
              </w:rPr>
              <w:t>)</w:t>
            </w:r>
            <w:r>
              <w:rPr>
                <w:rtl/>
              </w:rPr>
              <w:tab/>
              <w:t>פסקה (3א)</w:t>
            </w:r>
            <w:r>
              <w:rPr>
                <w:rFonts w:hint="cs"/>
                <w:rtl/>
              </w:rPr>
              <w:t xml:space="preserve"> </w:t>
            </w:r>
            <w:r>
              <w:rPr>
                <w:rFonts w:hint="eastAsia"/>
                <w:rtl/>
              </w:rPr>
              <w:t>–</w:t>
            </w:r>
            <w:r>
              <w:rPr>
                <w:rtl/>
              </w:rPr>
              <w:t xml:space="preserve"> תימחק;</w:t>
            </w:r>
          </w:p>
        </w:tc>
      </w:tr>
      <w:tr w:rsidR="00871481" w14:paraId="061D473F" w14:textId="77777777" w:rsidTr="00FD5CA4">
        <w:trPr>
          <w:cantSplit/>
        </w:trPr>
        <w:tc>
          <w:tcPr>
            <w:tcW w:w="1869" w:type="dxa"/>
          </w:tcPr>
          <w:p w14:paraId="2A59332C" w14:textId="77777777" w:rsidR="00871481" w:rsidRDefault="00871481" w:rsidP="00871481">
            <w:pPr>
              <w:pStyle w:val="TableSideHeading"/>
              <w:rPr>
                <w:rtl/>
              </w:rPr>
            </w:pPr>
          </w:p>
        </w:tc>
        <w:tc>
          <w:tcPr>
            <w:tcW w:w="623" w:type="dxa"/>
          </w:tcPr>
          <w:p w14:paraId="3B0CE9D7" w14:textId="77777777" w:rsidR="00871481" w:rsidRDefault="00871481" w:rsidP="00871481">
            <w:pPr>
              <w:pStyle w:val="TableText"/>
            </w:pPr>
          </w:p>
        </w:tc>
        <w:tc>
          <w:tcPr>
            <w:tcW w:w="624" w:type="dxa"/>
          </w:tcPr>
          <w:p w14:paraId="7973A230" w14:textId="77777777" w:rsidR="00871481" w:rsidRDefault="00871481" w:rsidP="00871481">
            <w:pPr>
              <w:pStyle w:val="TableBlock"/>
            </w:pPr>
          </w:p>
        </w:tc>
        <w:tc>
          <w:tcPr>
            <w:tcW w:w="6520" w:type="dxa"/>
            <w:gridSpan w:val="5"/>
            <w:hideMark/>
          </w:tcPr>
          <w:p w14:paraId="6421F768" w14:textId="3C7F19B3" w:rsidR="00871481" w:rsidRDefault="00871481" w:rsidP="00FD5CA4">
            <w:pPr>
              <w:pStyle w:val="TableBlock"/>
            </w:pPr>
            <w:r>
              <w:rPr>
                <w:rtl/>
              </w:rPr>
              <w:t>(</w:t>
            </w:r>
            <w:r w:rsidR="002A33B1">
              <w:rPr>
                <w:rFonts w:hint="cs"/>
                <w:rtl/>
              </w:rPr>
              <w:t>ו</w:t>
            </w:r>
            <w:r>
              <w:rPr>
                <w:rtl/>
              </w:rPr>
              <w:t>)</w:t>
            </w:r>
            <w:r>
              <w:rPr>
                <w:rtl/>
              </w:rPr>
              <w:tab/>
              <w:t xml:space="preserve">בפסקה (4), המילים "לא החל בשידורים תוך הזמן שנקבע לכך ברישיון" </w:t>
            </w:r>
            <w:r>
              <w:rPr>
                <w:rFonts w:hint="cs"/>
                <w:rtl/>
              </w:rPr>
              <w:t>–</w:t>
            </w:r>
            <w:r>
              <w:rPr>
                <w:rtl/>
              </w:rPr>
              <w:t xml:space="preserve"> ימחקו</w:t>
            </w:r>
            <w:r w:rsidR="002A33B1">
              <w:rPr>
                <w:rFonts w:hint="cs"/>
                <w:rtl/>
              </w:rPr>
              <w:t>;</w:t>
            </w:r>
          </w:p>
        </w:tc>
      </w:tr>
      <w:tr w:rsidR="00871481" w14:paraId="51530477" w14:textId="77777777" w:rsidTr="00FD5CA4">
        <w:trPr>
          <w:cantSplit/>
        </w:trPr>
        <w:tc>
          <w:tcPr>
            <w:tcW w:w="1869" w:type="dxa"/>
          </w:tcPr>
          <w:p w14:paraId="2C42F608" w14:textId="77777777" w:rsidR="00871481" w:rsidRDefault="00871481" w:rsidP="00871481">
            <w:pPr>
              <w:pStyle w:val="TableSideHeading"/>
              <w:rPr>
                <w:rtl/>
              </w:rPr>
            </w:pPr>
          </w:p>
        </w:tc>
        <w:tc>
          <w:tcPr>
            <w:tcW w:w="623" w:type="dxa"/>
          </w:tcPr>
          <w:p w14:paraId="1FE568F3" w14:textId="77777777" w:rsidR="00871481" w:rsidRDefault="00871481" w:rsidP="00871481">
            <w:pPr>
              <w:pStyle w:val="TableText"/>
            </w:pPr>
          </w:p>
        </w:tc>
        <w:tc>
          <w:tcPr>
            <w:tcW w:w="624" w:type="dxa"/>
          </w:tcPr>
          <w:p w14:paraId="3EF7F62A" w14:textId="77777777" w:rsidR="00871481" w:rsidRDefault="00871481" w:rsidP="00871481">
            <w:pPr>
              <w:pStyle w:val="TableBlock"/>
            </w:pPr>
          </w:p>
        </w:tc>
        <w:tc>
          <w:tcPr>
            <w:tcW w:w="6520" w:type="dxa"/>
            <w:gridSpan w:val="5"/>
            <w:hideMark/>
          </w:tcPr>
          <w:p w14:paraId="49AB7276" w14:textId="7309B5A6" w:rsidR="00871481" w:rsidRDefault="00871481" w:rsidP="00FD5CA4">
            <w:pPr>
              <w:pStyle w:val="TableBlock"/>
            </w:pPr>
            <w:r>
              <w:rPr>
                <w:rtl/>
              </w:rPr>
              <w:t>(</w:t>
            </w:r>
            <w:r w:rsidR="002A33B1">
              <w:rPr>
                <w:rFonts w:hint="cs"/>
                <w:rtl/>
              </w:rPr>
              <w:t>ז</w:t>
            </w:r>
            <w:r>
              <w:rPr>
                <w:rtl/>
              </w:rPr>
              <w:t>)</w:t>
            </w:r>
            <w:r>
              <w:rPr>
                <w:rtl/>
              </w:rPr>
              <w:tab/>
              <w:t>בפסקה (5), במקום "בעל רישיון לשידורי כבלים" יבוא "בעל רישיון להעברת תכני חוזי-שמע";</w:t>
            </w:r>
          </w:p>
        </w:tc>
      </w:tr>
      <w:tr w:rsidR="00871481" w14:paraId="30C069A9" w14:textId="77777777" w:rsidTr="00FD5CA4">
        <w:trPr>
          <w:cantSplit/>
        </w:trPr>
        <w:tc>
          <w:tcPr>
            <w:tcW w:w="1869" w:type="dxa"/>
          </w:tcPr>
          <w:p w14:paraId="78DF1CC6" w14:textId="77777777" w:rsidR="00871481" w:rsidRDefault="00871481" w:rsidP="00871481">
            <w:pPr>
              <w:pStyle w:val="TableSideHeading"/>
              <w:rPr>
                <w:rtl/>
              </w:rPr>
            </w:pPr>
          </w:p>
        </w:tc>
        <w:tc>
          <w:tcPr>
            <w:tcW w:w="623" w:type="dxa"/>
          </w:tcPr>
          <w:p w14:paraId="225FC614" w14:textId="77777777" w:rsidR="00871481" w:rsidRDefault="00871481" w:rsidP="00871481">
            <w:pPr>
              <w:pStyle w:val="TableText"/>
            </w:pPr>
          </w:p>
        </w:tc>
        <w:tc>
          <w:tcPr>
            <w:tcW w:w="7144" w:type="dxa"/>
            <w:gridSpan w:val="6"/>
            <w:hideMark/>
          </w:tcPr>
          <w:p w14:paraId="4F3EA157" w14:textId="206B3E14" w:rsidR="00871481" w:rsidRDefault="00871481" w:rsidP="00FD5CA4">
            <w:pPr>
              <w:pStyle w:val="TableBlock"/>
            </w:pPr>
            <w:r>
              <w:rPr>
                <w:rtl/>
              </w:rPr>
              <w:t>(</w:t>
            </w:r>
            <w:r w:rsidR="002A33B1">
              <w:rPr>
                <w:rFonts w:hint="cs"/>
                <w:rtl/>
              </w:rPr>
              <w:t>2</w:t>
            </w:r>
            <w:r>
              <w:rPr>
                <w:rtl/>
              </w:rPr>
              <w:t>)</w:t>
            </w:r>
            <w:r>
              <w:rPr>
                <w:rtl/>
              </w:rPr>
              <w:tab/>
              <w:t>סעיף קטן (ב)</w:t>
            </w:r>
            <w:r>
              <w:rPr>
                <w:rFonts w:hint="cs"/>
                <w:rtl/>
              </w:rPr>
              <w:t xml:space="preserve"> </w:t>
            </w:r>
            <w:r>
              <w:rPr>
                <w:rFonts w:hint="eastAsia"/>
                <w:rtl/>
              </w:rPr>
              <w:t>–</w:t>
            </w:r>
            <w:r>
              <w:rPr>
                <w:rtl/>
              </w:rPr>
              <w:t xml:space="preserve"> בטל.</w:t>
            </w:r>
          </w:p>
        </w:tc>
      </w:tr>
      <w:tr w:rsidR="00871481" w14:paraId="7AB86427" w14:textId="77777777" w:rsidTr="00FD5CA4">
        <w:trPr>
          <w:cantSplit/>
        </w:trPr>
        <w:tc>
          <w:tcPr>
            <w:tcW w:w="1869" w:type="dxa"/>
            <w:hideMark/>
          </w:tcPr>
          <w:p w14:paraId="60A2572D" w14:textId="77777777" w:rsidR="00871481" w:rsidRDefault="00871481" w:rsidP="00871481">
            <w:pPr>
              <w:pStyle w:val="TableSideHeading"/>
            </w:pPr>
            <w:r>
              <w:rPr>
                <w:rtl/>
              </w:rPr>
              <w:t>תיקון סעיף 6יא1</w:t>
            </w:r>
          </w:p>
        </w:tc>
        <w:tc>
          <w:tcPr>
            <w:tcW w:w="623" w:type="dxa"/>
            <w:hideMark/>
          </w:tcPr>
          <w:p w14:paraId="4EF750EF" w14:textId="77777777" w:rsidR="00871481" w:rsidRDefault="00871481" w:rsidP="00871481">
            <w:pPr>
              <w:pStyle w:val="TableText"/>
            </w:pPr>
            <w:r>
              <w:rPr>
                <w:rFonts w:hint="cs"/>
                <w:rtl/>
              </w:rPr>
              <w:t>20.</w:t>
            </w:r>
          </w:p>
        </w:tc>
        <w:tc>
          <w:tcPr>
            <w:tcW w:w="7144" w:type="dxa"/>
            <w:gridSpan w:val="6"/>
            <w:hideMark/>
          </w:tcPr>
          <w:p w14:paraId="00E8B6C5" w14:textId="28E92FB0" w:rsidR="00871481" w:rsidRDefault="00871481" w:rsidP="00FD5CA4">
            <w:pPr>
              <w:pStyle w:val="TableBlock"/>
            </w:pPr>
            <w:r>
              <w:rPr>
                <w:rtl/>
              </w:rPr>
              <w:t>בסעיף 6יא1 לחוק העיקרי, במקום "לבעל רישיון לשידורי כבלים" יבוא "לבעל רישיון להעברת תכני חוזי-שמע שהיקף פעילותו הוא היקף פעילות רחב".</w:t>
            </w:r>
          </w:p>
        </w:tc>
      </w:tr>
      <w:tr w:rsidR="00871481" w14:paraId="374E224E" w14:textId="77777777" w:rsidTr="00FD5CA4">
        <w:trPr>
          <w:cantSplit/>
        </w:trPr>
        <w:tc>
          <w:tcPr>
            <w:tcW w:w="1869" w:type="dxa"/>
            <w:hideMark/>
          </w:tcPr>
          <w:p w14:paraId="0EE71C0A" w14:textId="77777777" w:rsidR="00871481" w:rsidRDefault="00871481" w:rsidP="00871481">
            <w:pPr>
              <w:pStyle w:val="TableSideHeading"/>
              <w:rPr>
                <w:rtl/>
              </w:rPr>
            </w:pPr>
            <w:r>
              <w:rPr>
                <w:rtl/>
              </w:rPr>
              <w:t>תיקון סעיף 6יא2</w:t>
            </w:r>
          </w:p>
        </w:tc>
        <w:tc>
          <w:tcPr>
            <w:tcW w:w="623" w:type="dxa"/>
            <w:hideMark/>
          </w:tcPr>
          <w:p w14:paraId="532B71FD" w14:textId="77777777" w:rsidR="00871481" w:rsidRDefault="00871481" w:rsidP="00871481">
            <w:pPr>
              <w:pStyle w:val="TableText"/>
              <w:rPr>
                <w:rtl/>
              </w:rPr>
            </w:pPr>
            <w:r>
              <w:rPr>
                <w:rFonts w:hint="cs"/>
                <w:rtl/>
              </w:rPr>
              <w:t>21.</w:t>
            </w:r>
          </w:p>
        </w:tc>
        <w:tc>
          <w:tcPr>
            <w:tcW w:w="7144" w:type="dxa"/>
            <w:gridSpan w:val="6"/>
            <w:hideMark/>
          </w:tcPr>
          <w:p w14:paraId="44C0E641" w14:textId="14D72DFC" w:rsidR="00871481" w:rsidRDefault="00871481" w:rsidP="00FD5CA4">
            <w:pPr>
              <w:pStyle w:val="TableBlock"/>
              <w:rPr>
                <w:rtl/>
              </w:rPr>
            </w:pPr>
            <w:r>
              <w:rPr>
                <w:rtl/>
              </w:rPr>
              <w:t>בסעיף 6יא2 לחוק העיקרי</w:t>
            </w:r>
            <w:r>
              <w:rPr>
                <w:rFonts w:hint="cs"/>
                <w:rtl/>
              </w:rPr>
              <w:t xml:space="preserve"> </w:t>
            </w:r>
            <w:r>
              <w:rPr>
                <w:rFonts w:hint="eastAsia"/>
              </w:rPr>
              <w:t>–</w:t>
            </w:r>
          </w:p>
        </w:tc>
      </w:tr>
      <w:tr w:rsidR="00871481" w14:paraId="6A4F38E7" w14:textId="77777777" w:rsidTr="00FD5CA4">
        <w:trPr>
          <w:cantSplit/>
        </w:trPr>
        <w:tc>
          <w:tcPr>
            <w:tcW w:w="1869" w:type="dxa"/>
          </w:tcPr>
          <w:p w14:paraId="4B86EA3E" w14:textId="77777777" w:rsidR="00871481" w:rsidRDefault="00871481" w:rsidP="00871481">
            <w:pPr>
              <w:pStyle w:val="TableSideHeading"/>
              <w:rPr>
                <w:rtl/>
              </w:rPr>
            </w:pPr>
          </w:p>
        </w:tc>
        <w:tc>
          <w:tcPr>
            <w:tcW w:w="623" w:type="dxa"/>
          </w:tcPr>
          <w:p w14:paraId="11D5398C" w14:textId="77777777" w:rsidR="00871481" w:rsidRDefault="00871481" w:rsidP="00871481">
            <w:pPr>
              <w:pStyle w:val="TableText"/>
              <w:rPr>
                <w:rtl/>
              </w:rPr>
            </w:pPr>
          </w:p>
        </w:tc>
        <w:tc>
          <w:tcPr>
            <w:tcW w:w="7144" w:type="dxa"/>
            <w:gridSpan w:val="6"/>
            <w:hideMark/>
          </w:tcPr>
          <w:p w14:paraId="3C0D6E5A" w14:textId="42DD7026" w:rsidR="00871481" w:rsidRDefault="00871481" w:rsidP="00FD5CA4">
            <w:pPr>
              <w:pStyle w:val="TableBlock"/>
              <w:rPr>
                <w:rtl/>
              </w:rPr>
            </w:pPr>
            <w:r>
              <w:rPr>
                <w:rtl/>
              </w:rPr>
              <w:t>(</w:t>
            </w:r>
            <w:r w:rsidR="000A61B7">
              <w:rPr>
                <w:rFonts w:hint="cs"/>
                <w:rtl/>
              </w:rPr>
              <w:t>1</w:t>
            </w:r>
            <w:r>
              <w:rPr>
                <w:rtl/>
              </w:rPr>
              <w:t>)</w:t>
            </w:r>
            <w:r>
              <w:rPr>
                <w:rtl/>
              </w:rPr>
              <w:tab/>
              <w:t>בסעיף קטן (א), במקום "לבעל רישיון כללי לשידורי כבלים" יבוא "לבעל רישיון להעברת תכני חוזי-שמע שהיקף פעילותו הוא היקף פעילות רחב"</w:t>
            </w:r>
            <w:r w:rsidR="000A61B7">
              <w:rPr>
                <w:rFonts w:hint="cs"/>
                <w:rtl/>
              </w:rPr>
              <w:t>;</w:t>
            </w:r>
          </w:p>
        </w:tc>
      </w:tr>
      <w:tr w:rsidR="00871481" w14:paraId="37E35EBD" w14:textId="77777777" w:rsidTr="00FD5CA4">
        <w:trPr>
          <w:cantSplit/>
        </w:trPr>
        <w:tc>
          <w:tcPr>
            <w:tcW w:w="1869" w:type="dxa"/>
          </w:tcPr>
          <w:p w14:paraId="7C46D752" w14:textId="77777777" w:rsidR="00871481" w:rsidRDefault="00871481" w:rsidP="00871481">
            <w:pPr>
              <w:pStyle w:val="TableSideHeading"/>
              <w:rPr>
                <w:rtl/>
              </w:rPr>
            </w:pPr>
          </w:p>
        </w:tc>
        <w:tc>
          <w:tcPr>
            <w:tcW w:w="623" w:type="dxa"/>
          </w:tcPr>
          <w:p w14:paraId="44BF6A16" w14:textId="77777777" w:rsidR="00871481" w:rsidRDefault="00871481" w:rsidP="00871481">
            <w:pPr>
              <w:pStyle w:val="TableText"/>
              <w:rPr>
                <w:rtl/>
              </w:rPr>
            </w:pPr>
          </w:p>
        </w:tc>
        <w:tc>
          <w:tcPr>
            <w:tcW w:w="7144" w:type="dxa"/>
            <w:gridSpan w:val="6"/>
            <w:hideMark/>
          </w:tcPr>
          <w:p w14:paraId="7E55AD39" w14:textId="004DB834" w:rsidR="00871481" w:rsidRDefault="00871481" w:rsidP="00FD5CA4">
            <w:pPr>
              <w:pStyle w:val="TableBlock"/>
              <w:rPr>
                <w:rtl/>
              </w:rPr>
            </w:pPr>
            <w:r>
              <w:rPr>
                <w:rtl/>
              </w:rPr>
              <w:t>(</w:t>
            </w:r>
            <w:r w:rsidR="000A61B7">
              <w:rPr>
                <w:rFonts w:hint="cs"/>
                <w:rtl/>
              </w:rPr>
              <w:t>2</w:t>
            </w:r>
            <w:r>
              <w:rPr>
                <w:rtl/>
              </w:rPr>
              <w:t>)</w:t>
            </w:r>
            <w:r>
              <w:rPr>
                <w:rtl/>
              </w:rPr>
              <w:tab/>
              <w:t>בסעיף קטן (ג), במקום "בידי בעל רישיון כללי לשידורי כבלים" יבוא "בידי בעל רישיון להעברת תכני חוזי-שמע שהיקף פעילותו הוא היקף פעילות רחב"</w:t>
            </w:r>
            <w:r w:rsidR="000A61B7">
              <w:rPr>
                <w:rFonts w:hint="cs"/>
                <w:rtl/>
              </w:rPr>
              <w:t>;</w:t>
            </w:r>
          </w:p>
        </w:tc>
      </w:tr>
      <w:tr w:rsidR="00871481" w14:paraId="450A32F1" w14:textId="77777777" w:rsidTr="00FD5CA4">
        <w:trPr>
          <w:cantSplit/>
        </w:trPr>
        <w:tc>
          <w:tcPr>
            <w:tcW w:w="1869" w:type="dxa"/>
          </w:tcPr>
          <w:p w14:paraId="28B65C64" w14:textId="77777777" w:rsidR="00871481" w:rsidRDefault="00871481" w:rsidP="00871481">
            <w:pPr>
              <w:pStyle w:val="TableSideHeading"/>
            </w:pPr>
          </w:p>
        </w:tc>
        <w:tc>
          <w:tcPr>
            <w:tcW w:w="623" w:type="dxa"/>
          </w:tcPr>
          <w:p w14:paraId="77033919" w14:textId="77777777" w:rsidR="00871481" w:rsidRDefault="00871481" w:rsidP="00871481">
            <w:pPr>
              <w:pStyle w:val="TableText"/>
            </w:pPr>
          </w:p>
        </w:tc>
        <w:tc>
          <w:tcPr>
            <w:tcW w:w="7144" w:type="dxa"/>
            <w:gridSpan w:val="6"/>
            <w:hideMark/>
          </w:tcPr>
          <w:p w14:paraId="51B26CF1" w14:textId="4FC0C0D6" w:rsidR="00871481" w:rsidRDefault="00871481" w:rsidP="00FD5CA4">
            <w:pPr>
              <w:pStyle w:val="TableBlock"/>
            </w:pPr>
            <w:r>
              <w:rPr>
                <w:rtl/>
              </w:rPr>
              <w:t>(</w:t>
            </w:r>
            <w:r w:rsidR="000A61B7">
              <w:rPr>
                <w:rFonts w:hint="cs"/>
                <w:rtl/>
              </w:rPr>
              <w:t>3</w:t>
            </w:r>
            <w:r>
              <w:rPr>
                <w:rtl/>
              </w:rPr>
              <w:t>)</w:t>
            </w:r>
            <w:r>
              <w:rPr>
                <w:rtl/>
              </w:rPr>
              <w:tab/>
              <w:t>בסעיף קטן (ד), במקום "בעל רישיון כללי לשידורי כבלים" יבוא "בעל רישיון להעברת תכני חוזי-שמע שהיקף פעילותו הוא היקף פעילות רחב;"</w:t>
            </w:r>
            <w:r w:rsidR="000A61B7">
              <w:rPr>
                <w:rFonts w:hint="cs"/>
                <w:rtl/>
              </w:rPr>
              <w:t>;</w:t>
            </w:r>
          </w:p>
        </w:tc>
      </w:tr>
      <w:tr w:rsidR="00871481" w14:paraId="6F10731F" w14:textId="77777777" w:rsidTr="00FD5CA4">
        <w:trPr>
          <w:cantSplit/>
        </w:trPr>
        <w:tc>
          <w:tcPr>
            <w:tcW w:w="1869" w:type="dxa"/>
          </w:tcPr>
          <w:p w14:paraId="335115C7" w14:textId="77777777" w:rsidR="00871481" w:rsidRDefault="00871481" w:rsidP="00871481">
            <w:pPr>
              <w:pStyle w:val="TableSideHeading"/>
              <w:rPr>
                <w:rtl/>
              </w:rPr>
            </w:pPr>
          </w:p>
        </w:tc>
        <w:tc>
          <w:tcPr>
            <w:tcW w:w="623" w:type="dxa"/>
          </w:tcPr>
          <w:p w14:paraId="48BD3F0C" w14:textId="77777777" w:rsidR="00871481" w:rsidRDefault="00871481" w:rsidP="00871481">
            <w:pPr>
              <w:pStyle w:val="TableText"/>
            </w:pPr>
          </w:p>
        </w:tc>
        <w:tc>
          <w:tcPr>
            <w:tcW w:w="7144" w:type="dxa"/>
            <w:gridSpan w:val="6"/>
            <w:hideMark/>
          </w:tcPr>
          <w:p w14:paraId="1F287B57" w14:textId="51F45EB9" w:rsidR="00871481" w:rsidRDefault="00871481" w:rsidP="00FD5CA4">
            <w:pPr>
              <w:pStyle w:val="TableBlock"/>
            </w:pPr>
            <w:r>
              <w:rPr>
                <w:rtl/>
              </w:rPr>
              <w:t>(</w:t>
            </w:r>
            <w:r w:rsidR="000A61B7">
              <w:rPr>
                <w:rFonts w:hint="cs"/>
                <w:rtl/>
              </w:rPr>
              <w:t>4</w:t>
            </w:r>
            <w:r>
              <w:rPr>
                <w:rtl/>
              </w:rPr>
              <w:t>)</w:t>
            </w:r>
            <w:r>
              <w:rPr>
                <w:rtl/>
              </w:rPr>
              <w:tab/>
              <w:t>סעיף קטן (ה)</w:t>
            </w:r>
            <w:r>
              <w:rPr>
                <w:rFonts w:hint="cs"/>
                <w:rtl/>
              </w:rPr>
              <w:t xml:space="preserve"> </w:t>
            </w:r>
            <w:r>
              <w:rPr>
                <w:rFonts w:hint="eastAsia"/>
                <w:rtl/>
              </w:rPr>
              <w:t xml:space="preserve">– </w:t>
            </w:r>
            <w:r>
              <w:rPr>
                <w:rtl/>
              </w:rPr>
              <w:t>בטל.</w:t>
            </w:r>
          </w:p>
        </w:tc>
      </w:tr>
      <w:tr w:rsidR="00871481" w14:paraId="5C681387" w14:textId="77777777" w:rsidTr="00FD5CA4">
        <w:trPr>
          <w:cantSplit/>
        </w:trPr>
        <w:tc>
          <w:tcPr>
            <w:tcW w:w="1869" w:type="dxa"/>
            <w:hideMark/>
          </w:tcPr>
          <w:p w14:paraId="651D6724" w14:textId="77777777" w:rsidR="00871481" w:rsidRDefault="00871481" w:rsidP="00871481">
            <w:pPr>
              <w:pStyle w:val="TableSideHeading"/>
            </w:pPr>
            <w:r>
              <w:rPr>
                <w:rtl/>
              </w:rPr>
              <w:t>תיקון סעיף 6יב</w:t>
            </w:r>
          </w:p>
        </w:tc>
        <w:tc>
          <w:tcPr>
            <w:tcW w:w="623" w:type="dxa"/>
            <w:hideMark/>
          </w:tcPr>
          <w:p w14:paraId="340ACC16" w14:textId="77777777" w:rsidR="00871481" w:rsidRDefault="00871481" w:rsidP="00871481">
            <w:pPr>
              <w:pStyle w:val="TableText"/>
            </w:pPr>
            <w:r>
              <w:rPr>
                <w:rFonts w:hint="cs"/>
                <w:rtl/>
              </w:rPr>
              <w:t>22.</w:t>
            </w:r>
          </w:p>
        </w:tc>
        <w:tc>
          <w:tcPr>
            <w:tcW w:w="7144" w:type="dxa"/>
            <w:gridSpan w:val="6"/>
            <w:hideMark/>
          </w:tcPr>
          <w:p w14:paraId="1D443313" w14:textId="26E2B6BA" w:rsidR="00871481" w:rsidRDefault="00871481" w:rsidP="00FD5CA4">
            <w:pPr>
              <w:pStyle w:val="TableBlock"/>
            </w:pPr>
            <w:r>
              <w:rPr>
                <w:rtl/>
              </w:rPr>
              <w:t>בסעיף 6יב לחוק העיקרי, במקום "שפג תוקף הרישיון לשידורי כבלים" יבוא "שפג תוקף הרישיון להעברת תכני</w:t>
            </w:r>
            <w:r>
              <w:rPr>
                <w:rFonts w:hint="cs"/>
                <w:rtl/>
              </w:rPr>
              <w:t xml:space="preserve"> חוזי-שמע</w:t>
            </w:r>
            <w:r>
              <w:rPr>
                <w:rtl/>
              </w:rPr>
              <w:t>", ואחרי "שמכוחו מופעל מוקד השידור" יבוא "ככל שקיים מוקד שידור לצורך העברת תכניו של בעל הרישיון".</w:t>
            </w:r>
          </w:p>
        </w:tc>
      </w:tr>
      <w:tr w:rsidR="00871481" w14:paraId="32F9D6C7" w14:textId="77777777" w:rsidTr="00FD5CA4">
        <w:trPr>
          <w:cantSplit/>
        </w:trPr>
        <w:tc>
          <w:tcPr>
            <w:tcW w:w="1869" w:type="dxa"/>
            <w:hideMark/>
          </w:tcPr>
          <w:p w14:paraId="1FC201A7" w14:textId="77777777" w:rsidR="00871481" w:rsidRDefault="00871481" w:rsidP="00871481">
            <w:pPr>
              <w:pStyle w:val="TableSideHeading"/>
              <w:rPr>
                <w:rtl/>
              </w:rPr>
            </w:pPr>
            <w:r>
              <w:rPr>
                <w:rtl/>
              </w:rPr>
              <w:t>ביטול סימן ג'1 בפרק ב'1</w:t>
            </w:r>
          </w:p>
        </w:tc>
        <w:tc>
          <w:tcPr>
            <w:tcW w:w="623" w:type="dxa"/>
            <w:hideMark/>
          </w:tcPr>
          <w:p w14:paraId="70C634D0" w14:textId="77777777" w:rsidR="00871481" w:rsidRDefault="00871481" w:rsidP="00871481">
            <w:pPr>
              <w:pStyle w:val="TableText"/>
              <w:rPr>
                <w:rtl/>
              </w:rPr>
            </w:pPr>
            <w:r>
              <w:rPr>
                <w:rFonts w:hint="cs"/>
                <w:rtl/>
              </w:rPr>
              <w:t>23.</w:t>
            </w:r>
          </w:p>
        </w:tc>
        <w:tc>
          <w:tcPr>
            <w:tcW w:w="7144" w:type="dxa"/>
            <w:gridSpan w:val="6"/>
            <w:hideMark/>
          </w:tcPr>
          <w:p w14:paraId="7EE504E6" w14:textId="6288B70A" w:rsidR="00871481" w:rsidRDefault="00871481" w:rsidP="00FD5CA4">
            <w:pPr>
              <w:pStyle w:val="TableBlock"/>
              <w:rPr>
                <w:rtl/>
              </w:rPr>
            </w:pPr>
            <w:r>
              <w:rPr>
                <w:rtl/>
              </w:rPr>
              <w:t>סימן ג</w:t>
            </w:r>
            <w:r>
              <w:rPr>
                <w:rFonts w:hint="cs"/>
                <w:rtl/>
              </w:rPr>
              <w:t>'</w:t>
            </w:r>
            <w:r>
              <w:rPr>
                <w:rtl/>
              </w:rPr>
              <w:t>1 בפרק ב'1 לחוק העיקרי</w:t>
            </w:r>
            <w:r>
              <w:rPr>
                <w:rFonts w:hint="cs"/>
                <w:rtl/>
              </w:rPr>
              <w:t xml:space="preserve"> </w:t>
            </w:r>
            <w:r>
              <w:rPr>
                <w:rFonts w:hint="eastAsia"/>
              </w:rPr>
              <w:t>–</w:t>
            </w:r>
            <w:r>
              <w:rPr>
                <w:rtl/>
              </w:rPr>
              <w:t xml:space="preserve"> בטל.</w:t>
            </w:r>
          </w:p>
        </w:tc>
      </w:tr>
    </w:tbl>
    <w:p w14:paraId="35B1676F" w14:textId="77777777" w:rsidR="009C5008" w:rsidRDefault="009C5008" w:rsidP="009C5008">
      <w:pPr>
        <w:pStyle w:val="HeadDivreiHesber"/>
        <w:rPr>
          <w:rtl/>
        </w:rPr>
      </w:pPr>
      <w:r>
        <w:rPr>
          <w:rtl/>
        </w:rPr>
        <w:lastRenderedPageBreak/>
        <w:t>דברי הסבר</w:t>
      </w:r>
    </w:p>
    <w:p w14:paraId="71D9F0AD" w14:textId="67D2828C" w:rsidR="009C5008" w:rsidRDefault="009C5008" w:rsidP="00CF009A">
      <w:pPr>
        <w:pStyle w:val="Hesber"/>
        <w:rPr>
          <w:rtl/>
        </w:rPr>
      </w:pPr>
      <w:r>
        <w:rPr>
          <w:rtl/>
        </w:rPr>
        <w:t xml:space="preserve">שוק השידורים חווה בשנים האחרונות שינויים משמעותיים. מגזר </w:t>
      </w:r>
      <w:r w:rsidRPr="00CF009A">
        <w:rPr>
          <w:rtl/>
        </w:rPr>
        <w:t>הטלוויזיה</w:t>
      </w:r>
      <w:r>
        <w:rPr>
          <w:rtl/>
        </w:rPr>
        <w:t xml:space="preserve"> הרב-ערוצית, שנשלט בעבר באופן בלעדי על ידי חברות הכבלים והלוויין, נפתח לתחרות מצד מתחרים נוספים, המעבירים תכנים על גבי רשת האינטרנט. התלות שהייתה בעבר בין התשתית להפצת התוכן – כבלים ולוויין, ובין העברת השירות, קרי מתן שירותי טלוויזיה רב-ערוצית, הצטמצמה, וכיום גם גורמים שאינם בעלי תשתית יכולים להציע לציבור הרחב שירותי טלוויזיה רב-ערוצית על גבי תשתית רשת האינטרנט ("שירות </w:t>
      </w:r>
      <w:r>
        <w:t>OTT</w:t>
      </w:r>
      <w:r>
        <w:rPr>
          <w:rtl/>
        </w:rPr>
        <w:t xml:space="preserve">" – </w:t>
      </w:r>
      <w:r>
        <w:t>Over The Top</w:t>
      </w:r>
      <w:r>
        <w:rPr>
          <w:rtl/>
        </w:rPr>
        <w:t xml:space="preserve"> המאפשר צריכת תכנים שאינם מוגבלים למכשירי קלט של חברות ספציפיות, אינם דורשים חיבור לתשתיות פיזיות, וניתן לצרוך בהם שירותי תוכן ספציפיים על פי בחירת המשתמש ולא על פי היצע מוגבל שנקבע מראש ומשודר בזמנים קבועים מראש על ידי הספק). שירות ה-</w:t>
      </w:r>
      <w:r>
        <w:t>OTT</w:t>
      </w:r>
      <w:r>
        <w:rPr>
          <w:rtl/>
        </w:rPr>
        <w:t xml:space="preserve"> משנה באופן דרמטי את שוק השידורים, ומערער מודלים עסקיים שהתבססו על אמצעי הפצה והעברת תוכן כמקשה אחת. </w:t>
      </w:r>
    </w:p>
    <w:p w14:paraId="50F31781" w14:textId="77777777" w:rsidR="009C5008" w:rsidRDefault="009C5008" w:rsidP="009C5008">
      <w:pPr>
        <w:pStyle w:val="Hesber"/>
        <w:rPr>
          <w:rtl/>
        </w:rPr>
      </w:pPr>
      <w:r>
        <w:rPr>
          <w:rtl/>
        </w:rPr>
        <w:t>כניסת מתחרים חדשים אפשרה לצרכנים ליהנות מהרחבת היצע שירותי הטלוויזיה. כך, אם בעבר נדרש הצרכן לבחור בין החלופה של שירותי טלוויזיה רב-ערוצית במחיר גבוה לבין החלופה של מספר ערוצים מצומצם המשודרים על גבי מערך עידן פלוס, הרי שכיום קיימות לצרכן חלופות אחרות שכוללות היצע תכנים רחב במחיר נמוך. תהליך זה אף עודד את חברות הכבלים והלוויין לפתח מוצרים חדשים על גבי תשתית האינטרנט, אשר מוצעים לצרכן במחיר מוזל.</w:t>
      </w:r>
    </w:p>
    <w:p w14:paraId="18D9970B" w14:textId="5CBE1EEC" w:rsidR="009C5008" w:rsidRDefault="009C5008" w:rsidP="00470EBD">
      <w:pPr>
        <w:pStyle w:val="Hesber"/>
        <w:rPr>
          <w:rtl/>
        </w:rPr>
      </w:pPr>
      <w:r>
        <w:rPr>
          <w:rtl/>
        </w:rPr>
        <w:t xml:space="preserve">אולם, הרגולציה הקיימת כיום בחוק התקשורת (בזק ושידורים) </w:t>
      </w:r>
      <w:proofErr w:type="spellStart"/>
      <w:r>
        <w:rPr>
          <w:rtl/>
        </w:rPr>
        <w:t>התשמ"ב</w:t>
      </w:r>
      <w:proofErr w:type="spellEnd"/>
      <w:r>
        <w:rPr>
          <w:rFonts w:hint="cs"/>
          <w:rtl/>
        </w:rPr>
        <w:t>–</w:t>
      </w:r>
      <w:r>
        <w:rPr>
          <w:rtl/>
        </w:rPr>
        <w:t>1982 (להלן</w:t>
      </w:r>
      <w:r>
        <w:rPr>
          <w:rFonts w:hint="cs"/>
          <w:rtl/>
        </w:rPr>
        <w:t xml:space="preserve"> </w:t>
      </w:r>
      <w:r>
        <w:rPr>
          <w:rFonts w:hint="eastAsia"/>
          <w:rtl/>
        </w:rPr>
        <w:t>–</w:t>
      </w:r>
      <w:r>
        <w:rPr>
          <w:rtl/>
        </w:rPr>
        <w:t xml:space="preserve"> חוק התקשורת) המסדירה את שוק הטלוויזיה הרב-ערוצית למנויים, </w:t>
      </w:r>
      <w:r w:rsidR="00470EBD">
        <w:rPr>
          <w:rFonts w:hint="cs"/>
          <w:rtl/>
        </w:rPr>
        <w:t>ו</w:t>
      </w:r>
      <w:r>
        <w:rPr>
          <w:rtl/>
        </w:rPr>
        <w:t>מופקדת בעיקרה בידי המועצה לשידורי כבלים ולשידורי לוויין (להלן</w:t>
      </w:r>
      <w:r w:rsidR="000B056A">
        <w:rPr>
          <w:rFonts w:hint="cs"/>
          <w:rtl/>
        </w:rPr>
        <w:t xml:space="preserve"> </w:t>
      </w:r>
      <w:r w:rsidR="000B056A">
        <w:rPr>
          <w:rFonts w:hint="eastAsia"/>
        </w:rPr>
        <w:t>–</w:t>
      </w:r>
      <w:r>
        <w:rPr>
          <w:rtl/>
        </w:rPr>
        <w:t xml:space="preserve"> המועצה), חלה כיום רק על מי שמשדר באמצעות תשתית כבלים או לוויין, ואינה חלה על אותם שחקנים חדשים המציעים את שירותיהם על גבי האינטרנט. </w:t>
      </w:r>
    </w:p>
    <w:p w14:paraId="6E84390A" w14:textId="04B5310F" w:rsidR="009C5008" w:rsidRDefault="009C5008" w:rsidP="009C5008">
      <w:pPr>
        <w:pStyle w:val="Hesber"/>
        <w:rPr>
          <w:rtl/>
        </w:rPr>
      </w:pPr>
      <w:r>
        <w:rPr>
          <w:rtl/>
        </w:rPr>
        <w:t>ב</w:t>
      </w:r>
      <w:r w:rsidR="00470EBD">
        <w:rPr>
          <w:rFonts w:hint="cs"/>
          <w:rtl/>
        </w:rPr>
        <w:t xml:space="preserve">של </w:t>
      </w:r>
      <w:r>
        <w:rPr>
          <w:rtl/>
        </w:rPr>
        <w:t xml:space="preserve">שינויים אלה ולשינויים נוספים הנוגעים לטלוויזיה המסחרית, ביום ב' בתשרי </w:t>
      </w:r>
      <w:proofErr w:type="spellStart"/>
      <w:r>
        <w:rPr>
          <w:rtl/>
        </w:rPr>
        <w:t>התשע"ו</w:t>
      </w:r>
      <w:proofErr w:type="spellEnd"/>
      <w:r>
        <w:rPr>
          <w:rtl/>
        </w:rPr>
        <w:t xml:space="preserve"> (18 בספטמבר 2015), מינה ראש הממשלה ושר התקשורת דאז חה"כ בנימין נתניהו, ועדה מייעצת להסדרת הרגולציה על שוק השידורים, בראשות מנכ"ל משרד התקשורת דאז מר שלמה </w:t>
      </w:r>
      <w:proofErr w:type="spellStart"/>
      <w:r>
        <w:rPr>
          <w:rtl/>
        </w:rPr>
        <w:t>פילבר</w:t>
      </w:r>
      <w:proofErr w:type="spellEnd"/>
      <w:r>
        <w:rPr>
          <w:rtl/>
        </w:rPr>
        <w:t xml:space="preserve"> (להלן – הוועדה). בוועדה היו חברים נציגים ממשרד התקשורת, המשפטים, האוצר, המועצה והרשות השנייה לטלוויזיה ורדיו.  </w:t>
      </w:r>
    </w:p>
    <w:p w14:paraId="618D2FBD" w14:textId="77777777" w:rsidR="009C5008" w:rsidRDefault="009C5008" w:rsidP="009C5008">
      <w:pPr>
        <w:pStyle w:val="Hesber"/>
        <w:rPr>
          <w:rtl/>
        </w:rPr>
      </w:pPr>
      <w:r>
        <w:rPr>
          <w:rtl/>
        </w:rPr>
        <w:t xml:space="preserve">הוועדה עסקה במספר נושאים, ובהם עידוד כניסה של שחקנים חדשים לשוק השידורים, עידוד יצירה מקומית, ובחינת המשמעויות של הגידול בשירותי תוכן המסופקים באמצעות האינטרנט, לרבות המעבר של תקציבי פרסום לאתרי אינטרנט ורשתות חברתיות, והשלכות של אלה על השידורים הממומנים באמצעות פרסומת והשידורים הרב-ערוציים בתשלום. ביום כ"ג בסיון </w:t>
      </w:r>
      <w:proofErr w:type="spellStart"/>
      <w:r>
        <w:rPr>
          <w:rtl/>
        </w:rPr>
        <w:t>התשע"ו</w:t>
      </w:r>
      <w:proofErr w:type="spellEnd"/>
      <w:r>
        <w:rPr>
          <w:rtl/>
        </w:rPr>
        <w:t xml:space="preserve"> (29 ביוני 2016) הגישה הוועדה את מסקנותיה. עיקרי מסקנותיה של הוועדה התבססו על הצורך בהתאמת החובות הרגולטוריות הארכאיות הקיימות על השחקנים השונים הפועלים בשוק השידורים באופן שיהלום את השינויים הטכנולוגיים שהתחוללו בשנים האחרונות. </w:t>
      </w:r>
    </w:p>
    <w:p w14:paraId="006D504A" w14:textId="77777777" w:rsidR="009C5008" w:rsidRDefault="009C5008" w:rsidP="009C5008">
      <w:pPr>
        <w:pStyle w:val="Hesber"/>
        <w:rPr>
          <w:rtl/>
        </w:rPr>
      </w:pPr>
      <w:r>
        <w:rPr>
          <w:rtl/>
        </w:rPr>
        <w:t>העדר האסדרה בחוק התקשורת לגבי שחקנים המשדרים על גבי רשת האינטרנט בלבד יוצר כשלי שוק רבים, הכוללים היבטים של פגיעה בתחרות, העדרה של חובת רישיון לפעילותם של השחקנים החדשים, וכן העדר פיקוח על השחקנים החדשים בכל הנוגע לאופן ההפרשה התקציבית מסך ההכנסות השנתיות הכוללות של אותם שחקנים להפקה או רכישה של הפקות מקומיות.</w:t>
      </w:r>
    </w:p>
    <w:p w14:paraId="7CADC633" w14:textId="3627C073" w:rsidR="009C5008" w:rsidRDefault="009C5008" w:rsidP="00A23501">
      <w:pPr>
        <w:pStyle w:val="Hesber"/>
        <w:rPr>
          <w:rtl/>
        </w:rPr>
      </w:pPr>
      <w:r>
        <w:rPr>
          <w:rtl/>
        </w:rPr>
        <w:lastRenderedPageBreak/>
        <w:t xml:space="preserve">חוק התקשורת קובע, בין היתר, כי השחקנים הפועלים מכוח רישיונות מחויבים להפריש אחוז מסל הכנסותיהם מדמי המנוי השנתיים לטובת השקעה בהפקות מקומיות. תכליתה של אסדרה זו הוא עידוד יצירה מקומית, חיזוק  דעת הקהל העולמית על יצירות ישראליות ותוספת הכנסה משמעותית לאוצר המדינה עקב מכירת הפקות מקומיות ישראליות לגופי תקשורת זרים. כמו-כן, הפקות מקומיות הן למעשה קרקע נרחבת של מקומות עבודה ופרנסה לאלפי עובדים, ביניהם תסריטאים, במאים, מפיקים, </w:t>
      </w:r>
      <w:proofErr w:type="spellStart"/>
      <w:r>
        <w:rPr>
          <w:rtl/>
        </w:rPr>
        <w:t>אנימטורים</w:t>
      </w:r>
      <w:proofErr w:type="spellEnd"/>
      <w:r>
        <w:rPr>
          <w:rtl/>
        </w:rPr>
        <w:t>, מלהקים, שחקנים, תאורנים, מקליטים, מעצבים, מלבישים, עורכים ובני משפחותיהם.</w:t>
      </w:r>
    </w:p>
    <w:p w14:paraId="31998FE2" w14:textId="77777777" w:rsidR="009C5008" w:rsidRDefault="009C5008" w:rsidP="009C5008">
      <w:pPr>
        <w:pStyle w:val="Hesber"/>
        <w:rPr>
          <w:rtl/>
        </w:rPr>
      </w:pPr>
      <w:r>
        <w:rPr>
          <w:rtl/>
        </w:rPr>
        <w:t xml:space="preserve">עם זאת, האסדרה האמורה לא הותאמה לשינויים הדרמטיים הרבים שחלו בשוק התקשורת, ולכניסת השחקנים החדשים לתחום השידורים. </w:t>
      </w:r>
    </w:p>
    <w:p w14:paraId="6B31B222" w14:textId="77777777" w:rsidR="009C5008" w:rsidRDefault="009C5008" w:rsidP="009C5008">
      <w:pPr>
        <w:pStyle w:val="Hesber"/>
        <w:rPr>
          <w:rtl/>
        </w:rPr>
      </w:pPr>
      <w:r>
        <w:rPr>
          <w:rtl/>
        </w:rPr>
        <w:t>על-כן, הצעת חוק זו באה להחיל אסדרה רוחבית על כלל השחקנים הפועלים בשוק השידורים ביחס לחובתם להפריש אחוז מסוים מתקציב הכנסותיהם השנתיות הכוללות להפקה או רכישה של הפקות מקומיות.</w:t>
      </w:r>
    </w:p>
    <w:p w14:paraId="6C8BA4CE" w14:textId="77777777" w:rsidR="009C5008" w:rsidRDefault="009C5008" w:rsidP="009C5008">
      <w:pPr>
        <w:pStyle w:val="Hesber"/>
        <w:rPr>
          <w:rtl/>
        </w:rPr>
      </w:pPr>
      <w:r>
        <w:rPr>
          <w:rtl/>
        </w:rPr>
        <w:t>סעיף 1 להצעת החוק עוסק בשינוי ההגדרות בחוק בתקשורת, וקובע כי במקום "בעל רישיון לשידורי כבלים" תבוא בחוק התקשורת ההגדרה "בעל רישיון להעברת תכני חוזי-שמע".</w:t>
      </w:r>
    </w:p>
    <w:p w14:paraId="443E66C0" w14:textId="2E0ED7DE" w:rsidR="009C5008" w:rsidRDefault="009C5008" w:rsidP="009C5008">
      <w:pPr>
        <w:pStyle w:val="Hesber"/>
        <w:rPr>
          <w:rtl/>
        </w:rPr>
      </w:pPr>
      <w:r>
        <w:rPr>
          <w:rtl/>
        </w:rPr>
        <w:t xml:space="preserve">  "העברה של תכני חוזי-שמע" מוגדרת בסעיף 6א1 להצעת החוק, ולפיה העברה כזו היא כל העברה, קווית או אלחוטית, של תכני חוזי-שמע לציבור, ובכלל זה העברה של תכני חוזי-שמע על גבי רשת האינטרנט.  בנוסף, סעיף 6א1 להצעת החוק קובע כי "ספק להעברת תכני חוזי-שמע" הוא  מי שפעילותו העיקרית העברה של מגוון תכני חוזי-שמע, ובלבד שהתכנים משודרים ביוזמתו, באמצעות ממשק בשליטתו, והכל בין שהתכנים המדוברים ניתנים לצפייה בזמן אמיתי, בו זמנית, על ידי הציבור, ובין שהתכנים ניתנים לצפייה במועד ובמקום לפי בחירת הצופה.</w:t>
      </w:r>
      <w:r w:rsidR="00435FCE">
        <w:rPr>
          <w:rFonts w:hint="cs"/>
          <w:rtl/>
        </w:rPr>
        <w:t>"</w:t>
      </w:r>
    </w:p>
    <w:p w14:paraId="28F8AD97" w14:textId="77777777" w:rsidR="009C5008" w:rsidRDefault="009C5008" w:rsidP="009C5008">
      <w:pPr>
        <w:pStyle w:val="Hesber"/>
        <w:rPr>
          <w:rtl/>
        </w:rPr>
      </w:pPr>
      <w:r>
        <w:rPr>
          <w:rtl/>
        </w:rPr>
        <w:t>התנאים לקבלת הרישיון</w:t>
      </w:r>
      <w:r>
        <w:rPr>
          <w:rFonts w:hint="cs"/>
        </w:rPr>
        <w:t xml:space="preserve"> </w:t>
      </w:r>
      <w:r>
        <w:rPr>
          <w:rtl/>
        </w:rPr>
        <w:t>לספק להעברת תכני חוזי שמע מוגדרים בסימן ג' להצעת החוק.</w:t>
      </w:r>
    </w:p>
    <w:p w14:paraId="67284B86" w14:textId="565254A6" w:rsidR="009C5008" w:rsidRDefault="009C5008" w:rsidP="009C5008">
      <w:pPr>
        <w:pStyle w:val="Hesber"/>
        <w:rPr>
          <w:rtl/>
        </w:rPr>
      </w:pPr>
      <w:r>
        <w:rPr>
          <w:rtl/>
        </w:rPr>
        <w:t xml:space="preserve">בכך, ההגדרות לעיל למעשה מחילות סטנדרט אחיד על כלל השחקנים הפועלים כיום בשוק השידורים. יובהר כי לא משנה האם מדובר בהעברת חוזי-שמע בתשתית כבלים, </w:t>
      </w:r>
      <w:proofErr w:type="spellStart"/>
      <w:r>
        <w:rPr>
          <w:rtl/>
        </w:rPr>
        <w:t>לווין</w:t>
      </w:r>
      <w:proofErr w:type="spellEnd"/>
      <w:r>
        <w:rPr>
          <w:rtl/>
        </w:rPr>
        <w:t>, תשתית אינטרנטית או כל תשתית חכמה אחרת דרכה ניתן לצפות בתכנים.</w:t>
      </w:r>
    </w:p>
    <w:p w14:paraId="0FE65370" w14:textId="4BFC83C2" w:rsidR="009C5008" w:rsidRDefault="009C5008" w:rsidP="00A23501">
      <w:pPr>
        <w:pStyle w:val="Hesber"/>
        <w:rPr>
          <w:rtl/>
        </w:rPr>
      </w:pPr>
      <w:r>
        <w:rPr>
          <w:rtl/>
        </w:rPr>
        <w:t xml:space="preserve">פרק ב'1 לחוק עוסק בשידורי טלוויזיה והעברת תכנים למנויים. החובות בהפקה או רכישה של הפקות מקומיות על בעלי רישיון להעברת תכני חוזי-שמע נגזרות בהתאמה מאופן היקף פעילותם וסך ההכנסות השנתיות הכוללות שלהם. בכך, סעיף 6א המוצע בהצעת החוק בא להחיל "הגנת הינוקא" אשר תותאם למצב הקיים כיום, </w:t>
      </w:r>
      <w:r w:rsidR="00435FCE">
        <w:rPr>
          <w:rFonts w:hint="cs"/>
          <w:rtl/>
        </w:rPr>
        <w:t>כדי</w:t>
      </w:r>
      <w:r>
        <w:rPr>
          <w:rtl/>
        </w:rPr>
        <w:t xml:space="preserve"> לתמרץ כניסת שחקנים חדשים לשוק השידורים שהיקף ההכנסות השנתי שלהם מצריך להחיל עליהם הגנה כזו. סעיף 6א קובע כי האסדרה על הספקים </w:t>
      </w:r>
      <w:r w:rsidR="00A23501">
        <w:rPr>
          <w:rFonts w:hint="cs"/>
          <w:rtl/>
        </w:rPr>
        <w:t>המעבירים</w:t>
      </w:r>
      <w:r>
        <w:rPr>
          <w:rtl/>
        </w:rPr>
        <w:t xml:space="preserve"> תכני חוזי-שמע נחלקת לבעל רישיון בעלי היקף פעילות בינוני ובעל רישיון בעלי היקף פעילות רחב.</w:t>
      </w:r>
    </w:p>
    <w:p w14:paraId="121B978D" w14:textId="1DE9B910" w:rsidR="009C5008" w:rsidRDefault="009C5008" w:rsidP="009C5008">
      <w:pPr>
        <w:pStyle w:val="Hesber"/>
        <w:rPr>
          <w:rtl/>
        </w:rPr>
      </w:pPr>
      <w:r>
        <w:rPr>
          <w:rtl/>
        </w:rPr>
        <w:t>"בעל רישיון להעברת תכני חוזי-שמע בעל היקף פעילות בינוני" מוגדר כספק תכני חוזי-שמע שסך  ההכנסות השנתיות הכוללות שלו מהעברת תכני חוזי-שמע הוא 50 מיליון שקלים חדשים ומעלה בשנה, ולא יותר מ- 100 מיליון שקלים חדשים בשנה. "בעל רישיון להעברת תכני חוזי-שמע בעל היקף פעילות רחב" מוגדר כספק תכני חוזי-שמע, שסך ההכנסות השנתיות הכוללות שלו מהעברת תכני חוזי-שמע הוא למעלה מ-</w:t>
      </w:r>
      <w:r>
        <w:rPr>
          <w:rFonts w:hint="cs"/>
          <w:rtl/>
        </w:rPr>
        <w:t>1</w:t>
      </w:r>
      <w:r>
        <w:rPr>
          <w:rtl/>
        </w:rPr>
        <w:t>00 מיליון שקלים חדשים בשנה. בהמשך פרק ב'1, מוצע לקבוע כי החובות של השחקנים הפועלים בשוק השידורים בהפקה או רכישה של הפקות מקומיות, ייגזרו בהתאמה מהיקף פעילותם.</w:t>
      </w:r>
    </w:p>
    <w:p w14:paraId="4791C7FA" w14:textId="689CA65D" w:rsidR="009C5008" w:rsidRDefault="009C5008" w:rsidP="00A23501">
      <w:pPr>
        <w:pStyle w:val="Hesber"/>
        <w:rPr>
          <w:rtl/>
        </w:rPr>
      </w:pPr>
      <w:r>
        <w:rPr>
          <w:rtl/>
        </w:rPr>
        <w:t xml:space="preserve">סעיף 6ה(א1)(2) קובע כי בעל רישיון להעברת תכני חוזי-שמע שהיקף פעילותו הוא היקף פעילות בינוני </w:t>
      </w:r>
      <w:r w:rsidR="00A23501">
        <w:rPr>
          <w:rFonts w:hint="cs"/>
          <w:rtl/>
        </w:rPr>
        <w:lastRenderedPageBreak/>
        <w:t>ישקיע</w:t>
      </w:r>
      <w:r w:rsidR="00A23501">
        <w:rPr>
          <w:rtl/>
        </w:rPr>
        <w:t xml:space="preserve"> </w:t>
      </w:r>
      <w:r>
        <w:rPr>
          <w:rtl/>
        </w:rPr>
        <w:t>מידי שנה, סכום כספי מהכנסותיו השנתיות הכוללות שלו מהעברת תכני חוזי-שמע לשם הפקה או רכישה של הפקות מקומיות לשידור ראשוני, סכום שינוע בין 4% בשנה הקובעת, לבין 10% בשנתיים שלאחר השנה הקובעת.</w:t>
      </w:r>
    </w:p>
    <w:p w14:paraId="7F6961CB" w14:textId="50CE7367" w:rsidR="00E13C27" w:rsidRDefault="009C5008" w:rsidP="00A23501">
      <w:pPr>
        <w:pStyle w:val="Hesber"/>
        <w:rPr>
          <w:rtl/>
        </w:rPr>
      </w:pPr>
      <w:r>
        <w:rPr>
          <w:rtl/>
        </w:rPr>
        <w:t xml:space="preserve">סעיף 6ה(א1)(2) קובע כי בעל רישיון להעברת תכני חוזי-שמע, שהיקף פעילותו הוא היקף פעילות רחב, </w:t>
      </w:r>
      <w:r w:rsidR="00A23501">
        <w:rPr>
          <w:rFonts w:hint="cs"/>
          <w:rtl/>
        </w:rPr>
        <w:t>ישקיע</w:t>
      </w:r>
      <w:r w:rsidR="00A23501">
        <w:rPr>
          <w:rtl/>
        </w:rPr>
        <w:t xml:space="preserve"> </w:t>
      </w:r>
      <w:r>
        <w:rPr>
          <w:rtl/>
        </w:rPr>
        <w:t xml:space="preserve">מידי שנה, סכום כספי בשיעור שלא יפחת מ- 12 אחוזים מהכנסותיו השנתיות הכוללות שלו מהעברת תכני חוזי-שמע, לשם הפקה או רכישה של הפקות מקומיות לשידור ראשוני, ומתוך סכום ההוצאה האמור, </w:t>
      </w:r>
      <w:r w:rsidR="00435FCE">
        <w:rPr>
          <w:rFonts w:hint="cs"/>
          <w:rtl/>
        </w:rPr>
        <w:t>ישקיע</w:t>
      </w:r>
      <w:r w:rsidR="00435FCE">
        <w:rPr>
          <w:rtl/>
        </w:rPr>
        <w:t xml:space="preserve"> </w:t>
      </w:r>
      <w:r>
        <w:rPr>
          <w:rtl/>
        </w:rPr>
        <w:t xml:space="preserve">סכומים בשיעור שלא יפחת מהשיעורים שתקבע המועצה, כמפורט בהמשך אותו סעיף. </w:t>
      </w:r>
    </w:p>
    <w:p w14:paraId="764DF5B2" w14:textId="77777777" w:rsidR="00F52164" w:rsidRDefault="00CF009A">
      <w:pPr>
        <w:spacing w:before="0" w:line="360" w:lineRule="auto"/>
        <w:jc w:val="left"/>
      </w:pPr>
      <w:bookmarkStart w:id="9" w:name="selectedDocDateB"/>
      <w:bookmarkEnd w:id="9"/>
      <w:r>
        <w:rPr>
          <w:rFonts w:ascii="David" w:eastAsia="David" w:hAnsi="David" w:cs="David" w:hint="cs"/>
          <w:sz w:val="26"/>
          <w:szCs w:val="26"/>
          <w:rtl/>
        </w:rPr>
        <w:t>--------------------------------</w:t>
      </w:r>
    </w:p>
    <w:p w14:paraId="27D7A3FA" w14:textId="77777777" w:rsidR="00F52164" w:rsidRDefault="00CF009A">
      <w:pPr>
        <w:spacing w:before="0" w:line="360" w:lineRule="auto"/>
        <w:jc w:val="left"/>
      </w:pPr>
      <w:r>
        <w:rPr>
          <w:rFonts w:ascii="David" w:eastAsia="David" w:hAnsi="David" w:cs="David" w:hint="cs"/>
          <w:sz w:val="26"/>
          <w:szCs w:val="26"/>
          <w:rtl/>
        </w:rPr>
        <w:t>הוגשה ליו"ר הכנסת והסגנים</w:t>
      </w:r>
    </w:p>
    <w:p w14:paraId="16BA8078" w14:textId="77777777" w:rsidR="00F52164" w:rsidRDefault="00CF009A">
      <w:pPr>
        <w:spacing w:before="0" w:line="360" w:lineRule="auto"/>
        <w:jc w:val="left"/>
      </w:pPr>
      <w:r>
        <w:rPr>
          <w:rFonts w:ascii="David" w:eastAsia="David" w:hAnsi="David" w:cs="David" w:hint="cs"/>
          <w:sz w:val="26"/>
          <w:szCs w:val="26"/>
          <w:rtl/>
        </w:rPr>
        <w:t>והונחה על שולחן הכנסת ביום</w:t>
      </w:r>
    </w:p>
    <w:p w14:paraId="0BDF3C7C" w14:textId="77777777" w:rsidR="00F52164" w:rsidRDefault="00CF009A">
      <w:pPr>
        <w:spacing w:before="0" w:line="360" w:lineRule="auto"/>
        <w:jc w:val="left"/>
      </w:pPr>
      <w:r>
        <w:rPr>
          <w:rFonts w:ascii="David" w:eastAsia="David" w:hAnsi="David" w:cs="David" w:hint="cs"/>
          <w:sz w:val="26"/>
          <w:szCs w:val="26"/>
          <w:rtl/>
        </w:rPr>
        <w:t xml:space="preserve">כ"ב בשבט </w:t>
      </w:r>
      <w:proofErr w:type="spellStart"/>
      <w:r>
        <w:rPr>
          <w:rFonts w:ascii="David" w:eastAsia="David" w:hAnsi="David" w:cs="David" w:hint="cs"/>
          <w:sz w:val="26"/>
          <w:szCs w:val="26"/>
          <w:rtl/>
        </w:rPr>
        <w:t>התשפ"ב</w:t>
      </w:r>
      <w:proofErr w:type="spellEnd"/>
      <w:r>
        <w:rPr>
          <w:rFonts w:ascii="David" w:eastAsia="David" w:hAnsi="David" w:cs="David" w:hint="cs"/>
          <w:sz w:val="26"/>
          <w:szCs w:val="26"/>
          <w:rtl/>
        </w:rPr>
        <w:t xml:space="preserve"> (24.01.2022) </w:t>
      </w:r>
    </w:p>
    <w:p w14:paraId="31F3F014" w14:textId="77777777" w:rsidR="00F52164" w:rsidRDefault="00F52164">
      <w:pPr>
        <w:spacing w:before="0" w:line="276" w:lineRule="auto"/>
        <w:jc w:val="left"/>
      </w:pPr>
    </w:p>
    <w:sectPr w:rsidR="00F52164" w:rsidSect="00FD5CA4">
      <w:footerReference w:type="even" r:id="rId11"/>
      <w:footerReference w:type="default" r:id="rId12"/>
      <w:pgSz w:w="11907" w:h="16840" w:code="9"/>
      <w:pgMar w:top="1701" w:right="1134" w:bottom="1417"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2A33B1" w:rsidRDefault="002A33B1">
      <w:r>
        <w:separator/>
      </w:r>
    </w:p>
  </w:endnote>
  <w:endnote w:type="continuationSeparator" w:id="0">
    <w:p w14:paraId="0E546755" w14:textId="77777777" w:rsidR="002A33B1" w:rsidRDefault="002A33B1">
      <w:r>
        <w:continuationSeparator/>
      </w:r>
    </w:p>
  </w:endnote>
  <w:endnote w:type="continuationNotice" w:id="1">
    <w:p w14:paraId="24369900" w14:textId="77777777" w:rsidR="002A33B1" w:rsidRDefault="002A33B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A33B1" w:rsidRDefault="002A33B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A33B1" w:rsidRDefault="002A33B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3739C65" w:rsidR="002A33B1" w:rsidRDefault="002A33B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5712C">
      <w:rPr>
        <w:rStyle w:val="ab"/>
        <w:noProof/>
        <w:rtl/>
      </w:rPr>
      <w:t>13</w:t>
    </w:r>
    <w:r>
      <w:rPr>
        <w:rStyle w:val="ab"/>
        <w:rtl/>
      </w:rPr>
      <w:fldChar w:fldCharType="end"/>
    </w:r>
  </w:p>
  <w:p w14:paraId="7F6961D8" w14:textId="77777777" w:rsidR="002A33B1" w:rsidRDefault="002A33B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2A33B1" w:rsidRDefault="002A33B1" w:rsidP="009B6DF0">
      <w:r>
        <w:separator/>
      </w:r>
    </w:p>
  </w:footnote>
  <w:footnote w:type="continuationSeparator" w:id="0">
    <w:p w14:paraId="401CF485" w14:textId="77777777" w:rsidR="002A33B1" w:rsidRDefault="002A33B1">
      <w:r>
        <w:continuationSeparator/>
      </w:r>
    </w:p>
  </w:footnote>
  <w:footnote w:type="continuationNotice" w:id="1">
    <w:p w14:paraId="173A6451" w14:textId="77777777" w:rsidR="002A33B1" w:rsidRDefault="002A33B1"/>
  </w:footnote>
  <w:footnote w:id="2">
    <w:p w14:paraId="03379EB0" w14:textId="77777777" w:rsidR="002A33B1" w:rsidRDefault="002A33B1" w:rsidP="009C5008">
      <w:pPr>
        <w:pStyle w:val="a4"/>
        <w:rPr>
          <w:rtl/>
        </w:rPr>
      </w:pPr>
      <w:r>
        <w:t xml:space="preserve"> </w:t>
      </w:r>
      <w:r>
        <w:rPr>
          <w:rStyle w:val="a6"/>
        </w:rPr>
        <w:footnoteRef/>
      </w:r>
      <w:r>
        <w:rPr>
          <w:rtl/>
        </w:rPr>
        <w:t xml:space="preserve"> </w:t>
      </w:r>
      <w:r>
        <w:rPr>
          <w:rFonts w:hint="cs"/>
          <w:rtl/>
        </w:rPr>
        <w:t xml:space="preserve">ס"ח </w:t>
      </w:r>
      <w:proofErr w:type="spellStart"/>
      <w:r>
        <w:rPr>
          <w:rFonts w:hint="cs"/>
          <w:rtl/>
        </w:rPr>
        <w:t>התשמ"ב</w:t>
      </w:r>
      <w:proofErr w:type="spellEnd"/>
      <w:r>
        <w:rPr>
          <w:rFonts w:hint="cs"/>
          <w:rtl/>
        </w:rPr>
        <w:t xml:space="preserve">, עמ' 218; </w:t>
      </w:r>
      <w:proofErr w:type="spellStart"/>
      <w:r>
        <w:rPr>
          <w:rFonts w:hint="cs"/>
          <w:rtl/>
        </w:rPr>
        <w:t>התשע"ו</w:t>
      </w:r>
      <w:proofErr w:type="spellEnd"/>
      <w:r>
        <w:rPr>
          <w:rFonts w:hint="cs"/>
          <w:rtl/>
        </w:rPr>
        <w:t xml:space="preserve"> עמ' 7;</w:t>
      </w:r>
    </w:p>
  </w:footnote>
  <w:footnote w:id="3">
    <w:p w14:paraId="2F79B855" w14:textId="2AE35A53" w:rsidR="002A33B1" w:rsidRDefault="002A33B1">
      <w:pPr>
        <w:pStyle w:val="a4"/>
      </w:pPr>
      <w:r>
        <w:rPr>
          <w:rStyle w:val="a6"/>
        </w:rPr>
        <w:footnoteRef/>
      </w:r>
      <w:r>
        <w:rPr>
          <w:rtl/>
        </w:rPr>
        <w:t xml:space="preserve"> </w:t>
      </w:r>
      <w:r>
        <w:rPr>
          <w:rFonts w:hint="cs"/>
          <w:rtl/>
        </w:rPr>
        <w:t xml:space="preserve">ס"ח </w:t>
      </w:r>
      <w:proofErr w:type="spellStart"/>
      <w:r>
        <w:rPr>
          <w:rFonts w:hint="cs"/>
          <w:rtl/>
        </w:rPr>
        <w:t>התשע"ב</w:t>
      </w:r>
      <w:proofErr w:type="spellEnd"/>
      <w:r>
        <w:rPr>
          <w:rFonts w:hint="cs"/>
          <w:rtl/>
        </w:rPr>
        <w:t>, עמ' 286.</w:t>
      </w:r>
    </w:p>
  </w:footnote>
  <w:footnote w:id="4">
    <w:p w14:paraId="07CF8987" w14:textId="77777777" w:rsidR="002A33B1" w:rsidRDefault="002A33B1" w:rsidP="009C5008">
      <w:pPr>
        <w:pStyle w:val="a4"/>
      </w:pPr>
      <w:r>
        <w:rPr>
          <w:rStyle w:val="a6"/>
        </w:rPr>
        <w:footnoteRef/>
      </w:r>
      <w:r>
        <w:rPr>
          <w:rtl/>
        </w:rPr>
        <w:t xml:space="preserve"> </w:t>
      </w:r>
      <w:r>
        <w:rPr>
          <w:rFonts w:hint="cs"/>
          <w:rtl/>
        </w:rPr>
        <w:t xml:space="preserve">ס"ח </w:t>
      </w:r>
      <w:proofErr w:type="spellStart"/>
      <w:r>
        <w:rPr>
          <w:rFonts w:hint="cs"/>
          <w:rtl/>
        </w:rPr>
        <w:t>התשע"ב</w:t>
      </w:r>
      <w:proofErr w:type="spellEnd"/>
      <w:r>
        <w:rPr>
          <w:rFonts w:hint="cs"/>
          <w:rtl/>
        </w:rPr>
        <w:t>, עמ' 286.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1119F"/>
    <w:multiLevelType w:val="hybridMultilevel"/>
    <w:tmpl w:val="6F14E322"/>
    <w:lvl w:ilvl="0" w:tplc="0F22DDB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90067"/>
    <w:multiLevelType w:val="hybridMultilevel"/>
    <w:tmpl w:val="3C109112"/>
    <w:lvl w:ilvl="0" w:tplc="520CF48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4B02E3"/>
    <w:multiLevelType w:val="hybridMultilevel"/>
    <w:tmpl w:val="CC347072"/>
    <w:lvl w:ilvl="0" w:tplc="42840E8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32415"/>
    <w:multiLevelType w:val="hybridMultilevel"/>
    <w:tmpl w:val="E104D4A6"/>
    <w:lvl w:ilvl="0" w:tplc="20A6F55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702BC"/>
    <w:multiLevelType w:val="hybridMultilevel"/>
    <w:tmpl w:val="19BEF8A8"/>
    <w:lvl w:ilvl="0" w:tplc="F49CB7B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074F5"/>
    <w:multiLevelType w:val="hybridMultilevel"/>
    <w:tmpl w:val="63CE31AE"/>
    <w:lvl w:ilvl="0" w:tplc="067AC2B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C046B"/>
    <w:multiLevelType w:val="hybridMultilevel"/>
    <w:tmpl w:val="3408A666"/>
    <w:lvl w:ilvl="0" w:tplc="17E86CF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52FF3"/>
    <w:multiLevelType w:val="hybridMultilevel"/>
    <w:tmpl w:val="E5EC3E50"/>
    <w:lvl w:ilvl="0" w:tplc="0D8281A8">
      <w:start w:val="1"/>
      <w:numFmt w:val="hebrew1"/>
      <w:lvlRestart w:val="0"/>
      <w:lvlText w:val="(%1)"/>
      <w:lvlJc w:val="left"/>
      <w:pPr>
        <w:tabs>
          <w:tab w:val="num" w:pos="624"/>
        </w:tabs>
        <w:ind w:left="0" w:firstLine="0"/>
      </w:pPr>
      <w:rPr>
        <w:b w:val="0"/>
        <w:bCs w:val="0"/>
        <w:color w:val="auto"/>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76BB9"/>
    <w:multiLevelType w:val="hybridMultilevel"/>
    <w:tmpl w:val="F5B48E94"/>
    <w:lvl w:ilvl="0" w:tplc="4966522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C38CB"/>
    <w:multiLevelType w:val="hybridMultilevel"/>
    <w:tmpl w:val="F2509A4C"/>
    <w:lvl w:ilvl="0" w:tplc="26B42C9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D139B"/>
    <w:multiLevelType w:val="hybridMultilevel"/>
    <w:tmpl w:val="C700E4B6"/>
    <w:lvl w:ilvl="0" w:tplc="BA10A24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92134"/>
    <w:multiLevelType w:val="hybridMultilevel"/>
    <w:tmpl w:val="237A4DB4"/>
    <w:lvl w:ilvl="0" w:tplc="6158C9D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70046"/>
    <w:multiLevelType w:val="hybridMultilevel"/>
    <w:tmpl w:val="3CB2C564"/>
    <w:lvl w:ilvl="0" w:tplc="A600DFF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F6B9E"/>
    <w:multiLevelType w:val="hybridMultilevel"/>
    <w:tmpl w:val="A044C088"/>
    <w:lvl w:ilvl="0" w:tplc="902A0AB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44331"/>
    <w:multiLevelType w:val="hybridMultilevel"/>
    <w:tmpl w:val="0CE4ED5A"/>
    <w:lvl w:ilvl="0" w:tplc="E8C45CB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D78A3"/>
    <w:multiLevelType w:val="hybridMultilevel"/>
    <w:tmpl w:val="94D65198"/>
    <w:lvl w:ilvl="0" w:tplc="F990C1C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03855"/>
    <w:multiLevelType w:val="hybridMultilevel"/>
    <w:tmpl w:val="9DA2DCBC"/>
    <w:lvl w:ilvl="0" w:tplc="F8D0DDF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374E38"/>
    <w:multiLevelType w:val="hybridMultilevel"/>
    <w:tmpl w:val="E8280416"/>
    <w:lvl w:ilvl="0" w:tplc="A626B01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41C9C"/>
    <w:multiLevelType w:val="hybridMultilevel"/>
    <w:tmpl w:val="9A32FD7E"/>
    <w:lvl w:ilvl="0" w:tplc="98903F3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5793B"/>
    <w:multiLevelType w:val="hybridMultilevel"/>
    <w:tmpl w:val="619613AC"/>
    <w:lvl w:ilvl="0" w:tplc="779C3D7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32280"/>
    <w:multiLevelType w:val="hybridMultilevel"/>
    <w:tmpl w:val="69B4A4E0"/>
    <w:lvl w:ilvl="0" w:tplc="732032B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4A6DFF"/>
    <w:multiLevelType w:val="hybridMultilevel"/>
    <w:tmpl w:val="39CA6ED4"/>
    <w:lvl w:ilvl="0" w:tplc="822AE99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85D6E"/>
    <w:multiLevelType w:val="hybridMultilevel"/>
    <w:tmpl w:val="18D2B124"/>
    <w:lvl w:ilvl="0" w:tplc="75664C2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63329D"/>
    <w:multiLevelType w:val="hybridMultilevel"/>
    <w:tmpl w:val="EFB0DDAA"/>
    <w:lvl w:ilvl="0" w:tplc="5764F35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A0165"/>
    <w:multiLevelType w:val="hybridMultilevel"/>
    <w:tmpl w:val="71B6CC80"/>
    <w:lvl w:ilvl="0" w:tplc="C680C57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35"/>
  </w:num>
  <w:num w:numId="13">
    <w:abstractNumId w:val="12"/>
  </w:num>
  <w:num w:numId="14">
    <w:abstractNumId w:val="36"/>
  </w:num>
  <w:num w:numId="15">
    <w:abstractNumId w:val="30"/>
  </w:num>
  <w:num w:numId="16">
    <w:abstractNumId w:val="17"/>
  </w:num>
  <w:num w:numId="17">
    <w:abstractNumId w:val="38"/>
  </w:num>
  <w:num w:numId="18">
    <w:abstractNumId w:val="20"/>
  </w:num>
  <w:num w:numId="19">
    <w:abstractNumId w:val="34"/>
  </w:num>
  <w:num w:numId="20">
    <w:abstractNumId w:val="11"/>
  </w:num>
  <w:num w:numId="21">
    <w:abstractNumId w:val="15"/>
  </w:num>
  <w:num w:numId="22">
    <w:abstractNumId w:val="37"/>
  </w:num>
  <w:num w:numId="23">
    <w:abstractNumId w:val="23"/>
  </w:num>
  <w:num w:numId="24">
    <w:abstractNumId w:val="29"/>
  </w:num>
  <w:num w:numId="25">
    <w:abstractNumId w:val="33"/>
  </w:num>
  <w:num w:numId="26">
    <w:abstractNumId w:val="27"/>
  </w:num>
  <w:num w:numId="27">
    <w:abstractNumId w:val="24"/>
  </w:num>
  <w:num w:numId="28">
    <w:abstractNumId w:val="28"/>
  </w:num>
  <w:num w:numId="29">
    <w:abstractNumId w:val="16"/>
  </w:num>
  <w:num w:numId="30">
    <w:abstractNumId w:val="25"/>
  </w:num>
  <w:num w:numId="31">
    <w:abstractNumId w:val="13"/>
  </w:num>
  <w:num w:numId="32">
    <w:abstractNumId w:val="18"/>
  </w:num>
  <w:num w:numId="33">
    <w:abstractNumId w:val="22"/>
  </w:num>
  <w:num w:numId="34">
    <w:abstractNumId w:val="19"/>
  </w:num>
  <w:num w:numId="35">
    <w:abstractNumId w:val="21"/>
  </w:num>
  <w:num w:numId="36">
    <w:abstractNumId w:val="32"/>
  </w:num>
  <w:num w:numId="37">
    <w:abstractNumId w:val="10"/>
  </w:num>
  <w:num w:numId="38">
    <w:abstractNumId w:val="31"/>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25D73"/>
    <w:rsid w:val="0003448F"/>
    <w:rsid w:val="000345E7"/>
    <w:rsid w:val="00063A3E"/>
    <w:rsid w:val="00071CB8"/>
    <w:rsid w:val="00072CAC"/>
    <w:rsid w:val="0007681A"/>
    <w:rsid w:val="000821D7"/>
    <w:rsid w:val="00085219"/>
    <w:rsid w:val="000900DB"/>
    <w:rsid w:val="000A542E"/>
    <w:rsid w:val="000A61B7"/>
    <w:rsid w:val="000B056A"/>
    <w:rsid w:val="000B7B96"/>
    <w:rsid w:val="000D7879"/>
    <w:rsid w:val="000F63B4"/>
    <w:rsid w:val="00102B6B"/>
    <w:rsid w:val="001052D4"/>
    <w:rsid w:val="0010644B"/>
    <w:rsid w:val="001077DF"/>
    <w:rsid w:val="001207F8"/>
    <w:rsid w:val="00121924"/>
    <w:rsid w:val="001279A8"/>
    <w:rsid w:val="0014195F"/>
    <w:rsid w:val="00152609"/>
    <w:rsid w:val="00153E1B"/>
    <w:rsid w:val="00154AA4"/>
    <w:rsid w:val="001719C6"/>
    <w:rsid w:val="00175727"/>
    <w:rsid w:val="001917F7"/>
    <w:rsid w:val="001A0623"/>
    <w:rsid w:val="001C23B0"/>
    <w:rsid w:val="001C6B1D"/>
    <w:rsid w:val="001D7AAF"/>
    <w:rsid w:val="001E3734"/>
    <w:rsid w:val="00203A7F"/>
    <w:rsid w:val="002147BF"/>
    <w:rsid w:val="0021633A"/>
    <w:rsid w:val="002200A1"/>
    <w:rsid w:val="00226FCC"/>
    <w:rsid w:val="002362BF"/>
    <w:rsid w:val="00241B97"/>
    <w:rsid w:val="002425D1"/>
    <w:rsid w:val="00246756"/>
    <w:rsid w:val="00251E58"/>
    <w:rsid w:val="00254605"/>
    <w:rsid w:val="00266D86"/>
    <w:rsid w:val="002728B4"/>
    <w:rsid w:val="0027600C"/>
    <w:rsid w:val="00292712"/>
    <w:rsid w:val="002A33B1"/>
    <w:rsid w:val="002A487D"/>
    <w:rsid w:val="002C2E29"/>
    <w:rsid w:val="002C3041"/>
    <w:rsid w:val="002D1EE3"/>
    <w:rsid w:val="002F1D80"/>
    <w:rsid w:val="003232A2"/>
    <w:rsid w:val="00325C14"/>
    <w:rsid w:val="00353802"/>
    <w:rsid w:val="0036422C"/>
    <w:rsid w:val="003710F6"/>
    <w:rsid w:val="003811E8"/>
    <w:rsid w:val="00386E88"/>
    <w:rsid w:val="00396585"/>
    <w:rsid w:val="003D4BFC"/>
    <w:rsid w:val="003D6E38"/>
    <w:rsid w:val="003D74A0"/>
    <w:rsid w:val="003F3F29"/>
    <w:rsid w:val="004033D8"/>
    <w:rsid w:val="004073F0"/>
    <w:rsid w:val="00412A7D"/>
    <w:rsid w:val="00416B4D"/>
    <w:rsid w:val="00417CFC"/>
    <w:rsid w:val="004324BA"/>
    <w:rsid w:val="00434B3E"/>
    <w:rsid w:val="00435FCE"/>
    <w:rsid w:val="00461D71"/>
    <w:rsid w:val="00470EBD"/>
    <w:rsid w:val="004929BF"/>
    <w:rsid w:val="00493E18"/>
    <w:rsid w:val="004A06DC"/>
    <w:rsid w:val="004B20E5"/>
    <w:rsid w:val="004B24ED"/>
    <w:rsid w:val="004B339D"/>
    <w:rsid w:val="004B6625"/>
    <w:rsid w:val="004D2D82"/>
    <w:rsid w:val="004D3876"/>
    <w:rsid w:val="004D4839"/>
    <w:rsid w:val="004E4552"/>
    <w:rsid w:val="004E6002"/>
    <w:rsid w:val="004E6CDF"/>
    <w:rsid w:val="004F1B84"/>
    <w:rsid w:val="0054043D"/>
    <w:rsid w:val="00540601"/>
    <w:rsid w:val="00542ED6"/>
    <w:rsid w:val="00552803"/>
    <w:rsid w:val="00553C9D"/>
    <w:rsid w:val="005623B3"/>
    <w:rsid w:val="00562A66"/>
    <w:rsid w:val="00576EBE"/>
    <w:rsid w:val="005B064E"/>
    <w:rsid w:val="005B2D1E"/>
    <w:rsid w:val="005D2DAB"/>
    <w:rsid w:val="005D51AE"/>
    <w:rsid w:val="005D6C12"/>
    <w:rsid w:val="005F4737"/>
    <w:rsid w:val="0062674B"/>
    <w:rsid w:val="006363B2"/>
    <w:rsid w:val="00644940"/>
    <w:rsid w:val="006818A9"/>
    <w:rsid w:val="00686956"/>
    <w:rsid w:val="006A2D81"/>
    <w:rsid w:val="006C1D0D"/>
    <w:rsid w:val="00705565"/>
    <w:rsid w:val="0070601E"/>
    <w:rsid w:val="00712C72"/>
    <w:rsid w:val="007203B6"/>
    <w:rsid w:val="00726E4F"/>
    <w:rsid w:val="00735FE9"/>
    <w:rsid w:val="00763CAA"/>
    <w:rsid w:val="00765F66"/>
    <w:rsid w:val="007842AF"/>
    <w:rsid w:val="00785DB1"/>
    <w:rsid w:val="0078664F"/>
    <w:rsid w:val="007A27CE"/>
    <w:rsid w:val="007C3FA6"/>
    <w:rsid w:val="007C5169"/>
    <w:rsid w:val="007D585A"/>
    <w:rsid w:val="007D5A12"/>
    <w:rsid w:val="007D62FF"/>
    <w:rsid w:val="007E59F9"/>
    <w:rsid w:val="00810BCD"/>
    <w:rsid w:val="00812C98"/>
    <w:rsid w:val="00814D92"/>
    <w:rsid w:val="008202B8"/>
    <w:rsid w:val="00824B16"/>
    <w:rsid w:val="0083181D"/>
    <w:rsid w:val="00843EB2"/>
    <w:rsid w:val="00844847"/>
    <w:rsid w:val="00844D54"/>
    <w:rsid w:val="00856EFD"/>
    <w:rsid w:val="00865572"/>
    <w:rsid w:val="00871481"/>
    <w:rsid w:val="00874BBC"/>
    <w:rsid w:val="00892135"/>
    <w:rsid w:val="008947BD"/>
    <w:rsid w:val="008949AE"/>
    <w:rsid w:val="00895449"/>
    <w:rsid w:val="00897879"/>
    <w:rsid w:val="008A6870"/>
    <w:rsid w:val="008B2E47"/>
    <w:rsid w:val="008C2DC7"/>
    <w:rsid w:val="008C2DDC"/>
    <w:rsid w:val="008C7516"/>
    <w:rsid w:val="008E6EC7"/>
    <w:rsid w:val="008E7A97"/>
    <w:rsid w:val="008F0D63"/>
    <w:rsid w:val="008F1308"/>
    <w:rsid w:val="008F2C35"/>
    <w:rsid w:val="008F3487"/>
    <w:rsid w:val="008F6665"/>
    <w:rsid w:val="00904591"/>
    <w:rsid w:val="00905E5F"/>
    <w:rsid w:val="0091204F"/>
    <w:rsid w:val="009203DB"/>
    <w:rsid w:val="00923CD4"/>
    <w:rsid w:val="009263CA"/>
    <w:rsid w:val="00930EFE"/>
    <w:rsid w:val="00943386"/>
    <w:rsid w:val="00943678"/>
    <w:rsid w:val="00943C8F"/>
    <w:rsid w:val="009456B6"/>
    <w:rsid w:val="009524A7"/>
    <w:rsid w:val="00956A65"/>
    <w:rsid w:val="0095712C"/>
    <w:rsid w:val="00957589"/>
    <w:rsid w:val="00966D06"/>
    <w:rsid w:val="009808D2"/>
    <w:rsid w:val="00982412"/>
    <w:rsid w:val="00983A8D"/>
    <w:rsid w:val="009A0DB8"/>
    <w:rsid w:val="009A7257"/>
    <w:rsid w:val="009B6DF0"/>
    <w:rsid w:val="009C5008"/>
    <w:rsid w:val="009D29A5"/>
    <w:rsid w:val="009D6E0A"/>
    <w:rsid w:val="009E1E33"/>
    <w:rsid w:val="009E6DCC"/>
    <w:rsid w:val="00A14672"/>
    <w:rsid w:val="00A23501"/>
    <w:rsid w:val="00A26323"/>
    <w:rsid w:val="00A26BD6"/>
    <w:rsid w:val="00A443CF"/>
    <w:rsid w:val="00A6611D"/>
    <w:rsid w:val="00A82CB7"/>
    <w:rsid w:val="00A86A6C"/>
    <w:rsid w:val="00A9360A"/>
    <w:rsid w:val="00A942C1"/>
    <w:rsid w:val="00AA2F03"/>
    <w:rsid w:val="00AC36F7"/>
    <w:rsid w:val="00AC6337"/>
    <w:rsid w:val="00AC63A4"/>
    <w:rsid w:val="00AD239E"/>
    <w:rsid w:val="00B10265"/>
    <w:rsid w:val="00B1107A"/>
    <w:rsid w:val="00B16A99"/>
    <w:rsid w:val="00B21211"/>
    <w:rsid w:val="00B35784"/>
    <w:rsid w:val="00B733A7"/>
    <w:rsid w:val="00B75C91"/>
    <w:rsid w:val="00B908C9"/>
    <w:rsid w:val="00B975AD"/>
    <w:rsid w:val="00BC45FB"/>
    <w:rsid w:val="00BF148D"/>
    <w:rsid w:val="00BF7A80"/>
    <w:rsid w:val="00C0420A"/>
    <w:rsid w:val="00C11A7C"/>
    <w:rsid w:val="00C23B1A"/>
    <w:rsid w:val="00C310EB"/>
    <w:rsid w:val="00C54076"/>
    <w:rsid w:val="00C9176A"/>
    <w:rsid w:val="00CA3D43"/>
    <w:rsid w:val="00CB6C24"/>
    <w:rsid w:val="00CC6CA2"/>
    <w:rsid w:val="00CF009A"/>
    <w:rsid w:val="00CF1AA2"/>
    <w:rsid w:val="00D142D3"/>
    <w:rsid w:val="00D16951"/>
    <w:rsid w:val="00D17774"/>
    <w:rsid w:val="00D21099"/>
    <w:rsid w:val="00D27C1F"/>
    <w:rsid w:val="00D414E4"/>
    <w:rsid w:val="00D566E6"/>
    <w:rsid w:val="00D62893"/>
    <w:rsid w:val="00D63620"/>
    <w:rsid w:val="00D81BA3"/>
    <w:rsid w:val="00D8410D"/>
    <w:rsid w:val="00D867D7"/>
    <w:rsid w:val="00DB7060"/>
    <w:rsid w:val="00DE3153"/>
    <w:rsid w:val="00E00FA6"/>
    <w:rsid w:val="00E06736"/>
    <w:rsid w:val="00E13C27"/>
    <w:rsid w:val="00E17636"/>
    <w:rsid w:val="00E27AAB"/>
    <w:rsid w:val="00E33BBD"/>
    <w:rsid w:val="00E374F2"/>
    <w:rsid w:val="00E45103"/>
    <w:rsid w:val="00E50017"/>
    <w:rsid w:val="00E55A60"/>
    <w:rsid w:val="00E60BCE"/>
    <w:rsid w:val="00E62778"/>
    <w:rsid w:val="00E635A2"/>
    <w:rsid w:val="00E63D38"/>
    <w:rsid w:val="00E665B9"/>
    <w:rsid w:val="00E70E4A"/>
    <w:rsid w:val="00E724A3"/>
    <w:rsid w:val="00E80FC6"/>
    <w:rsid w:val="00EA01E6"/>
    <w:rsid w:val="00EA3DE8"/>
    <w:rsid w:val="00EA6F1B"/>
    <w:rsid w:val="00EA758F"/>
    <w:rsid w:val="00ED20C7"/>
    <w:rsid w:val="00ED4A6F"/>
    <w:rsid w:val="00EE0EC4"/>
    <w:rsid w:val="00EF3A3A"/>
    <w:rsid w:val="00F01CFC"/>
    <w:rsid w:val="00F355CC"/>
    <w:rsid w:val="00F52164"/>
    <w:rsid w:val="00F628D6"/>
    <w:rsid w:val="00F67051"/>
    <w:rsid w:val="00F86A1E"/>
    <w:rsid w:val="00FA0245"/>
    <w:rsid w:val="00FA5E88"/>
    <w:rsid w:val="00FC2CE0"/>
    <w:rsid w:val="00FD5CA4"/>
    <w:rsid w:val="00FD69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06CC74C-468A-4904-B704-BCFED155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0821D7"/>
    <w:rPr>
      <w:rFonts w:ascii="Arial" w:eastAsia="Arial Unicode MS" w:hAnsi="Arial" w:cs="David"/>
      <w:snapToGrid w:val="0"/>
      <w:color w:val="000000"/>
      <w:sz w:val="14"/>
      <w:lang w:eastAsia="ja-JP"/>
    </w:rPr>
  </w:style>
  <w:style w:type="character" w:styleId="ae">
    <w:name w:val="annotation reference"/>
    <w:basedOn w:val="a0"/>
    <w:semiHidden/>
    <w:unhideWhenUsed/>
    <w:rsid w:val="008947BD"/>
    <w:rPr>
      <w:sz w:val="16"/>
      <w:szCs w:val="16"/>
    </w:rPr>
  </w:style>
  <w:style w:type="paragraph" w:styleId="af">
    <w:name w:val="annotation text"/>
    <w:basedOn w:val="a"/>
    <w:link w:val="af0"/>
    <w:semiHidden/>
    <w:unhideWhenUsed/>
    <w:rsid w:val="008947BD"/>
    <w:pPr>
      <w:spacing w:line="240" w:lineRule="auto"/>
    </w:pPr>
    <w:rPr>
      <w:sz w:val="20"/>
      <w:szCs w:val="20"/>
    </w:rPr>
  </w:style>
  <w:style w:type="character" w:customStyle="1" w:styleId="af0">
    <w:name w:val="טקסט הערה תו"/>
    <w:basedOn w:val="a0"/>
    <w:link w:val="af"/>
    <w:semiHidden/>
    <w:rsid w:val="008947BD"/>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8947BD"/>
    <w:rPr>
      <w:b/>
      <w:bCs/>
    </w:rPr>
  </w:style>
  <w:style w:type="character" w:customStyle="1" w:styleId="af2">
    <w:name w:val="נושא הערה תו"/>
    <w:basedOn w:val="af0"/>
    <w:link w:val="af1"/>
    <w:semiHidden/>
    <w:rsid w:val="008947BD"/>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740137">
      <w:bodyDiv w:val="1"/>
      <w:marLeft w:val="0"/>
      <w:marRight w:val="0"/>
      <w:marTop w:val="0"/>
      <w:marBottom w:val="0"/>
      <w:divBdr>
        <w:top w:val="none" w:sz="0" w:space="0" w:color="auto"/>
        <w:left w:val="none" w:sz="0" w:space="0" w:color="auto"/>
        <w:bottom w:val="none" w:sz="0" w:space="0" w:color="auto"/>
        <w:right w:val="none" w:sz="0" w:space="0" w:color="auto"/>
      </w:divBdr>
    </w:div>
    <w:div w:id="96616078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25A29CB36A16E48989D4D40273092E6" ma:contentTypeVersion="" ma:contentTypeDescription="צור מסמך חדש." ma:contentTypeScope="" ma:versionID="960836d9d79fe574671dad3ce2a7fd77">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A7D39-7B47-4A18-9E7B-E9B8C9D93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9C13251-96BF-4415-BA21-60C96C74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13</Pages>
  <Words>3265</Words>
  <Characters>16881</Characters>
  <Application>Microsoft Office Word</Application>
  <DocSecurity>0</DocSecurity>
  <Lines>140</Lines>
  <Paragraphs>40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מיקה צור</dc:creator>
  <cp:keywords/>
  <dc:description/>
  <cp:lastModifiedBy>לילך יעיש</cp:lastModifiedBy>
  <cp:revision>73</cp:revision>
  <cp:lastPrinted>2022-01-23T07:49:00Z</cp:lastPrinted>
  <dcterms:created xsi:type="dcterms:W3CDTF">2015-04-20T09:58:00Z</dcterms:created>
  <dcterms:modified xsi:type="dcterms:W3CDTF">2022-01-23T07:49:00Z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0x010100C25A29CB36A16E48989D4D40273092E6</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2160988</vt:r8>
  </property>
</Properties>
</file>