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255E4" w14:textId="77777777" w:rsidR="006777BE" w:rsidRPr="00E635A2" w:rsidRDefault="006777BE" w:rsidP="006777BE">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2168719</w:t>
      </w:r>
      <w:bookmarkEnd w:id="0"/>
    </w:p>
    <w:p w14:paraId="55B5E85D" w14:textId="77777777" w:rsidR="006777BE" w:rsidRPr="00DB7060" w:rsidRDefault="006777BE" w:rsidP="006777BE">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3EA01E23" w14:textId="77777777" w:rsidR="006777BE" w:rsidRPr="00F67051" w:rsidRDefault="006777BE" w:rsidP="006777BE">
      <w:pPr>
        <w:rPr>
          <w:b/>
          <w:bCs/>
          <w:sz w:val="26"/>
          <w:szCs w:val="26"/>
          <w:rtl/>
        </w:rPr>
      </w:pPr>
    </w:p>
    <w:p w14:paraId="64D4973D" w14:textId="551FC13E" w:rsidR="006777BE" w:rsidRPr="00CF1AA2" w:rsidRDefault="006777BE" w:rsidP="0050511C">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Pr="00F67051">
        <w:rPr>
          <w:b/>
          <w:bCs/>
        </w:rPr>
        <w:tab/>
      </w:r>
      <w:bookmarkStart w:id="3" w:name="LGS_PM_Names"/>
      <w:r>
        <w:rPr>
          <w:rFonts w:hint="cs"/>
          <w:b/>
          <w:bCs/>
          <w:rtl/>
        </w:rPr>
        <w:t>שרון רופא אופיר</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4ABAE596" w14:textId="77777777" w:rsidR="006777BE" w:rsidRPr="00904591" w:rsidRDefault="006777BE" w:rsidP="006777BE">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7F0690F1" w14:textId="38A54118" w:rsidR="006777BE" w:rsidRPr="00E06736" w:rsidRDefault="006777BE" w:rsidP="006777BE">
      <w:pPr>
        <w:pStyle w:val="David"/>
        <w:spacing w:line="240" w:lineRule="auto"/>
        <w:ind w:left="3544"/>
        <w:rPr>
          <w:rtl/>
        </w:rPr>
      </w:pPr>
      <w:r>
        <w:t xml:space="preserve">                                             </w:t>
      </w:r>
      <w:bookmarkStart w:id="6" w:name="Private_Number"/>
      <w:r w:rsidR="0050511C">
        <w:rPr>
          <w:rtl/>
        </w:rPr>
        <w:tab/>
      </w:r>
      <w:r>
        <w:rPr>
          <w:rFonts w:hint="cs"/>
          <w:rtl/>
        </w:rPr>
        <w:t>פ/3080/24</w:t>
      </w:r>
      <w:bookmarkEnd w:id="6"/>
    </w:p>
    <w:p w14:paraId="39F36B82" w14:textId="77777777" w:rsidR="006777BE" w:rsidRDefault="006777BE" w:rsidP="006777BE">
      <w:pPr>
        <w:ind w:left="2880" w:firstLine="720"/>
        <w:rPr>
          <w:sz w:val="26"/>
          <w:szCs w:val="26"/>
          <w:rtl/>
        </w:rPr>
      </w:pPr>
    </w:p>
    <w:p w14:paraId="4A701ABD" w14:textId="7DBA8B86" w:rsidR="006777BE" w:rsidRPr="00F67051" w:rsidRDefault="006777BE" w:rsidP="0050511C">
      <w:pPr>
        <w:pStyle w:val="HeadHatzaotHok"/>
        <w:rPr>
          <w:rtl/>
        </w:rPr>
      </w:pPr>
      <w:bookmarkStart w:id="7" w:name="LGS_Subject"/>
      <w:r>
        <w:rPr>
          <w:rFonts w:hint="cs"/>
          <w:rtl/>
        </w:rPr>
        <w:t>הצעת חוק זכרון השואה והגבורה – יד ושם (תיקון – השתתפות המדינה בתקציב יד ושם), התשפ"ב</w:t>
      </w:r>
      <w:r w:rsidR="0050511C">
        <w:rPr>
          <w:rFonts w:hint="cs"/>
          <w:rtl/>
        </w:rPr>
        <w:t>–</w:t>
      </w:r>
      <w:r>
        <w:rPr>
          <w:rFonts w:hint="cs"/>
          <w:rtl/>
        </w:rPr>
        <w:t>2022</w:t>
      </w:r>
      <w:bookmarkEnd w:id="7"/>
    </w:p>
    <w:p w14:paraId="49BEAD8F" w14:textId="77777777" w:rsidR="006777BE" w:rsidRDefault="006777BE" w:rsidP="006777BE">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6777BE" w14:paraId="4B024E5E" w14:textId="77777777" w:rsidTr="0050511C">
        <w:trPr>
          <w:cantSplit/>
        </w:trPr>
        <w:tc>
          <w:tcPr>
            <w:tcW w:w="1871" w:type="dxa"/>
          </w:tcPr>
          <w:p w14:paraId="33152C2E" w14:textId="77777777" w:rsidR="006777BE" w:rsidRDefault="006777BE" w:rsidP="002F1F9B">
            <w:pPr>
              <w:pStyle w:val="TableSideHeading"/>
              <w:keepLines w:val="0"/>
            </w:pPr>
            <w:r>
              <w:rPr>
                <w:rFonts w:hint="cs"/>
                <w:rtl/>
              </w:rPr>
              <w:t>תיקון סעיף 5</w:t>
            </w:r>
          </w:p>
        </w:tc>
        <w:tc>
          <w:tcPr>
            <w:tcW w:w="624" w:type="dxa"/>
          </w:tcPr>
          <w:p w14:paraId="4E4CA366" w14:textId="77777777" w:rsidR="006777BE" w:rsidRDefault="006777BE" w:rsidP="002F1F9B">
            <w:pPr>
              <w:pStyle w:val="TableText"/>
              <w:keepLines w:val="0"/>
            </w:pPr>
            <w:r>
              <w:rPr>
                <w:rFonts w:hint="cs"/>
                <w:rtl/>
              </w:rPr>
              <w:t>1.</w:t>
            </w:r>
          </w:p>
        </w:tc>
        <w:tc>
          <w:tcPr>
            <w:tcW w:w="7143" w:type="dxa"/>
          </w:tcPr>
          <w:p w14:paraId="6D254CDB" w14:textId="77777777" w:rsidR="006777BE" w:rsidRPr="00C34DE2" w:rsidRDefault="006777BE" w:rsidP="0050511C">
            <w:pPr>
              <w:pStyle w:val="TableBlock"/>
            </w:pPr>
            <w:r>
              <w:rPr>
                <w:rFonts w:hint="cs"/>
                <w:rtl/>
              </w:rPr>
              <w:t>בחוק זכרון השואה והגבורה – יד ושם, תשי"ג–1953</w:t>
            </w:r>
            <w:r w:rsidRPr="0050511C">
              <w:rPr>
                <w:rStyle w:val="a5"/>
                <w:rFonts w:ascii="David" w:hAnsi="David"/>
                <w:sz w:val="26"/>
                <w:rtl/>
              </w:rPr>
              <w:footnoteReference w:id="2"/>
            </w:r>
            <w:r>
              <w:rPr>
                <w:rFonts w:hint="cs"/>
                <w:rtl/>
              </w:rPr>
              <w:t>, בסעיף 5, אחרי "</w:t>
            </w:r>
            <w:r w:rsidRPr="00374E35">
              <w:rPr>
                <w:rtl/>
              </w:rPr>
              <w:t>תיקבע בתקציב המדינה</w:t>
            </w:r>
            <w:r>
              <w:rPr>
                <w:rFonts w:hint="cs"/>
                <w:rtl/>
              </w:rPr>
              <w:t xml:space="preserve">" יבוא "ושיעורה לא יפחת מ-40% מתקציב יד ושם". </w:t>
            </w:r>
          </w:p>
        </w:tc>
      </w:tr>
    </w:tbl>
    <w:p w14:paraId="328539B3" w14:textId="77777777" w:rsidR="006777BE" w:rsidRDefault="006777BE" w:rsidP="006777BE">
      <w:pPr>
        <w:pStyle w:val="HeadDivreiHesber"/>
        <w:rPr>
          <w:rtl/>
        </w:rPr>
      </w:pPr>
      <w:r w:rsidRPr="0027450A">
        <w:rPr>
          <w:rFonts w:hint="cs"/>
          <w:rtl/>
        </w:rPr>
        <w:t>דברי הסבר</w:t>
      </w:r>
    </w:p>
    <w:p w14:paraId="3C0361CB" w14:textId="77777777" w:rsidR="006777BE" w:rsidRPr="00753CF3" w:rsidRDefault="006777BE" w:rsidP="006777BE">
      <w:pPr>
        <w:pStyle w:val="Hesber"/>
        <w:rPr>
          <w:rtl/>
        </w:rPr>
      </w:pPr>
      <w:r w:rsidRPr="00753CF3">
        <w:rPr>
          <w:rtl/>
        </w:rPr>
        <w:t xml:space="preserve">יד ושם, רשות הזכרון לשואה ולגבורה, </w:t>
      </w:r>
      <w:r>
        <w:rPr>
          <w:rFonts w:hint="cs"/>
          <w:rtl/>
        </w:rPr>
        <w:t>הוקם</w:t>
      </w:r>
      <w:r w:rsidRPr="00753CF3">
        <w:rPr>
          <w:rtl/>
        </w:rPr>
        <w:t xml:space="preserve"> בשנת 1953 בחוק</w:t>
      </w:r>
      <w:r>
        <w:rPr>
          <w:rFonts w:hint="cs"/>
          <w:rtl/>
        </w:rPr>
        <w:t xml:space="preserve"> זכרון השואה והגבורה – יד ושם, התשי"ג–1953, ו</w:t>
      </w:r>
      <w:r w:rsidRPr="00753CF3">
        <w:rPr>
          <w:rtl/>
        </w:rPr>
        <w:t xml:space="preserve">מופקד </w:t>
      </w:r>
      <w:r>
        <w:rPr>
          <w:rFonts w:hint="cs"/>
          <w:rtl/>
        </w:rPr>
        <w:t>מאז היווסדו</w:t>
      </w:r>
      <w:r w:rsidRPr="00753CF3">
        <w:rPr>
          <w:rtl/>
        </w:rPr>
        <w:t xml:space="preserve"> על תיעוד תולדותיו של העם היהודי בתקופת השואה, הנצחת סיפור חייהם וזכרם של כל אחד מששת מיליוני הנספים והנחלת מורשת השואה לדורות הבאים באמצעות הארכיונים, הספרייה, בית הספר המרכזי להוראת השואה, המכון הבי</w:t>
      </w:r>
      <w:r w:rsidRPr="00753CF3">
        <w:rPr>
          <w:rFonts w:hint="cs"/>
          <w:rtl/>
        </w:rPr>
        <w:t>נ</w:t>
      </w:r>
      <w:r w:rsidRPr="00753CF3">
        <w:rPr>
          <w:rtl/>
        </w:rPr>
        <w:t xml:space="preserve">לאומי לחקר השואה והמוזיאונים ועל ידי הכרה בחסידי אומות העולם. </w:t>
      </w:r>
    </w:p>
    <w:p w14:paraId="68CB7373" w14:textId="77777777" w:rsidR="006777BE" w:rsidRPr="00753CF3" w:rsidRDefault="006777BE" w:rsidP="006777BE">
      <w:pPr>
        <w:pStyle w:val="Hesber"/>
        <w:rPr>
          <w:rtl/>
        </w:rPr>
      </w:pPr>
      <w:r w:rsidRPr="00753CF3">
        <w:rPr>
          <w:rFonts w:hint="cs"/>
          <w:rtl/>
        </w:rPr>
        <w:t xml:space="preserve">חוק זכרון השואה והגבורה </w:t>
      </w:r>
      <w:r w:rsidRPr="00753CF3">
        <w:rPr>
          <w:rtl/>
        </w:rPr>
        <w:t>–</w:t>
      </w:r>
      <w:r w:rsidRPr="00753CF3">
        <w:rPr>
          <w:rFonts w:hint="cs"/>
          <w:rtl/>
        </w:rPr>
        <w:t xml:space="preserve"> יד ושם, התשי"ג–1953, נחקק בשנותיה הראשונות של המדינה, שסבלה ממצוקה תקציבית. החוק קבע כי "השתתפות אוצר המדינה בהקמתו ובהחזקתו של יד ושם תיקבע בתקציב המדינה" מבלי לעמוד על היקף המימון הנדר</w:t>
      </w:r>
      <w:r>
        <w:rPr>
          <w:rFonts w:hint="cs"/>
          <w:rtl/>
        </w:rPr>
        <w:t>ש לכלל פעולותיו של מוסד יד ושם.</w:t>
      </w:r>
    </w:p>
    <w:p w14:paraId="6018E049" w14:textId="77777777" w:rsidR="006777BE" w:rsidRPr="00753CF3" w:rsidRDefault="006777BE" w:rsidP="006777BE">
      <w:pPr>
        <w:pStyle w:val="Hesber"/>
        <w:rPr>
          <w:rtl/>
        </w:rPr>
      </w:pPr>
      <w:r w:rsidRPr="00753CF3">
        <w:rPr>
          <w:rFonts w:hint="cs"/>
          <w:rtl/>
        </w:rPr>
        <w:t>מאז הקמתו, התרחבה פעילותו של מוסד יד ושם, אך לעומת מוסדות אחרים שהוקמו מאז, כמו מרכז יצחק רבין ומרכז מורשת בגין, שמקבלים מימון מהמדינה כפי שדרוש לכלל פ</w:t>
      </w:r>
      <w:r>
        <w:rPr>
          <w:rFonts w:hint="cs"/>
          <w:rtl/>
        </w:rPr>
        <w:t>עילותם, לא כן הדבר ביחס ליד ושם</w:t>
      </w:r>
      <w:r w:rsidRPr="00753CF3">
        <w:rPr>
          <w:rFonts w:hint="cs"/>
          <w:rtl/>
        </w:rPr>
        <w:t>.</w:t>
      </w:r>
    </w:p>
    <w:p w14:paraId="6F96AF92" w14:textId="7C8C2588" w:rsidR="006777BE" w:rsidRDefault="006777BE" w:rsidP="0050511C">
      <w:pPr>
        <w:pStyle w:val="Hesber"/>
        <w:rPr>
          <w:rtl/>
        </w:rPr>
      </w:pPr>
      <w:r w:rsidRPr="00753CF3">
        <w:rPr>
          <w:rFonts w:hint="cs"/>
          <w:rtl/>
        </w:rPr>
        <w:t xml:space="preserve">בשל חשיבותו העליונה של מוסד </w:t>
      </w:r>
      <w:r>
        <w:rPr>
          <w:rFonts w:hint="cs"/>
          <w:rtl/>
        </w:rPr>
        <w:t xml:space="preserve">יד </w:t>
      </w:r>
      <w:r w:rsidRPr="00753CF3">
        <w:rPr>
          <w:rFonts w:hint="cs"/>
          <w:rtl/>
        </w:rPr>
        <w:t>ושם</w:t>
      </w:r>
      <w:r>
        <w:rPr>
          <w:rFonts w:hint="cs"/>
          <w:rtl/>
        </w:rPr>
        <w:t xml:space="preserve"> עבורנו כעם וכמדינה</w:t>
      </w:r>
      <w:r w:rsidRPr="00753CF3">
        <w:rPr>
          <w:rFonts w:hint="cs"/>
          <w:rtl/>
        </w:rPr>
        <w:t xml:space="preserve">, ראוי כי </w:t>
      </w:r>
      <w:r>
        <w:rPr>
          <w:rFonts w:hint="cs"/>
          <w:rtl/>
        </w:rPr>
        <w:t xml:space="preserve">ייקבע בחוק היקף השתתפות </w:t>
      </w:r>
      <w:r w:rsidRPr="00753CF3">
        <w:rPr>
          <w:rFonts w:hint="cs"/>
          <w:rtl/>
        </w:rPr>
        <w:t>מדינת ישראל</w:t>
      </w:r>
      <w:r>
        <w:rPr>
          <w:rFonts w:hint="cs"/>
          <w:rtl/>
        </w:rPr>
        <w:t xml:space="preserve"> בתקציב המוסד, בשיעור משמעותי שלא יפחת מ-40% מתקציב המוסד.</w:t>
      </w:r>
    </w:p>
    <w:p w14:paraId="67A88365" w14:textId="77777777" w:rsidR="00E574E5" w:rsidRDefault="0050511C">
      <w:pPr>
        <w:jc w:val="left"/>
      </w:pPr>
      <w:bookmarkStart w:id="8" w:name="selectedDocDateB"/>
      <w:bookmarkEnd w:id="8"/>
      <w:r>
        <w:rPr>
          <w:rFonts w:eastAsia="David" w:hint="cs"/>
          <w:sz w:val="26"/>
          <w:szCs w:val="26"/>
          <w:rtl/>
        </w:rPr>
        <w:t>--------------------------------</w:t>
      </w:r>
    </w:p>
    <w:p w14:paraId="46C598B3" w14:textId="77777777" w:rsidR="00E574E5" w:rsidRDefault="0050511C">
      <w:pPr>
        <w:jc w:val="left"/>
      </w:pPr>
      <w:r>
        <w:rPr>
          <w:rFonts w:eastAsia="David" w:hint="cs"/>
          <w:sz w:val="26"/>
          <w:szCs w:val="26"/>
          <w:rtl/>
        </w:rPr>
        <w:t>הוגשה ליו"ר הכנסת והסגנים</w:t>
      </w:r>
    </w:p>
    <w:p w14:paraId="257FF128" w14:textId="77777777" w:rsidR="00E574E5" w:rsidRDefault="0050511C">
      <w:pPr>
        <w:jc w:val="left"/>
      </w:pPr>
      <w:r>
        <w:rPr>
          <w:rFonts w:eastAsia="David" w:hint="cs"/>
          <w:sz w:val="26"/>
          <w:szCs w:val="26"/>
          <w:rtl/>
        </w:rPr>
        <w:t>והונחה על שולחן הכנסת ביום</w:t>
      </w:r>
    </w:p>
    <w:p w14:paraId="35506110" w14:textId="72C92589" w:rsidR="00E574E5" w:rsidRDefault="0050511C" w:rsidP="0050511C">
      <w:pPr>
        <w:jc w:val="left"/>
      </w:pPr>
      <w:r>
        <w:rPr>
          <w:rFonts w:eastAsia="David" w:hint="cs"/>
          <w:sz w:val="26"/>
          <w:szCs w:val="26"/>
          <w:rtl/>
        </w:rPr>
        <w:t>כ"ב בשבט התשפ"ב</w:t>
      </w:r>
      <w:r>
        <w:rPr>
          <w:rFonts w:eastAsia="David" w:hint="cs"/>
          <w:sz w:val="26"/>
          <w:szCs w:val="26"/>
          <w:rtl/>
        </w:rPr>
        <w:t xml:space="preserve"> (24.01.2022) </w:t>
      </w:r>
      <w:bookmarkStart w:id="9" w:name="_GoBack"/>
      <w:bookmarkEnd w:id="9"/>
    </w:p>
    <w:sectPr w:rsidR="00E574E5" w:rsidSect="0050511C">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0031175C"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0511C">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50511C">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2DA54A0" w14:textId="77777777" w:rsidR="006777BE" w:rsidRDefault="006777BE" w:rsidP="006777BE">
      <w:pPr>
        <w:pStyle w:val="a4"/>
      </w:pPr>
      <w:r>
        <w:rPr>
          <w:rStyle w:val="a5"/>
        </w:rPr>
        <w:footnoteRef/>
      </w:r>
      <w:r>
        <w:rPr>
          <w:rtl/>
        </w:rPr>
        <w:t xml:space="preserve"> </w:t>
      </w:r>
      <w:r>
        <w:rPr>
          <w:rFonts w:hint="cs"/>
          <w:rtl/>
        </w:rPr>
        <w:t>ס"ח התשי"ג, עמ' 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216B"/>
    <w:rsid w:val="002A487D"/>
    <w:rsid w:val="002C2E29"/>
    <w:rsid w:val="002C3041"/>
    <w:rsid w:val="002D1EE3"/>
    <w:rsid w:val="002F1D80"/>
    <w:rsid w:val="003232A2"/>
    <w:rsid w:val="00325C14"/>
    <w:rsid w:val="0036422C"/>
    <w:rsid w:val="003710F6"/>
    <w:rsid w:val="00374E35"/>
    <w:rsid w:val="00386E88"/>
    <w:rsid w:val="00396585"/>
    <w:rsid w:val="003D6E38"/>
    <w:rsid w:val="003D74A0"/>
    <w:rsid w:val="004033D8"/>
    <w:rsid w:val="004073F0"/>
    <w:rsid w:val="00412A7D"/>
    <w:rsid w:val="00416B4D"/>
    <w:rsid w:val="00417CFC"/>
    <w:rsid w:val="004A06DC"/>
    <w:rsid w:val="004B24ED"/>
    <w:rsid w:val="004B6625"/>
    <w:rsid w:val="004C3A34"/>
    <w:rsid w:val="004D2D82"/>
    <w:rsid w:val="004D3876"/>
    <w:rsid w:val="004E4552"/>
    <w:rsid w:val="004E6CDF"/>
    <w:rsid w:val="0050511C"/>
    <w:rsid w:val="00553C9D"/>
    <w:rsid w:val="00562A66"/>
    <w:rsid w:val="005B064E"/>
    <w:rsid w:val="005D51AE"/>
    <w:rsid w:val="0062674B"/>
    <w:rsid w:val="006363B2"/>
    <w:rsid w:val="00644940"/>
    <w:rsid w:val="006777BE"/>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67C07"/>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51DE"/>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574E5"/>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9315B5D-51CB-433D-80F1-1ED278DD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11C"/>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0511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0511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0511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0511C"/>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0511C"/>
    <w:pPr>
      <w:spacing w:line="259" w:lineRule="auto"/>
      <w:outlineLvl w:val="4"/>
    </w:pPr>
    <w:rPr>
      <w:color w:val="000000" w:themeColor="text1"/>
    </w:rPr>
  </w:style>
  <w:style w:type="character" w:default="1" w:styleId="a0">
    <w:name w:val="Default Paragraph Font"/>
    <w:uiPriority w:val="1"/>
    <w:semiHidden/>
    <w:unhideWhenUsed/>
    <w:rsid w:val="0050511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0511C"/>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0511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0511C"/>
    <w:rPr>
      <w:sz w:val="36"/>
      <w:szCs w:val="52"/>
    </w:rPr>
  </w:style>
  <w:style w:type="paragraph" w:customStyle="1" w:styleId="Cover3-Haknesset">
    <w:name w:val="Cover 3-Haknesset"/>
    <w:basedOn w:val="Cover1-Reshumot"/>
    <w:rsid w:val="0050511C"/>
    <w:rPr>
      <w:b/>
      <w:bCs/>
      <w:spacing w:val="60"/>
    </w:rPr>
  </w:style>
  <w:style w:type="paragraph" w:customStyle="1" w:styleId="Cover4-Date">
    <w:name w:val="Cover 4-Date"/>
    <w:basedOn w:val="a"/>
    <w:rsid w:val="0050511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0511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0511C"/>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0511C"/>
    <w:pPr>
      <w:spacing w:before="120" w:after="120"/>
    </w:pPr>
    <w:rPr>
      <w:color w:val="FF0000"/>
      <w:w w:val="80"/>
    </w:rPr>
  </w:style>
  <w:style w:type="paragraph" w:styleId="a3">
    <w:name w:val="endnote text"/>
    <w:basedOn w:val="a"/>
    <w:semiHidden/>
    <w:rsid w:val="0050511C"/>
    <w:pPr>
      <w:ind w:left="227" w:hanging="227"/>
    </w:pPr>
    <w:rPr>
      <w:sz w:val="14"/>
      <w:szCs w:val="22"/>
    </w:rPr>
  </w:style>
  <w:style w:type="paragraph" w:customStyle="1" w:styleId="TableText">
    <w:name w:val="Table Text"/>
    <w:basedOn w:val="a"/>
    <w:rsid w:val="0050511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0511C"/>
    <w:pPr>
      <w:outlineLvl w:val="2"/>
    </w:pPr>
  </w:style>
  <w:style w:type="paragraph" w:customStyle="1" w:styleId="TableBlock">
    <w:name w:val="Table Block"/>
    <w:basedOn w:val="TableText"/>
    <w:rsid w:val="0050511C"/>
    <w:pPr>
      <w:jc w:val="both"/>
    </w:pPr>
  </w:style>
  <w:style w:type="paragraph" w:customStyle="1" w:styleId="TableHead">
    <w:name w:val="Table Head"/>
    <w:basedOn w:val="TableText"/>
    <w:rsid w:val="0050511C"/>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0511C"/>
    <w:pPr>
      <w:outlineLvl w:val="9"/>
    </w:pPr>
  </w:style>
  <w:style w:type="paragraph" w:customStyle="1" w:styleId="Hesber">
    <w:name w:val="Hesber"/>
    <w:basedOn w:val="a"/>
    <w:rsid w:val="0050511C"/>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50511C"/>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50511C"/>
    <w:rPr>
      <w:vertAlign w:val="superscript"/>
    </w:rPr>
  </w:style>
  <w:style w:type="paragraph" w:customStyle="1" w:styleId="HesberHeading">
    <w:name w:val="Hesber Heading"/>
    <w:basedOn w:val="Hesber"/>
    <w:rsid w:val="0050511C"/>
    <w:pPr>
      <w:tabs>
        <w:tab w:val="left" w:pos="624"/>
        <w:tab w:val="left" w:pos="1247"/>
      </w:tabs>
    </w:pPr>
    <w:rPr>
      <w:b/>
      <w:bCs/>
    </w:rPr>
  </w:style>
  <w:style w:type="paragraph" w:customStyle="1" w:styleId="HesberWriters">
    <w:name w:val="Hesber Writers"/>
    <w:basedOn w:val="Hesber"/>
    <w:rsid w:val="0050511C"/>
    <w:pPr>
      <w:spacing w:before="120" w:after="120"/>
      <w:ind w:left="1418"/>
      <w:jc w:val="right"/>
    </w:pPr>
    <w:rPr>
      <w:b/>
      <w:bCs/>
    </w:rPr>
  </w:style>
  <w:style w:type="paragraph" w:customStyle="1" w:styleId="Hesber1st">
    <w:name w:val="Hesber 1st"/>
    <w:basedOn w:val="Hesber"/>
    <w:rsid w:val="0050511C"/>
    <w:pPr>
      <w:tabs>
        <w:tab w:val="left" w:pos="680"/>
        <w:tab w:val="left" w:pos="1020"/>
      </w:tabs>
      <w:ind w:firstLine="0"/>
    </w:pPr>
  </w:style>
  <w:style w:type="character" w:styleId="a6">
    <w:name w:val="endnote reference"/>
    <w:basedOn w:val="a0"/>
    <w:semiHidden/>
    <w:rsid w:val="0050511C"/>
    <w:rPr>
      <w:vertAlign w:val="superscript"/>
    </w:rPr>
  </w:style>
  <w:style w:type="paragraph" w:customStyle="1" w:styleId="TableBlockOutdent">
    <w:name w:val="Table BlockOutdent"/>
    <w:basedOn w:val="TableBlock"/>
    <w:rsid w:val="0050511C"/>
    <w:pPr>
      <w:ind w:left="624" w:hanging="624"/>
    </w:pPr>
  </w:style>
  <w:style w:type="paragraph" w:styleId="a7">
    <w:name w:val="header"/>
    <w:basedOn w:val="a"/>
    <w:rsid w:val="0050511C"/>
    <w:pPr>
      <w:tabs>
        <w:tab w:val="center" w:pos="4153"/>
        <w:tab w:val="right" w:pos="8306"/>
      </w:tabs>
    </w:pPr>
  </w:style>
  <w:style w:type="paragraph" w:styleId="a8">
    <w:name w:val="footer"/>
    <w:basedOn w:val="a"/>
    <w:rsid w:val="0050511C"/>
    <w:pPr>
      <w:tabs>
        <w:tab w:val="center" w:pos="4153"/>
        <w:tab w:val="right" w:pos="8306"/>
      </w:tabs>
    </w:pPr>
  </w:style>
  <w:style w:type="paragraph" w:customStyle="1" w:styleId="HeadDivreiHesber">
    <w:name w:val="Head DivreiHesber"/>
    <w:basedOn w:val="a"/>
    <w:rsid w:val="0050511C"/>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0511C"/>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50511C"/>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50511C"/>
    <w:rPr>
      <w:rFonts w:asciiTheme="majorHAnsi" w:eastAsiaTheme="majorEastAsia" w:hAnsiTheme="majorHAnsi" w:cs="David"/>
      <w:bCs/>
      <w:sz w:val="32"/>
      <w:szCs w:val="36"/>
    </w:rPr>
  </w:style>
  <w:style w:type="character" w:customStyle="1" w:styleId="20">
    <w:name w:val="כותרת 2 תו"/>
    <w:basedOn w:val="a0"/>
    <w:link w:val="2"/>
    <w:rsid w:val="0050511C"/>
    <w:rPr>
      <w:rFonts w:asciiTheme="majorHAnsi" w:eastAsiaTheme="majorEastAsia" w:hAnsiTheme="majorHAnsi" w:cs="David"/>
      <w:bCs/>
      <w:sz w:val="26"/>
      <w:szCs w:val="36"/>
      <w:u w:val="single"/>
    </w:rPr>
  </w:style>
  <w:style w:type="character" w:customStyle="1" w:styleId="30">
    <w:name w:val="כותרת 3 תו"/>
    <w:basedOn w:val="a0"/>
    <w:link w:val="3"/>
    <w:rsid w:val="0050511C"/>
    <w:rPr>
      <w:rFonts w:asciiTheme="majorHAnsi" w:eastAsiaTheme="majorEastAsia" w:hAnsiTheme="majorHAnsi" w:cs="David"/>
      <w:sz w:val="24"/>
      <w:szCs w:val="28"/>
      <w:u w:val="double"/>
    </w:rPr>
  </w:style>
  <w:style w:type="character" w:customStyle="1" w:styleId="40">
    <w:name w:val="כותרת 4 תו"/>
    <w:basedOn w:val="a0"/>
    <w:link w:val="4"/>
    <w:uiPriority w:val="9"/>
    <w:rsid w:val="0050511C"/>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0511C"/>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50511C"/>
    <w:pPr>
      <w:widowControl/>
      <w:spacing w:before="120" w:after="120"/>
      <w:outlineLvl w:val="9"/>
    </w:pPr>
    <w:rPr>
      <w:rtl/>
      <w:cs/>
    </w:rPr>
  </w:style>
  <w:style w:type="paragraph" w:styleId="TOC1">
    <w:name w:val="toc 1"/>
    <w:basedOn w:val="a"/>
    <w:next w:val="a"/>
    <w:autoRedefine/>
    <w:uiPriority w:val="39"/>
    <w:unhideWhenUsed/>
    <w:rsid w:val="0050511C"/>
    <w:pPr>
      <w:tabs>
        <w:tab w:val="right" w:leader="dot" w:pos="9629"/>
      </w:tabs>
      <w:spacing w:after="100"/>
    </w:pPr>
    <w:rPr>
      <w:bCs/>
      <w:szCs w:val="22"/>
    </w:rPr>
  </w:style>
  <w:style w:type="paragraph" w:styleId="TOC2">
    <w:name w:val="toc 2"/>
    <w:basedOn w:val="a"/>
    <w:next w:val="a"/>
    <w:uiPriority w:val="39"/>
    <w:unhideWhenUsed/>
    <w:rsid w:val="0050511C"/>
    <w:pPr>
      <w:tabs>
        <w:tab w:val="right" w:leader="dot" w:pos="9628"/>
      </w:tabs>
      <w:spacing w:after="100"/>
    </w:pPr>
    <w:rPr>
      <w:szCs w:val="22"/>
    </w:rPr>
  </w:style>
  <w:style w:type="character" w:styleId="Hyperlink">
    <w:name w:val="Hyperlink"/>
    <w:basedOn w:val="a0"/>
    <w:uiPriority w:val="99"/>
    <w:unhideWhenUsed/>
    <w:rsid w:val="0050511C"/>
    <w:rPr>
      <w:color w:val="0000FF" w:themeColor="hyperlink"/>
      <w:u w:val="single"/>
    </w:rPr>
  </w:style>
  <w:style w:type="paragraph" w:styleId="TOC3">
    <w:name w:val="toc 3"/>
    <w:basedOn w:val="a"/>
    <w:next w:val="a"/>
    <w:uiPriority w:val="39"/>
    <w:unhideWhenUsed/>
    <w:rsid w:val="0050511C"/>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0511C"/>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0511C"/>
    <w:pPr>
      <w:tabs>
        <w:tab w:val="right" w:leader="dot" w:pos="9628"/>
      </w:tabs>
      <w:spacing w:after="100"/>
      <w:ind w:left="567"/>
    </w:pPr>
    <w:rPr>
      <w:szCs w:val="22"/>
    </w:rPr>
  </w:style>
  <w:style w:type="paragraph" w:styleId="TOC6">
    <w:name w:val="toc 6"/>
    <w:basedOn w:val="a"/>
    <w:next w:val="a"/>
    <w:autoRedefine/>
    <w:semiHidden/>
    <w:unhideWhenUsed/>
    <w:rsid w:val="0050511C"/>
    <w:pPr>
      <w:spacing w:after="100"/>
      <w:ind w:left="850"/>
    </w:pPr>
  </w:style>
  <w:style w:type="paragraph" w:styleId="TOC7">
    <w:name w:val="toc 7"/>
    <w:basedOn w:val="a"/>
    <w:next w:val="a"/>
    <w:autoRedefine/>
    <w:semiHidden/>
    <w:unhideWhenUsed/>
    <w:rsid w:val="0050511C"/>
    <w:pPr>
      <w:spacing w:after="100"/>
      <w:ind w:left="1020"/>
    </w:pPr>
  </w:style>
  <w:style w:type="paragraph" w:styleId="TOC8">
    <w:name w:val="toc 8"/>
    <w:basedOn w:val="a"/>
    <w:next w:val="a"/>
    <w:autoRedefine/>
    <w:semiHidden/>
    <w:unhideWhenUsed/>
    <w:rsid w:val="0050511C"/>
    <w:pPr>
      <w:spacing w:after="100"/>
      <w:ind w:left="1190"/>
    </w:pPr>
  </w:style>
  <w:style w:type="paragraph" w:styleId="TOC9">
    <w:name w:val="toc 9"/>
    <w:basedOn w:val="a"/>
    <w:next w:val="a"/>
    <w:autoRedefine/>
    <w:semiHidden/>
    <w:unhideWhenUsed/>
    <w:rsid w:val="0050511C"/>
    <w:pPr>
      <w:spacing w:after="100"/>
      <w:ind w:left="1360"/>
    </w:pPr>
  </w:style>
  <w:style w:type="paragraph" w:customStyle="1" w:styleId="TableHead2">
    <w:name w:val="Table Head2"/>
    <w:basedOn w:val="TableHead"/>
    <w:qFormat/>
    <w:rsid w:val="0050511C"/>
    <w:pPr>
      <w:outlineLvl w:val="9"/>
    </w:pPr>
  </w:style>
  <w:style w:type="paragraph" w:customStyle="1" w:styleId="TableSideHeading2">
    <w:name w:val="Table SideHeading2"/>
    <w:basedOn w:val="TableSideHeading"/>
    <w:autoRedefine/>
    <w:qFormat/>
    <w:rsid w:val="0050511C"/>
    <w:pPr>
      <w:keepLines w:val="0"/>
      <w:outlineLvl w:val="9"/>
    </w:pPr>
  </w:style>
  <w:style w:type="paragraph" w:customStyle="1" w:styleId="0">
    <w:name w:val="סגנון שורה ראשונה:  0  ס''מ"/>
    <w:basedOn w:val="2"/>
    <w:rsid w:val="0050511C"/>
    <w:rPr>
      <w:rFonts w:eastAsia="Times New Roman"/>
    </w:rPr>
  </w:style>
  <w:style w:type="paragraph" w:styleId="ae">
    <w:name w:val="List Paragraph"/>
    <w:basedOn w:val="a"/>
    <w:uiPriority w:val="34"/>
    <w:qFormat/>
    <w:rsid w:val="0050511C"/>
    <w:pPr>
      <w:widowControl/>
      <w:spacing w:line="259" w:lineRule="auto"/>
    </w:pPr>
    <w:rPr>
      <w:rFonts w:asciiTheme="minorHAnsi" w:hAnsiTheme="minorHAnsi"/>
      <w:sz w:val="22"/>
    </w:rPr>
  </w:style>
  <w:style w:type="table" w:styleId="af">
    <w:name w:val="Table Grid"/>
    <w:basedOn w:val="a1"/>
    <w:rsid w:val="0050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051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051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50511C"/>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0511C"/>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E20D-39FA-4F73-86E0-0C396B236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B76E97C8-C48A-4FB0-8145-DC73E795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255</Words>
  <Characters>1275</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2022-01-18T10:33:00Z</cp:lastPrinted>
  <dcterms:created xsi:type="dcterms:W3CDTF">2015-04-20T09:58:00Z</dcterms:created>
  <dcterms:modified xsi:type="dcterms:W3CDTF">2022-01-20T07:18:00Z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2168719</vt:r8>
  </property>
</Properties>
</file>