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b/>
          <w:bCs/>
          <w:sz w:val="20"/>
          <w:szCs w:val="20"/>
        </w:rPr>
      </w:pPr>
      <w:r w:rsidRPr="00E635A2">
        <w:rPr>
          <w:rFonts w:hint="cs"/>
          <w:sz w:val="20"/>
          <w:szCs w:val="20"/>
          <w:rtl/>
        </w:rPr>
        <w:t xml:space="preserve">מספר פנימי: </w:t>
      </w:r>
      <w:bookmarkStart w:id="0" w:name="LGS_Internal_ID"/>
      <w:r>
        <w:rPr>
          <w:rFonts w:hint="cs"/>
          <w:sz w:val="20"/>
          <w:szCs w:val="20"/>
          <w:rtl/>
        </w:rPr>
        <w:t>2167736</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וארבע</w:t>
      </w:r>
      <w:bookmarkEnd w:id="1"/>
    </w:p>
    <w:p w14:paraId="7F6961A3" w14:textId="77777777" w:rsidR="00E13C27" w:rsidRPr="00F67051" w:rsidRDefault="00E13C27" w:rsidP="00E13C27">
      <w:pPr>
        <w:rPr>
          <w:b/>
          <w:bCs/>
          <w:sz w:val="26"/>
          <w:szCs w:val="26"/>
          <w:rtl/>
        </w:rPr>
      </w:pPr>
    </w:p>
    <w:p w14:paraId="7F6961AA" w14:textId="43C12288" w:rsidR="00E13C27" w:rsidRPr="00CF1AA2" w:rsidRDefault="008F6665" w:rsidP="00B91D2C">
      <w:pPr>
        <w:pStyle w:val="David"/>
        <w:ind w:left="3544"/>
        <w:rPr>
          <w:b/>
          <w:bCs/>
          <w:sz w:val="16"/>
          <w:szCs w:val="16"/>
          <w:rtl/>
        </w:rPr>
      </w:pPr>
      <w:bookmarkStart w:id="2" w:name="LGS_Initiators_List"/>
      <w:r>
        <w:rPr>
          <w:b/>
          <w:bCs/>
          <w:rtl/>
        </w:rPr>
        <w:t>יוזמים:      חברי הכנסת</w:t>
      </w:r>
      <w:bookmarkEnd w:id="2"/>
      <w:r w:rsidR="00B35784" w:rsidRPr="00F67051">
        <w:rPr>
          <w:b/>
          <w:bCs/>
        </w:rPr>
        <w:tab/>
      </w:r>
      <w:bookmarkStart w:id="3" w:name="LGS_PM_Names"/>
      <w:r>
        <w:rPr>
          <w:rFonts w:hint="cs"/>
          <w:b/>
          <w:bCs/>
          <w:rtl/>
        </w:rPr>
        <w:t>אלינה ברדץ' יאלוב</w:t>
      </w:r>
      <w:r>
        <w:br/>
      </w:r>
      <w:r>
        <w:rPr>
          <w:rFonts w:hint="cs"/>
          <w:b/>
          <w:bCs/>
          <w:rtl/>
        </w:rPr>
        <w:t xml:space="preserve"> </w:t>
      </w:r>
      <w:r>
        <w:tab/>
      </w:r>
      <w:r>
        <w:tab/>
      </w:r>
      <w:r>
        <w:tab/>
      </w:r>
      <w:r>
        <w:tab/>
      </w:r>
      <w:r>
        <w:rPr>
          <w:rFonts w:hint="cs"/>
          <w:b/>
          <w:bCs/>
          <w:rtl/>
        </w:rPr>
        <w:t>יבגני סובה</w:t>
      </w:r>
      <w:r>
        <w:br/>
      </w:r>
      <w:r>
        <w:rPr>
          <w:rFonts w:hint="cs"/>
          <w:b/>
          <w:bCs/>
          <w:rtl/>
        </w:rPr>
        <w:t xml:space="preserve"> </w:t>
      </w:r>
      <w:r>
        <w:tab/>
      </w:r>
      <w:r>
        <w:tab/>
      </w:r>
      <w:r>
        <w:tab/>
      </w:r>
      <w:r>
        <w:tab/>
      </w:r>
      <w:r>
        <w:rPr>
          <w:rFonts w:hint="cs"/>
          <w:b/>
          <w:bCs/>
          <w:rtl/>
        </w:rPr>
        <w:t>יוליה מלינובסקי</w:t>
      </w:r>
      <w:r>
        <w:br/>
      </w:r>
      <w:r>
        <w:rPr>
          <w:rFonts w:hint="cs"/>
          <w:b/>
          <w:bCs/>
          <w:rtl/>
        </w:rPr>
        <w:t xml:space="preserve"> </w:t>
      </w:r>
      <w:r>
        <w:tab/>
      </w:r>
      <w:r>
        <w:tab/>
      </w:r>
      <w:r>
        <w:tab/>
      </w:r>
      <w:r>
        <w:tab/>
      </w:r>
      <w:r>
        <w:rPr>
          <w:rFonts w:hint="cs"/>
          <w:b/>
          <w:bCs/>
          <w:rtl/>
        </w:rPr>
        <w:t>אלכס קושניר</w:t>
      </w:r>
      <w:r>
        <w:br/>
      </w:r>
      <w:r>
        <w:rPr>
          <w:rFonts w:hint="cs"/>
          <w:b/>
          <w:bCs/>
          <w:rtl/>
        </w:rPr>
        <w:t xml:space="preserve"> </w:t>
      </w:r>
      <w:r>
        <w:tab/>
      </w:r>
      <w:r>
        <w:tab/>
      </w:r>
      <w:r>
        <w:tab/>
      </w:r>
      <w:r>
        <w:tab/>
      </w:r>
      <w:r>
        <w:rPr>
          <w:rFonts w:hint="cs"/>
          <w:b/>
          <w:bCs/>
          <w:rtl/>
        </w:rPr>
        <w:t>יוסף שיין</w:t>
      </w:r>
      <w:r>
        <w:br/>
      </w:r>
      <w:r>
        <w:rPr>
          <w:rFonts w:hint="cs"/>
          <w:b/>
          <w:bCs/>
          <w:rtl/>
        </w:rPr>
        <w:t xml:space="preserve"> </w:t>
      </w:r>
      <w:r>
        <w:tab/>
      </w:r>
      <w:r>
        <w:tab/>
      </w:r>
      <w:r>
        <w:tab/>
      </w:r>
      <w:r>
        <w:tab/>
      </w:r>
      <w:r>
        <w:rPr>
          <w:rFonts w:hint="cs"/>
          <w:b/>
          <w:bCs/>
          <w:rtl/>
        </w:rPr>
        <w:t>לימור מגן תלם</w:t>
      </w:r>
      <w:r>
        <w:br/>
      </w:r>
      <w:r>
        <w:rPr>
          <w:rFonts w:hint="cs"/>
          <w:b/>
          <w:bCs/>
          <w:rtl/>
        </w:rPr>
        <w:t xml:space="preserve"> </w:t>
      </w:r>
      <w:r>
        <w:tab/>
      </w:r>
      <w:r>
        <w:tab/>
      </w:r>
      <w:r>
        <w:tab/>
      </w:r>
      <w:r>
        <w:tab/>
      </w:r>
      <w:r>
        <w:rPr>
          <w:rFonts w:hint="cs"/>
          <w:b/>
          <w:bCs/>
          <w:rtl/>
        </w:rPr>
        <w:t>שרון רופא אופיר</w:t>
      </w:r>
      <w:bookmarkStart w:id="4" w:name="LGS_Join_List"/>
      <w:bookmarkEnd w:id="3"/>
      <w:r w:rsidR="007D585A">
        <w:rPr>
          <w:rtl/>
        </w:rPr>
        <w:t xml:space="preserve"> </w:t>
      </w:r>
      <w:bookmarkEnd w:id="4"/>
      <w:r w:rsidR="002200A1" w:rsidRPr="00CF1AA2">
        <w:rPr>
          <w:rFonts w:hint="cs"/>
          <w:rtl/>
        </w:rPr>
        <w:tab/>
      </w:r>
      <w:bookmarkStart w:id="5" w:name="LGS_PM_NamesJoin"/>
      <w:r w:rsidR="007D585A">
        <w:rPr>
          <w:rFonts w:hint="cs"/>
          <w:rtl/>
        </w:rPr>
        <w:t xml:space="preserve"> </w:t>
      </w:r>
      <w:bookmarkEnd w:id="5"/>
    </w:p>
    <w:p w14:paraId="34DB4103" w14:textId="77777777" w:rsidR="00904591" w:rsidRPr="00904591" w:rsidRDefault="00266D86" w:rsidP="0036422C">
      <w:pPr>
        <w:pStyle w:val="David"/>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511C3F9C" w:rsidR="00E13C27" w:rsidRPr="00E06736" w:rsidRDefault="00B91D2C" w:rsidP="00B91D2C">
      <w:pPr>
        <w:pStyle w:val="David"/>
        <w:spacing w:line="240" w:lineRule="auto"/>
        <w:ind w:left="3544" w:firstLine="56"/>
        <w:rPr>
          <w:rtl/>
        </w:rPr>
      </w:pPr>
      <w:r>
        <w:rPr>
          <w:rFonts w:hint="cs"/>
          <w:rtl/>
        </w:rPr>
        <w:t xml:space="preserve">     </w:t>
      </w:r>
      <w:r w:rsidR="00904591">
        <w:t xml:space="preserve">                                            </w:t>
      </w:r>
      <w:r w:rsidR="008F1308">
        <w:t xml:space="preserve"> </w:t>
      </w:r>
      <w:bookmarkStart w:id="6" w:name="Private_Number"/>
      <w:r w:rsidR="00904591">
        <w:rPr>
          <w:rFonts w:hint="cs"/>
          <w:rtl/>
        </w:rPr>
        <w:t>פ/3072/24</w:t>
      </w:r>
      <w:bookmarkEnd w:id="6"/>
    </w:p>
    <w:p w14:paraId="7F6961AC" w14:textId="77777777" w:rsidR="00E13C27" w:rsidRDefault="00E13C27" w:rsidP="00E13C27">
      <w:pPr>
        <w:ind w:left="2880" w:firstLine="720"/>
        <w:rPr>
          <w:sz w:val="26"/>
          <w:szCs w:val="26"/>
          <w:rtl/>
        </w:rPr>
      </w:pPr>
    </w:p>
    <w:p w14:paraId="7F6961AD" w14:textId="77777777" w:rsidR="00E13C27" w:rsidRPr="00F67051" w:rsidRDefault="00A443CF" w:rsidP="0021633A">
      <w:pPr>
        <w:pStyle w:val="HeadHatzaotHok"/>
        <w:rPr>
          <w:rtl/>
        </w:rPr>
      </w:pPr>
      <w:bookmarkStart w:id="7" w:name="LGS_Subject"/>
      <w:r>
        <w:rPr>
          <w:rFonts w:hint="cs"/>
          <w:rtl/>
        </w:rPr>
        <w:t>הצעת חוק שקיפות בהצהרת הון לנבחרי ציבור בכירים, התשפ"ב–2022</w:t>
      </w:r>
      <w:bookmarkEnd w:id="7"/>
    </w:p>
    <w:p w14:paraId="7F6961AE" w14:textId="77777777" w:rsidR="00E13C27" w:rsidRDefault="00E13C27" w:rsidP="0021633A">
      <w:pPr>
        <w:pStyle w:val="HeadDivreiHesber"/>
        <w:spacing w:before="0" w:after="0"/>
        <w:rPr>
          <w:rtl/>
        </w:rPr>
      </w:pPr>
    </w:p>
    <w:tbl>
      <w:tblPr>
        <w:bidiVisual/>
        <w:tblW w:w="9638" w:type="dxa"/>
        <w:tblLayout w:type="fixed"/>
        <w:tblCellMar>
          <w:top w:w="57" w:type="dxa"/>
          <w:left w:w="0" w:type="dxa"/>
          <w:bottom w:w="57" w:type="dxa"/>
          <w:right w:w="0" w:type="dxa"/>
        </w:tblCellMar>
        <w:tblLook w:val="01E0" w:firstRow="1" w:lastRow="1" w:firstColumn="1" w:lastColumn="1" w:noHBand="0" w:noVBand="0"/>
      </w:tblPr>
      <w:tblGrid>
        <w:gridCol w:w="1870"/>
        <w:gridCol w:w="624"/>
        <w:gridCol w:w="624"/>
        <w:gridCol w:w="6520"/>
      </w:tblGrid>
      <w:tr w:rsidR="002F1D80" w14:paraId="035EEF3D" w14:textId="77777777" w:rsidTr="00B91D2C">
        <w:trPr>
          <w:cantSplit/>
        </w:trPr>
        <w:tc>
          <w:tcPr>
            <w:tcW w:w="1870" w:type="dxa"/>
          </w:tcPr>
          <w:p w14:paraId="3863FF98" w14:textId="04B03409" w:rsidR="002F1D80" w:rsidRDefault="00873E36" w:rsidP="002C3041">
            <w:pPr>
              <w:pStyle w:val="TableSideHeading"/>
              <w:keepLines w:val="0"/>
            </w:pPr>
            <w:r>
              <w:rPr>
                <w:rFonts w:hint="cs"/>
                <w:rtl/>
              </w:rPr>
              <w:t>הגדרות</w:t>
            </w:r>
          </w:p>
        </w:tc>
        <w:tc>
          <w:tcPr>
            <w:tcW w:w="624" w:type="dxa"/>
          </w:tcPr>
          <w:p w14:paraId="6F513EF6" w14:textId="58B5F40C" w:rsidR="002F1D80" w:rsidRDefault="00873E36" w:rsidP="002C3041">
            <w:pPr>
              <w:pStyle w:val="TableText"/>
              <w:keepLines w:val="0"/>
            </w:pPr>
            <w:r>
              <w:rPr>
                <w:rFonts w:hint="cs"/>
                <w:rtl/>
              </w:rPr>
              <w:t>1.</w:t>
            </w:r>
          </w:p>
        </w:tc>
        <w:tc>
          <w:tcPr>
            <w:tcW w:w="7144" w:type="dxa"/>
            <w:gridSpan w:val="2"/>
          </w:tcPr>
          <w:p w14:paraId="1AE94DEB" w14:textId="388F627C" w:rsidR="002F1D80" w:rsidRPr="00873E36" w:rsidRDefault="006F6BB9" w:rsidP="006F6BB9">
            <w:pPr>
              <w:pStyle w:val="TableHead"/>
              <w:jc w:val="both"/>
              <w:outlineLvl w:val="9"/>
              <w:rPr>
                <w:b w:val="0"/>
                <w:bCs w:val="0"/>
              </w:rPr>
            </w:pPr>
            <w:r>
              <w:rPr>
                <w:rFonts w:hint="cs"/>
                <w:b w:val="0"/>
                <w:bCs w:val="0"/>
                <w:rtl/>
              </w:rPr>
              <w:t xml:space="preserve">בחוק זה </w:t>
            </w:r>
            <w:r>
              <w:rPr>
                <w:b w:val="0"/>
                <w:bCs w:val="0"/>
                <w:rtl/>
              </w:rPr>
              <w:t>–</w:t>
            </w:r>
          </w:p>
        </w:tc>
      </w:tr>
      <w:tr w:rsidR="002F1D80" w14:paraId="3D9B61D1" w14:textId="77777777" w:rsidTr="00B91D2C">
        <w:trPr>
          <w:cantSplit/>
        </w:trPr>
        <w:tc>
          <w:tcPr>
            <w:tcW w:w="1870" w:type="dxa"/>
          </w:tcPr>
          <w:p w14:paraId="6C0CB9D8" w14:textId="77777777" w:rsidR="002F1D80" w:rsidRDefault="002F1D80" w:rsidP="002C3041">
            <w:pPr>
              <w:pStyle w:val="TableSideHeading"/>
              <w:keepLines w:val="0"/>
            </w:pPr>
          </w:p>
        </w:tc>
        <w:tc>
          <w:tcPr>
            <w:tcW w:w="624" w:type="dxa"/>
          </w:tcPr>
          <w:p w14:paraId="3F4286A2" w14:textId="77777777" w:rsidR="002F1D80" w:rsidRDefault="002F1D80" w:rsidP="002C3041">
            <w:pPr>
              <w:pStyle w:val="TableText"/>
              <w:keepLines w:val="0"/>
            </w:pPr>
          </w:p>
        </w:tc>
        <w:tc>
          <w:tcPr>
            <w:tcW w:w="7144" w:type="dxa"/>
            <w:gridSpan w:val="2"/>
          </w:tcPr>
          <w:p w14:paraId="7633D5BB" w14:textId="0F2C6BD5" w:rsidR="002F1D80" w:rsidRPr="00B91D2C" w:rsidRDefault="00873E36" w:rsidP="00B91D2C">
            <w:pPr>
              <w:pStyle w:val="TableBlockOutdent"/>
            </w:pPr>
            <w:r w:rsidRPr="00B91D2C">
              <w:rPr>
                <w:rFonts w:hint="cs"/>
                <w:rtl/>
              </w:rPr>
              <w:t xml:space="preserve">"בן משפחה" </w:t>
            </w:r>
            <w:r w:rsidRPr="00B91D2C">
              <w:rPr>
                <w:rtl/>
              </w:rPr>
              <w:t>–</w:t>
            </w:r>
            <w:r w:rsidRPr="00B91D2C">
              <w:rPr>
                <w:rFonts w:hint="cs"/>
                <w:rtl/>
              </w:rPr>
              <w:t xml:space="preserve"> בן זוג, ילד קטין, או כל קרוב שפרנסתו על נבחר הציבור הבכיר;</w:t>
            </w:r>
          </w:p>
        </w:tc>
      </w:tr>
      <w:tr w:rsidR="00873E36" w14:paraId="2501EB90" w14:textId="77777777" w:rsidTr="00B91D2C">
        <w:trPr>
          <w:cantSplit/>
        </w:trPr>
        <w:tc>
          <w:tcPr>
            <w:tcW w:w="1870" w:type="dxa"/>
          </w:tcPr>
          <w:p w14:paraId="7EB0188C" w14:textId="77777777" w:rsidR="00873E36" w:rsidRDefault="00873E36" w:rsidP="002C3041">
            <w:pPr>
              <w:pStyle w:val="TableSideHeading"/>
              <w:keepLines w:val="0"/>
            </w:pPr>
          </w:p>
        </w:tc>
        <w:tc>
          <w:tcPr>
            <w:tcW w:w="624" w:type="dxa"/>
          </w:tcPr>
          <w:p w14:paraId="44AAB90E" w14:textId="77777777" w:rsidR="00873E36" w:rsidRDefault="00873E36" w:rsidP="00873E36">
            <w:pPr>
              <w:pStyle w:val="TableText"/>
            </w:pPr>
          </w:p>
        </w:tc>
        <w:tc>
          <w:tcPr>
            <w:tcW w:w="7144" w:type="dxa"/>
            <w:gridSpan w:val="2"/>
          </w:tcPr>
          <w:p w14:paraId="648A3436" w14:textId="38E1C661" w:rsidR="00873E36" w:rsidRPr="00B91D2C" w:rsidRDefault="00873E36" w:rsidP="00B91D2C">
            <w:pPr>
              <w:pStyle w:val="TableBlockOutdent"/>
              <w:rPr>
                <w:rtl/>
              </w:rPr>
            </w:pPr>
            <w:r w:rsidRPr="00B91D2C">
              <w:rPr>
                <w:rtl/>
              </w:rPr>
              <w:t xml:space="preserve">"נבחר ציבור בכיר" – ראש </w:t>
            </w:r>
            <w:r w:rsidRPr="00B91D2C">
              <w:rPr>
                <w:rFonts w:hint="cs"/>
                <w:rtl/>
              </w:rPr>
              <w:t>ה</w:t>
            </w:r>
            <w:r w:rsidRPr="00B91D2C">
              <w:rPr>
                <w:rtl/>
              </w:rPr>
              <w:t xml:space="preserve">ממשלה, שר, סגן שר </w:t>
            </w:r>
            <w:r w:rsidRPr="00B91D2C">
              <w:rPr>
                <w:rFonts w:hint="cs"/>
                <w:rtl/>
              </w:rPr>
              <w:t xml:space="preserve">או </w:t>
            </w:r>
            <w:r w:rsidRPr="00B91D2C">
              <w:rPr>
                <w:rFonts w:hint="eastAsia"/>
                <w:rtl/>
              </w:rPr>
              <w:t>ראש</w:t>
            </w:r>
            <w:r w:rsidRPr="00B91D2C">
              <w:rPr>
                <w:rtl/>
              </w:rPr>
              <w:t xml:space="preserve"> </w:t>
            </w:r>
            <w:r w:rsidRPr="00B91D2C">
              <w:rPr>
                <w:rFonts w:hint="eastAsia"/>
                <w:rtl/>
              </w:rPr>
              <w:t>מפלגה</w:t>
            </w:r>
            <w:r w:rsidRPr="00B91D2C">
              <w:rPr>
                <w:rFonts w:hint="cs"/>
                <w:rtl/>
              </w:rPr>
              <w:t>;</w:t>
            </w:r>
          </w:p>
        </w:tc>
      </w:tr>
      <w:tr w:rsidR="00873E36" w14:paraId="79D0A70C" w14:textId="77777777" w:rsidTr="00B91D2C">
        <w:trPr>
          <w:cantSplit/>
        </w:trPr>
        <w:tc>
          <w:tcPr>
            <w:tcW w:w="1870" w:type="dxa"/>
          </w:tcPr>
          <w:p w14:paraId="3D225E3D" w14:textId="77777777" w:rsidR="00873E36" w:rsidRDefault="00873E36" w:rsidP="002C3041">
            <w:pPr>
              <w:pStyle w:val="TableSideHeading"/>
              <w:keepLines w:val="0"/>
              <w:rPr>
                <w:rtl/>
              </w:rPr>
            </w:pPr>
          </w:p>
        </w:tc>
        <w:tc>
          <w:tcPr>
            <w:tcW w:w="624" w:type="dxa"/>
          </w:tcPr>
          <w:p w14:paraId="6A860F51" w14:textId="77777777" w:rsidR="00873E36" w:rsidRDefault="00873E36" w:rsidP="00873E36">
            <w:pPr>
              <w:pStyle w:val="TableText"/>
            </w:pPr>
          </w:p>
        </w:tc>
        <w:tc>
          <w:tcPr>
            <w:tcW w:w="7144" w:type="dxa"/>
            <w:gridSpan w:val="2"/>
          </w:tcPr>
          <w:p w14:paraId="3406895E" w14:textId="1EFDC9E2" w:rsidR="00873E36" w:rsidRPr="00B91D2C" w:rsidRDefault="00873E36" w:rsidP="00B91D2C">
            <w:pPr>
              <w:pStyle w:val="TableBlockOutdent"/>
              <w:rPr>
                <w:rtl/>
              </w:rPr>
            </w:pPr>
            <w:r w:rsidRPr="00B91D2C">
              <w:rPr>
                <w:rFonts w:hint="cs"/>
                <w:rtl/>
              </w:rPr>
              <w:t xml:space="preserve">"ראש המפלגה" </w:t>
            </w:r>
            <w:r w:rsidRPr="00B91D2C">
              <w:rPr>
                <w:rtl/>
              </w:rPr>
              <w:t>–</w:t>
            </w:r>
            <w:r w:rsidRPr="00B91D2C">
              <w:rPr>
                <w:rFonts w:hint="cs"/>
                <w:rtl/>
              </w:rPr>
              <w:t xml:space="preserve"> מי שנבחר לכהן כיושב ראש על פי תקנון מפלגתו כהגדרתו בסעיף 14 לחוק המפלגות, התשנ"ב</w:t>
            </w:r>
            <w:r w:rsidRPr="00B91D2C">
              <w:rPr>
                <w:rtl/>
              </w:rPr>
              <w:t>–</w:t>
            </w:r>
            <w:r w:rsidRPr="00B91D2C">
              <w:rPr>
                <w:rFonts w:hint="cs"/>
                <w:rtl/>
              </w:rPr>
              <w:t>1992</w:t>
            </w:r>
            <w:r w:rsidR="0022400E" w:rsidRPr="00B91D2C">
              <w:rPr>
                <w:vertAlign w:val="superscript"/>
                <w:rtl/>
              </w:rPr>
              <w:footnoteReference w:id="2"/>
            </w:r>
            <w:r w:rsidRPr="00B91D2C">
              <w:rPr>
                <w:rFonts w:hint="cs"/>
                <w:rtl/>
              </w:rPr>
              <w:t>.</w:t>
            </w:r>
          </w:p>
        </w:tc>
      </w:tr>
      <w:tr w:rsidR="00873E36" w14:paraId="7135E198" w14:textId="77777777" w:rsidTr="00B91D2C">
        <w:trPr>
          <w:cantSplit/>
        </w:trPr>
        <w:tc>
          <w:tcPr>
            <w:tcW w:w="1870" w:type="dxa"/>
          </w:tcPr>
          <w:p w14:paraId="372C7C01" w14:textId="4625C632" w:rsidR="00873E36" w:rsidRDefault="00873E36" w:rsidP="002C3041">
            <w:pPr>
              <w:pStyle w:val="TableSideHeading"/>
              <w:keepLines w:val="0"/>
              <w:rPr>
                <w:rtl/>
              </w:rPr>
            </w:pPr>
            <w:r w:rsidRPr="00B5184C">
              <w:rPr>
                <w:rFonts w:hint="cs"/>
                <w:rtl/>
              </w:rPr>
              <w:t>מטרה</w:t>
            </w:r>
          </w:p>
        </w:tc>
        <w:tc>
          <w:tcPr>
            <w:tcW w:w="624" w:type="dxa"/>
          </w:tcPr>
          <w:p w14:paraId="409E15DE" w14:textId="3D68D1C7" w:rsidR="00873E36" w:rsidRDefault="00873E36" w:rsidP="00873E36">
            <w:pPr>
              <w:pStyle w:val="TableText"/>
            </w:pPr>
            <w:r>
              <w:rPr>
                <w:rFonts w:hint="cs"/>
                <w:rtl/>
              </w:rPr>
              <w:t>2.</w:t>
            </w:r>
          </w:p>
        </w:tc>
        <w:tc>
          <w:tcPr>
            <w:tcW w:w="7144" w:type="dxa"/>
            <w:gridSpan w:val="2"/>
          </w:tcPr>
          <w:p w14:paraId="0BB9C7E2" w14:textId="10946D28" w:rsidR="00873E36" w:rsidRDefault="00873E36" w:rsidP="006F6BB9">
            <w:pPr>
              <w:pStyle w:val="TableBlock"/>
              <w:rPr>
                <w:rtl/>
              </w:rPr>
            </w:pPr>
            <w:r>
              <w:rPr>
                <w:sz w:val="26"/>
                <w:rtl/>
              </w:rPr>
              <w:t xml:space="preserve">חוק זה נועד לחייב </w:t>
            </w:r>
            <w:r>
              <w:rPr>
                <w:rFonts w:hint="cs"/>
                <w:sz w:val="26"/>
                <w:rtl/>
              </w:rPr>
              <w:t>ראש ממשלה, שרים, סגני שרים, ראשי מפלגות ובני משפחותיהם</w:t>
            </w:r>
            <w:r>
              <w:rPr>
                <w:sz w:val="26"/>
                <w:rtl/>
              </w:rPr>
              <w:t xml:space="preserve"> </w:t>
            </w:r>
            <w:r>
              <w:rPr>
                <w:rFonts w:hint="cs"/>
                <w:sz w:val="26"/>
                <w:rtl/>
              </w:rPr>
              <w:t>להגיש ליושב ראש הכנסת הצהרת הון שתפורסם ברבים.</w:t>
            </w:r>
          </w:p>
        </w:tc>
      </w:tr>
      <w:tr w:rsidR="00873E36" w14:paraId="7B5519B7" w14:textId="77777777" w:rsidTr="00B91D2C">
        <w:trPr>
          <w:cantSplit/>
        </w:trPr>
        <w:tc>
          <w:tcPr>
            <w:tcW w:w="1870" w:type="dxa"/>
          </w:tcPr>
          <w:p w14:paraId="4340F46B" w14:textId="4D198D71" w:rsidR="00873E36" w:rsidRDefault="00873E36" w:rsidP="002C3041">
            <w:pPr>
              <w:pStyle w:val="TableSideHeading"/>
              <w:keepLines w:val="0"/>
              <w:rPr>
                <w:rtl/>
              </w:rPr>
            </w:pPr>
            <w:r w:rsidRPr="00B5184C">
              <w:rPr>
                <w:rFonts w:hint="cs"/>
                <w:rtl/>
              </w:rPr>
              <w:t>הצהרת הון</w:t>
            </w:r>
          </w:p>
        </w:tc>
        <w:tc>
          <w:tcPr>
            <w:tcW w:w="624" w:type="dxa"/>
          </w:tcPr>
          <w:p w14:paraId="2DED764D" w14:textId="7B56C44B" w:rsidR="00873E36" w:rsidRDefault="00873E36" w:rsidP="00873E36">
            <w:pPr>
              <w:pStyle w:val="TableText"/>
            </w:pPr>
            <w:r>
              <w:rPr>
                <w:rFonts w:hint="cs"/>
                <w:rtl/>
              </w:rPr>
              <w:t>3.</w:t>
            </w:r>
          </w:p>
        </w:tc>
        <w:tc>
          <w:tcPr>
            <w:tcW w:w="7144" w:type="dxa"/>
            <w:gridSpan w:val="2"/>
          </w:tcPr>
          <w:p w14:paraId="09E0421D" w14:textId="4706D51F" w:rsidR="00873E36" w:rsidRDefault="00873E36" w:rsidP="006F6BB9">
            <w:pPr>
              <w:pStyle w:val="TableBlock"/>
              <w:rPr>
                <w:rtl/>
              </w:rPr>
            </w:pPr>
            <w:r>
              <w:rPr>
                <w:rFonts w:hint="cs"/>
                <w:rtl/>
              </w:rPr>
              <w:t xml:space="preserve">(א) </w:t>
            </w:r>
            <w:r>
              <w:rPr>
                <w:rtl/>
              </w:rPr>
              <w:tab/>
            </w:r>
            <w:r>
              <w:rPr>
                <w:rFonts w:hint="cs"/>
                <w:rtl/>
              </w:rPr>
              <w:t xml:space="preserve">בתוך שישים ימים מיום תחילת כהונתם, יגישו </w:t>
            </w:r>
            <w:r w:rsidRPr="00235DFC">
              <w:rPr>
                <w:sz w:val="26"/>
                <w:rtl/>
              </w:rPr>
              <w:t xml:space="preserve">ראש </w:t>
            </w:r>
            <w:r>
              <w:rPr>
                <w:rFonts w:hint="cs"/>
                <w:sz w:val="26"/>
                <w:rtl/>
              </w:rPr>
              <w:t>הממשלה</w:t>
            </w:r>
            <w:r w:rsidRPr="00235DFC">
              <w:rPr>
                <w:sz w:val="26"/>
                <w:rtl/>
              </w:rPr>
              <w:t>, שר</w:t>
            </w:r>
            <w:r>
              <w:rPr>
                <w:rFonts w:hint="cs"/>
                <w:sz w:val="26"/>
                <w:rtl/>
              </w:rPr>
              <w:t xml:space="preserve">, </w:t>
            </w:r>
            <w:r w:rsidRPr="00235DFC">
              <w:rPr>
                <w:sz w:val="26"/>
                <w:rtl/>
              </w:rPr>
              <w:t>סגן שר</w:t>
            </w:r>
            <w:r>
              <w:rPr>
                <w:rFonts w:hint="cs"/>
                <w:sz w:val="26"/>
                <w:rtl/>
              </w:rPr>
              <w:t xml:space="preserve"> וראש מפלגה</w:t>
            </w:r>
            <w:r w:rsidRPr="00235DFC">
              <w:rPr>
                <w:rFonts w:hint="cs"/>
                <w:sz w:val="26"/>
                <w:rtl/>
              </w:rPr>
              <w:t xml:space="preserve"> </w:t>
            </w:r>
            <w:r>
              <w:rPr>
                <w:rFonts w:hint="cs"/>
                <w:sz w:val="26"/>
                <w:rtl/>
              </w:rPr>
              <w:t>ליושב ראש הכנסת</w:t>
            </w:r>
            <w:r w:rsidRPr="00235DFC" w:rsidDel="00B5184C">
              <w:rPr>
                <w:rtl/>
              </w:rPr>
              <w:t xml:space="preserve"> </w:t>
            </w:r>
            <w:r>
              <w:rPr>
                <w:rFonts w:hint="cs"/>
                <w:rtl/>
              </w:rPr>
              <w:t xml:space="preserve">הצהרה </w:t>
            </w:r>
            <w:r>
              <w:rPr>
                <w:rFonts w:hint="cs"/>
                <w:sz w:val="26"/>
                <w:rtl/>
              </w:rPr>
              <w:t>ש</w:t>
            </w:r>
            <w:r w:rsidRPr="00235DFC">
              <w:rPr>
                <w:rFonts w:hint="cs"/>
                <w:rtl/>
              </w:rPr>
              <w:t xml:space="preserve">תפורסם ברבים, </w:t>
            </w:r>
            <w:r w:rsidRPr="00235DFC">
              <w:rPr>
                <w:rtl/>
              </w:rPr>
              <w:t>לרבות באתר האינטרנט של הכנסת ומשרד מבקר המדינה</w:t>
            </w:r>
            <w:r>
              <w:rPr>
                <w:sz w:val="26"/>
                <w:rtl/>
              </w:rPr>
              <w:t xml:space="preserve">, </w:t>
            </w:r>
            <w:r>
              <w:rPr>
                <w:rFonts w:hint="cs"/>
                <w:sz w:val="26"/>
                <w:rtl/>
              </w:rPr>
              <w:t>ו</w:t>
            </w:r>
            <w:r w:rsidRPr="00235DFC">
              <w:rPr>
                <w:sz w:val="26"/>
                <w:rtl/>
              </w:rPr>
              <w:t xml:space="preserve">בה פרטים </w:t>
            </w:r>
            <w:r>
              <w:rPr>
                <w:rFonts w:hint="cs"/>
                <w:sz w:val="26"/>
                <w:rtl/>
              </w:rPr>
              <w:t>אלה:</w:t>
            </w:r>
          </w:p>
        </w:tc>
      </w:tr>
      <w:tr w:rsidR="00B91D2C" w14:paraId="290AB9A5" w14:textId="77777777" w:rsidTr="00B91D2C">
        <w:trPr>
          <w:cantSplit/>
          <w:trHeight w:val="60"/>
        </w:trPr>
        <w:tc>
          <w:tcPr>
            <w:tcW w:w="1870" w:type="dxa"/>
          </w:tcPr>
          <w:p w14:paraId="2F0C677E" w14:textId="77777777" w:rsidR="00B91D2C" w:rsidRDefault="00B91D2C" w:rsidP="00B91D2C">
            <w:pPr>
              <w:pStyle w:val="TableSideHeading"/>
            </w:pPr>
          </w:p>
        </w:tc>
        <w:tc>
          <w:tcPr>
            <w:tcW w:w="624" w:type="dxa"/>
          </w:tcPr>
          <w:p w14:paraId="09EB0AE5" w14:textId="77777777" w:rsidR="00B91D2C" w:rsidRDefault="00B91D2C" w:rsidP="00B91D2C">
            <w:pPr>
              <w:pStyle w:val="TableText"/>
            </w:pPr>
          </w:p>
        </w:tc>
        <w:tc>
          <w:tcPr>
            <w:tcW w:w="624" w:type="dxa"/>
          </w:tcPr>
          <w:p w14:paraId="190D968F" w14:textId="77777777" w:rsidR="00B91D2C" w:rsidRDefault="00B91D2C" w:rsidP="00B91D2C">
            <w:pPr>
              <w:pStyle w:val="TableText"/>
            </w:pPr>
          </w:p>
        </w:tc>
        <w:tc>
          <w:tcPr>
            <w:tcW w:w="6520" w:type="dxa"/>
          </w:tcPr>
          <w:p w14:paraId="3955BB99" w14:textId="2C086949" w:rsidR="00B91D2C" w:rsidRDefault="00B91D2C" w:rsidP="00B91D2C">
            <w:pPr>
              <w:pStyle w:val="TableBlock"/>
            </w:pPr>
            <w:r>
              <w:rPr>
                <w:rFonts w:hint="cs"/>
                <w:rtl/>
              </w:rPr>
              <w:t>(1)</w:t>
            </w:r>
            <w:r>
              <w:rPr>
                <w:rtl/>
              </w:rPr>
              <w:tab/>
            </w:r>
            <w:r w:rsidRPr="00235DFC">
              <w:rPr>
                <w:rtl/>
              </w:rPr>
              <w:t>ההון, הנכסים, הזכויות, ההתחייבו</w:t>
            </w:r>
            <w:r>
              <w:rPr>
                <w:rtl/>
              </w:rPr>
              <w:t>יות והחובות שיש לו ולבני משפחת</w:t>
            </w:r>
            <w:r>
              <w:rPr>
                <w:rFonts w:hint="cs"/>
                <w:rtl/>
              </w:rPr>
              <w:t>ו</w:t>
            </w:r>
            <w:r w:rsidRPr="00235DFC">
              <w:rPr>
                <w:rtl/>
              </w:rPr>
              <w:t xml:space="preserve">; בהצהרה יצוין </w:t>
            </w:r>
            <w:r>
              <w:rPr>
                <w:rFonts w:hint="cs"/>
                <w:rtl/>
              </w:rPr>
              <w:t xml:space="preserve">סוג הנכסים וערכם </w:t>
            </w:r>
            <w:r w:rsidRPr="00235DFC">
              <w:rPr>
                <w:rtl/>
              </w:rPr>
              <w:t>בעת רכישתם;</w:t>
            </w:r>
          </w:p>
        </w:tc>
      </w:tr>
      <w:tr w:rsidR="00B91D2C" w14:paraId="5B7A8E97" w14:textId="77777777" w:rsidTr="00B91D2C">
        <w:trPr>
          <w:cantSplit/>
          <w:trHeight w:val="60"/>
        </w:trPr>
        <w:tc>
          <w:tcPr>
            <w:tcW w:w="1870" w:type="dxa"/>
          </w:tcPr>
          <w:p w14:paraId="4CD3641E" w14:textId="77777777" w:rsidR="00B91D2C" w:rsidRDefault="00B91D2C" w:rsidP="00B91D2C">
            <w:pPr>
              <w:pStyle w:val="TableSideHeading"/>
            </w:pPr>
          </w:p>
        </w:tc>
        <w:tc>
          <w:tcPr>
            <w:tcW w:w="624" w:type="dxa"/>
          </w:tcPr>
          <w:p w14:paraId="64B49F2C" w14:textId="77777777" w:rsidR="00B91D2C" w:rsidRDefault="00B91D2C" w:rsidP="00B91D2C">
            <w:pPr>
              <w:pStyle w:val="TableText"/>
            </w:pPr>
          </w:p>
        </w:tc>
        <w:tc>
          <w:tcPr>
            <w:tcW w:w="624" w:type="dxa"/>
          </w:tcPr>
          <w:p w14:paraId="004B57BF" w14:textId="77777777" w:rsidR="00B91D2C" w:rsidRDefault="00B91D2C" w:rsidP="00B91D2C">
            <w:pPr>
              <w:pStyle w:val="TableText"/>
            </w:pPr>
          </w:p>
        </w:tc>
        <w:tc>
          <w:tcPr>
            <w:tcW w:w="6520" w:type="dxa"/>
          </w:tcPr>
          <w:p w14:paraId="6571D80E" w14:textId="59BBEF48" w:rsidR="00B91D2C" w:rsidRDefault="00B91D2C" w:rsidP="00B91D2C">
            <w:pPr>
              <w:pStyle w:val="TableBlock"/>
            </w:pPr>
            <w:r>
              <w:rPr>
                <w:rFonts w:hint="cs"/>
                <w:rtl/>
              </w:rPr>
              <w:t>(2)</w:t>
            </w:r>
            <w:r>
              <w:rPr>
                <w:rtl/>
              </w:rPr>
              <w:tab/>
            </w:r>
            <w:r w:rsidRPr="00235DFC">
              <w:rPr>
                <w:rtl/>
              </w:rPr>
              <w:t xml:space="preserve">מקורות ההכנסה </w:t>
            </w:r>
            <w:r>
              <w:rPr>
                <w:rFonts w:hint="cs"/>
                <w:rtl/>
              </w:rPr>
              <w:t>שלו</w:t>
            </w:r>
            <w:r w:rsidRPr="00235DFC">
              <w:rPr>
                <w:rtl/>
              </w:rPr>
              <w:t xml:space="preserve"> ובני משפחתו וסכומי הכנסה מכל מקור נוסף.</w:t>
            </w:r>
          </w:p>
        </w:tc>
      </w:tr>
      <w:tr w:rsidR="00B91D2C" w14:paraId="6EF2948F" w14:textId="77777777" w:rsidTr="00B91D2C">
        <w:trPr>
          <w:cantSplit/>
        </w:trPr>
        <w:tc>
          <w:tcPr>
            <w:tcW w:w="1870" w:type="dxa"/>
          </w:tcPr>
          <w:p w14:paraId="12304E3F" w14:textId="77777777" w:rsidR="00B91D2C" w:rsidRDefault="00B91D2C" w:rsidP="00B91D2C">
            <w:pPr>
              <w:pStyle w:val="TableSideHeading"/>
              <w:keepLines w:val="0"/>
              <w:rPr>
                <w:rtl/>
              </w:rPr>
            </w:pPr>
          </w:p>
        </w:tc>
        <w:tc>
          <w:tcPr>
            <w:tcW w:w="624" w:type="dxa"/>
          </w:tcPr>
          <w:p w14:paraId="623670FF" w14:textId="77777777" w:rsidR="00B91D2C" w:rsidRDefault="00B91D2C" w:rsidP="00B91D2C">
            <w:pPr>
              <w:pStyle w:val="TableText"/>
            </w:pPr>
          </w:p>
        </w:tc>
        <w:tc>
          <w:tcPr>
            <w:tcW w:w="7144" w:type="dxa"/>
            <w:gridSpan w:val="2"/>
          </w:tcPr>
          <w:p w14:paraId="5D99C39F" w14:textId="70AC1A7B" w:rsidR="00B91D2C" w:rsidRDefault="00B91D2C" w:rsidP="00B91D2C">
            <w:pPr>
              <w:pStyle w:val="TableBlock"/>
              <w:rPr>
                <w:rtl/>
              </w:rPr>
            </w:pPr>
            <w:r>
              <w:rPr>
                <w:rFonts w:hint="cs"/>
                <w:rtl/>
              </w:rPr>
              <w:t>(ב)</w:t>
            </w:r>
            <w:r>
              <w:rPr>
                <w:rtl/>
              </w:rPr>
              <w:tab/>
            </w:r>
            <w:r>
              <w:rPr>
                <w:rFonts w:hint="cs"/>
                <w:sz w:val="26"/>
                <w:rtl/>
              </w:rPr>
              <w:t xml:space="preserve">החייב בהצהרת הון פומבית לפי חוק זה, </w:t>
            </w:r>
            <w:r>
              <w:rPr>
                <w:sz w:val="26"/>
                <w:rtl/>
              </w:rPr>
              <w:t>יחזור ויגיש הצהרה כאמור בסעיף קטן (</w:t>
            </w:r>
            <w:r>
              <w:rPr>
                <w:rFonts w:hint="cs"/>
                <w:sz w:val="26"/>
                <w:rtl/>
              </w:rPr>
              <w:t>א</w:t>
            </w:r>
            <w:r>
              <w:rPr>
                <w:sz w:val="26"/>
                <w:rtl/>
              </w:rPr>
              <w:t>) כל אימת שחל שינוי משמעותי בתוכן הצהרתו</w:t>
            </w:r>
            <w:r>
              <w:rPr>
                <w:rFonts w:hint="cs"/>
                <w:sz w:val="26"/>
                <w:rtl/>
              </w:rPr>
              <w:t>.</w:t>
            </w:r>
          </w:p>
        </w:tc>
      </w:tr>
      <w:tr w:rsidR="00B91D2C" w14:paraId="65681236" w14:textId="77777777" w:rsidTr="00B91D2C">
        <w:trPr>
          <w:cantSplit/>
        </w:trPr>
        <w:tc>
          <w:tcPr>
            <w:tcW w:w="1870" w:type="dxa"/>
          </w:tcPr>
          <w:p w14:paraId="1B7223C2" w14:textId="72E9290C" w:rsidR="00B91D2C" w:rsidRDefault="00B91D2C" w:rsidP="00B91D2C">
            <w:pPr>
              <w:pStyle w:val="TableSideHeading"/>
              <w:keepLines w:val="0"/>
              <w:tabs>
                <w:tab w:val="clear" w:pos="624"/>
                <w:tab w:val="clear" w:pos="1247"/>
                <w:tab w:val="center" w:pos="907"/>
              </w:tabs>
              <w:rPr>
                <w:rtl/>
              </w:rPr>
            </w:pPr>
            <w:r>
              <w:rPr>
                <w:rFonts w:hint="cs"/>
                <w:rtl/>
              </w:rPr>
              <w:t>הארכת מועד</w:t>
            </w:r>
          </w:p>
        </w:tc>
        <w:tc>
          <w:tcPr>
            <w:tcW w:w="624" w:type="dxa"/>
          </w:tcPr>
          <w:p w14:paraId="04D28EF0" w14:textId="10D7DAD9" w:rsidR="00B91D2C" w:rsidRDefault="00B91D2C" w:rsidP="00B91D2C">
            <w:pPr>
              <w:pStyle w:val="TableText"/>
            </w:pPr>
            <w:r>
              <w:rPr>
                <w:rFonts w:hint="cs"/>
                <w:rtl/>
              </w:rPr>
              <w:t>4.</w:t>
            </w:r>
          </w:p>
        </w:tc>
        <w:tc>
          <w:tcPr>
            <w:tcW w:w="7144" w:type="dxa"/>
            <w:gridSpan w:val="2"/>
          </w:tcPr>
          <w:p w14:paraId="1CC24F47" w14:textId="43F362F7" w:rsidR="00B91D2C" w:rsidRDefault="00B91D2C" w:rsidP="00B91D2C">
            <w:pPr>
              <w:pStyle w:val="TableBlock"/>
              <w:rPr>
                <w:rtl/>
              </w:rPr>
            </w:pPr>
            <w:r>
              <w:rPr>
                <w:rFonts w:hint="cs"/>
                <w:sz w:val="26"/>
                <w:rtl/>
              </w:rPr>
              <w:t>יושב ראש הכנסת רשאי להאריך את המועד להגשת הצהרת ההון מטעמים מיוחדים שיירשמו.</w:t>
            </w:r>
          </w:p>
        </w:tc>
      </w:tr>
      <w:tr w:rsidR="00B91D2C" w14:paraId="638A8092" w14:textId="77777777" w:rsidTr="00B91D2C">
        <w:trPr>
          <w:cantSplit/>
        </w:trPr>
        <w:tc>
          <w:tcPr>
            <w:tcW w:w="1870" w:type="dxa"/>
          </w:tcPr>
          <w:p w14:paraId="40517D23" w14:textId="283D8C5D" w:rsidR="00B91D2C" w:rsidRDefault="00B91D2C" w:rsidP="00B91D2C">
            <w:pPr>
              <w:pStyle w:val="TableSideHeading"/>
              <w:keepLines w:val="0"/>
              <w:rPr>
                <w:rtl/>
              </w:rPr>
            </w:pPr>
            <w:r>
              <w:rPr>
                <w:rFonts w:hint="cs"/>
                <w:rtl/>
              </w:rPr>
              <w:t>עונשין</w:t>
            </w:r>
          </w:p>
        </w:tc>
        <w:tc>
          <w:tcPr>
            <w:tcW w:w="624" w:type="dxa"/>
          </w:tcPr>
          <w:p w14:paraId="113A8A53" w14:textId="0F9A3134" w:rsidR="00B91D2C" w:rsidRDefault="00B91D2C" w:rsidP="00B91D2C">
            <w:pPr>
              <w:pStyle w:val="TableText"/>
            </w:pPr>
            <w:r>
              <w:rPr>
                <w:rFonts w:hint="cs"/>
                <w:rtl/>
              </w:rPr>
              <w:t>5.</w:t>
            </w:r>
          </w:p>
        </w:tc>
        <w:tc>
          <w:tcPr>
            <w:tcW w:w="7144" w:type="dxa"/>
            <w:gridSpan w:val="2"/>
          </w:tcPr>
          <w:p w14:paraId="0DD94721" w14:textId="072092D5" w:rsidR="00B91D2C" w:rsidRDefault="00B91D2C" w:rsidP="00B91D2C">
            <w:pPr>
              <w:pStyle w:val="TableBlock"/>
              <w:rPr>
                <w:rtl/>
              </w:rPr>
            </w:pPr>
            <w:r>
              <w:rPr>
                <w:sz w:val="26"/>
                <w:rtl/>
              </w:rPr>
              <w:t>העובר על הוראות חוק זה,</w:t>
            </w:r>
            <w:r>
              <w:rPr>
                <w:rFonts w:hint="cs"/>
                <w:sz w:val="26"/>
                <w:rtl/>
              </w:rPr>
              <w:t xml:space="preserve"> דינו </w:t>
            </w:r>
            <w:r>
              <w:rPr>
                <w:sz w:val="26"/>
                <w:rtl/>
              </w:rPr>
              <w:t>–</w:t>
            </w:r>
            <w:r>
              <w:rPr>
                <w:rFonts w:hint="cs"/>
                <w:sz w:val="26"/>
                <w:rtl/>
              </w:rPr>
              <w:t xml:space="preserve"> קנס 20</w:t>
            </w:r>
            <w:r>
              <w:rPr>
                <w:sz w:val="26"/>
                <w:rtl/>
              </w:rPr>
              <w:t>,000 שקלים חדשים.</w:t>
            </w:r>
          </w:p>
        </w:tc>
      </w:tr>
    </w:tbl>
    <w:p w14:paraId="7F6961CA" w14:textId="77777777" w:rsidR="002D1EE3" w:rsidRDefault="002D1EE3" w:rsidP="002D1EE3">
      <w:pPr>
        <w:pStyle w:val="HeadDivreiHesber"/>
        <w:rPr>
          <w:rtl/>
        </w:rPr>
      </w:pPr>
      <w:r w:rsidRPr="0027450A">
        <w:rPr>
          <w:rFonts w:hint="cs"/>
          <w:rtl/>
        </w:rPr>
        <w:t>דברי הסבר</w:t>
      </w:r>
    </w:p>
    <w:p w14:paraId="4140551E" w14:textId="688022D2" w:rsidR="00873E36" w:rsidRPr="006F6BB9" w:rsidRDefault="00873E36" w:rsidP="006F6BB9">
      <w:pPr>
        <w:pStyle w:val="Hesber1st"/>
        <w:tabs>
          <w:tab w:val="clear" w:pos="680"/>
        </w:tabs>
        <w:rPr>
          <w:rtl/>
        </w:rPr>
      </w:pPr>
      <w:r w:rsidRPr="006F6BB9">
        <w:rPr>
          <w:rtl/>
        </w:rPr>
        <w:t>על פי הדין במדינת ישראל מחובתו של נבחר ציבור לנהל את ענייניו כך שלא יהיה ניגוד עניינים בין מילוי תפקידו לבין ענייניו האישיים. ראוי כי אם בכל זאת לא הצליח נבחר הציבור להימנע מקיומם של אי אלו ניגודי עניינים</w:t>
      </w:r>
      <w:r w:rsidR="00AD0ADA">
        <w:rPr>
          <w:rFonts w:hint="cs"/>
          <w:rtl/>
        </w:rPr>
        <w:t>,</w:t>
      </w:r>
      <w:r w:rsidRPr="006F6BB9">
        <w:rPr>
          <w:rtl/>
        </w:rPr>
        <w:t xml:space="preserve"> הם </w:t>
      </w:r>
      <w:r w:rsidR="007A671D">
        <w:rPr>
          <w:rFonts w:hint="cs"/>
          <w:rtl/>
        </w:rPr>
        <w:t>י</w:t>
      </w:r>
      <w:r w:rsidRPr="006F6BB9">
        <w:rPr>
          <w:rtl/>
        </w:rPr>
        <w:t xml:space="preserve">היו גלויים לציבור מתוקף זכותו לחופש מידע, ולא רק למבקר המדינה וליושב ראש הכנסת כפי שקבוע בחוק חסינות חברי הכנסת, זכויותיהם וחובותיהם, </w:t>
      </w:r>
      <w:r w:rsidRPr="006F6BB9">
        <w:rPr>
          <w:rFonts w:hint="cs"/>
          <w:rtl/>
        </w:rPr>
        <w:t>ה</w:t>
      </w:r>
      <w:r w:rsidRPr="006F6BB9">
        <w:rPr>
          <w:rtl/>
        </w:rPr>
        <w:t>תשי"א–1951</w:t>
      </w:r>
      <w:r w:rsidR="00AD0ADA">
        <w:rPr>
          <w:rFonts w:hint="cs"/>
          <w:rtl/>
        </w:rPr>
        <w:t>,</w:t>
      </w:r>
      <w:r w:rsidRPr="006F6BB9">
        <w:rPr>
          <w:rtl/>
        </w:rPr>
        <w:t xml:space="preserve"> ובהודעה בדבר כללים למניעת ניגוד עניינים של שרים וסגני שרים, התשס"ג–2003. </w:t>
      </w:r>
    </w:p>
    <w:p w14:paraId="5C0E31CB" w14:textId="77777777" w:rsidR="00873E36" w:rsidRDefault="00873E36" w:rsidP="00873E36">
      <w:pPr>
        <w:pStyle w:val="Hesber"/>
        <w:rPr>
          <w:rtl/>
        </w:rPr>
      </w:pPr>
      <w:r>
        <w:rPr>
          <w:rtl/>
        </w:rPr>
        <w:t xml:space="preserve">החוק הבריטי לדוגמה, מחייב את חברי בית הלורדים ובית הנבחרים לדווח על כל אינטרס אשר עלול לגרום לציבור, באופן סביר, להטיל ספק במילוי תפקידיהם או חובותיהם הפרלמנטאריות של הנבחרים. </w:t>
      </w:r>
    </w:p>
    <w:p w14:paraId="2799270B" w14:textId="77777777" w:rsidR="00873E36" w:rsidRDefault="00873E36" w:rsidP="00873E36">
      <w:pPr>
        <w:pStyle w:val="Hesber"/>
        <w:rPr>
          <w:rtl/>
        </w:rPr>
      </w:pPr>
      <w:r>
        <w:rPr>
          <w:rtl/>
        </w:rPr>
        <w:t>חברי הפרלמנט של האיחוד האירופי מחויבים עם כניסתם לתפקיד (וכל שנה לאחר מכן) למסור הצהרה שתוצג במרשם ציבורי על כל פעילות עליה ניתן תשלום וכן על כל תמיכה שמתקבלת על פעילות פוליטית מצדדים שלישיים.</w:t>
      </w:r>
    </w:p>
    <w:p w14:paraId="397B92DC" w14:textId="77777777" w:rsidR="00873E36" w:rsidRDefault="00873E36" w:rsidP="00873E36">
      <w:pPr>
        <w:pStyle w:val="Hesber"/>
        <w:rPr>
          <w:rtl/>
        </w:rPr>
      </w:pPr>
      <w:r>
        <w:rPr>
          <w:rtl/>
        </w:rPr>
        <w:t>בשוויץ מנוהל מרשם ציבורי בו מרוכז מידע בדבר אינטרסים אישיים של חברי הפרלמנט לרבות דיווח על פעולות מקצועיות, כהונה בדירקטוריונים, גופים מפקחים וחברות מקומיות וזרות ועל תפקידי ניהול בקבוצות עניין שוויצריות או זרות או במסגרת ועדות או גופים פדראליים.</w:t>
      </w:r>
    </w:p>
    <w:p w14:paraId="54BDCECC" w14:textId="77777777" w:rsidR="00873E36" w:rsidRDefault="00873E36" w:rsidP="00873E36">
      <w:pPr>
        <w:pStyle w:val="Hesber"/>
        <w:rPr>
          <w:rtl/>
        </w:rPr>
      </w:pPr>
      <w:r>
        <w:rPr>
          <w:rtl/>
        </w:rPr>
        <w:t xml:space="preserve">כאמור, החוק המוצע יחשוף בפני הציבור את הצהרות ההון של נבחריו הבכירים וקרובי משפחתם וזאת כדי להתמודד עם ניגודי עניינים קיימים אשר יעלו מהן וכן יעודד שקיפות, גילוי נאות ויחזק את אמון הציבור במדינת ישראל בנבחריו וכפועל יוצא מכך בהחלטותיהם. </w:t>
      </w:r>
    </w:p>
    <w:p w14:paraId="10B34FE3" w14:textId="3EC4DA67" w:rsidR="00873E36" w:rsidRDefault="00B32177" w:rsidP="00B32177">
      <w:pPr>
        <w:pStyle w:val="Hesber"/>
        <w:rPr>
          <w:rtl/>
        </w:rPr>
      </w:pPr>
      <w:r>
        <w:rPr>
          <w:rFonts w:hint="cs"/>
          <w:rtl/>
        </w:rPr>
        <w:t>הצעות חוק דומות בעיקרן</w:t>
      </w:r>
      <w:r w:rsidR="00873E36">
        <w:rPr>
          <w:rtl/>
        </w:rPr>
        <w:t xml:space="preserve"> </w:t>
      </w:r>
      <w:r>
        <w:rPr>
          <w:rFonts w:hint="cs"/>
          <w:rtl/>
        </w:rPr>
        <w:t xml:space="preserve">הונחו </w:t>
      </w:r>
      <w:r w:rsidR="00873E36">
        <w:rPr>
          <w:rtl/>
        </w:rPr>
        <w:t>על שולחן הכנסת העשרים על ידי חברת הכנסת זהבה גלאו</w:t>
      </w:r>
      <w:r w:rsidR="006F6BB9">
        <w:rPr>
          <w:rtl/>
        </w:rPr>
        <w:t>ן וקבוצת חברי הכנסת (פ/1235/20)</w:t>
      </w:r>
      <w:r>
        <w:rPr>
          <w:rFonts w:hint="cs"/>
          <w:rtl/>
        </w:rPr>
        <w:t xml:space="preserve"> ועל ידי חבר הכנסת דב חנין וקבוצת חברי הכנסת (פ/</w:t>
      </w:r>
      <w:r>
        <w:rPr>
          <w:rtl/>
        </w:rPr>
        <w:t>2728/20</w:t>
      </w:r>
      <w:r>
        <w:rPr>
          <w:rFonts w:hint="cs"/>
          <w:rtl/>
        </w:rPr>
        <w:t>).</w:t>
      </w:r>
    </w:p>
    <w:p w14:paraId="7F6961CB" w14:textId="15FCACD3" w:rsidR="00E13C27" w:rsidRDefault="006F6BB9" w:rsidP="00B32177">
      <w:pPr>
        <w:pStyle w:val="Hesber"/>
        <w:rPr>
          <w:rtl/>
        </w:rPr>
      </w:pPr>
      <w:r>
        <w:rPr>
          <w:rFonts w:hint="cs"/>
          <w:rtl/>
        </w:rPr>
        <w:t>הצעות</w:t>
      </w:r>
      <w:r w:rsidR="00873E36">
        <w:rPr>
          <w:rtl/>
        </w:rPr>
        <w:t xml:space="preserve"> חוק </w:t>
      </w:r>
      <w:r>
        <w:rPr>
          <w:rFonts w:hint="cs"/>
          <w:rtl/>
        </w:rPr>
        <w:t xml:space="preserve">זהות הונחו </w:t>
      </w:r>
      <w:r w:rsidR="00873E36">
        <w:rPr>
          <w:rtl/>
        </w:rPr>
        <w:t xml:space="preserve">על שולחן הכנסת העשרים </w:t>
      </w:r>
      <w:r w:rsidR="00A67064">
        <w:rPr>
          <w:rtl/>
        </w:rPr>
        <w:t xml:space="preserve">על ידי </w:t>
      </w:r>
      <w:r w:rsidR="00873E36">
        <w:rPr>
          <w:rtl/>
        </w:rPr>
        <w:t>חבר הכנסת רוברט אילט</w:t>
      </w:r>
      <w:r>
        <w:rPr>
          <w:rtl/>
        </w:rPr>
        <w:t>וב וקבוצת חברי הכנסת (פ/2213/20</w:t>
      </w:r>
      <w:r w:rsidR="00873E36">
        <w:rPr>
          <w:rtl/>
        </w:rPr>
        <w:t>; הוסרה מסדר היום ביום כ"ה בטבת התשע"ו (6 בינואר 2016)</w:t>
      </w:r>
      <w:r w:rsidR="00B32177">
        <w:rPr>
          <w:rFonts w:hint="cs"/>
          <w:rtl/>
        </w:rPr>
        <w:t xml:space="preserve">) </w:t>
      </w:r>
      <w:r>
        <w:rPr>
          <w:rFonts w:hint="cs"/>
          <w:rtl/>
        </w:rPr>
        <w:t>ו</w:t>
      </w:r>
      <w:r w:rsidR="00873E36">
        <w:rPr>
          <w:rtl/>
        </w:rPr>
        <w:t>על ידי חבר הכנסת רוברט אילטוב וקבוצת חברי הכנסת (פ/2</w:t>
      </w:r>
      <w:r w:rsidR="00873E36">
        <w:rPr>
          <w:rFonts w:hint="cs"/>
          <w:rtl/>
        </w:rPr>
        <w:t>915</w:t>
      </w:r>
      <w:r w:rsidR="00873E36">
        <w:rPr>
          <w:rtl/>
        </w:rPr>
        <w:t>/20)</w:t>
      </w:r>
      <w:r w:rsidR="00873E36">
        <w:rPr>
          <w:rFonts w:hint="cs"/>
          <w:rtl/>
        </w:rPr>
        <w:t>.</w:t>
      </w:r>
    </w:p>
    <w:p w14:paraId="570CAEE8" w14:textId="77777777" w:rsidR="00116B7E" w:rsidRDefault="00B91D2C">
      <w:pPr>
        <w:jc w:val="left"/>
      </w:pPr>
      <w:bookmarkStart w:id="8" w:name="selectedDocDateB"/>
      <w:bookmarkEnd w:id="8"/>
      <w:r>
        <w:rPr>
          <w:rFonts w:eastAsia="David" w:hint="cs"/>
          <w:sz w:val="26"/>
          <w:szCs w:val="26"/>
          <w:rtl/>
        </w:rPr>
        <w:t>--------------------------------</w:t>
      </w:r>
    </w:p>
    <w:p w14:paraId="1C9ED53F" w14:textId="77777777" w:rsidR="00116B7E" w:rsidRDefault="00B91D2C">
      <w:pPr>
        <w:jc w:val="left"/>
      </w:pPr>
      <w:r>
        <w:rPr>
          <w:rFonts w:eastAsia="David" w:hint="cs"/>
          <w:sz w:val="26"/>
          <w:szCs w:val="26"/>
          <w:rtl/>
        </w:rPr>
        <w:t>הוגשה ליו"ר הכנסת והסגני</w:t>
      </w:r>
      <w:r>
        <w:rPr>
          <w:rFonts w:eastAsia="David" w:hint="cs"/>
          <w:sz w:val="26"/>
          <w:szCs w:val="26"/>
          <w:rtl/>
        </w:rPr>
        <w:t>ם</w:t>
      </w:r>
    </w:p>
    <w:p w14:paraId="146798FF" w14:textId="77777777" w:rsidR="00116B7E" w:rsidRDefault="00B91D2C">
      <w:pPr>
        <w:jc w:val="left"/>
      </w:pPr>
      <w:r>
        <w:rPr>
          <w:rFonts w:eastAsia="David" w:hint="cs"/>
          <w:sz w:val="26"/>
          <w:szCs w:val="26"/>
          <w:rtl/>
        </w:rPr>
        <w:t>והונחה על שולחן הכנסת ביום</w:t>
      </w:r>
    </w:p>
    <w:p w14:paraId="16084A07" w14:textId="2AB15B69" w:rsidR="00116B7E" w:rsidRDefault="00B91D2C" w:rsidP="00B91D2C">
      <w:pPr>
        <w:jc w:val="left"/>
      </w:pPr>
      <w:r>
        <w:rPr>
          <w:rFonts w:eastAsia="David" w:hint="cs"/>
          <w:sz w:val="26"/>
          <w:szCs w:val="26"/>
          <w:rtl/>
        </w:rPr>
        <w:t xml:space="preserve">כ"ב בשבט התשפ"ב (24.01.2022) </w:t>
      </w:r>
      <w:bookmarkStart w:id="9" w:name="_GoBack"/>
      <w:bookmarkEnd w:id="9"/>
    </w:p>
    <w:sectPr w:rsidR="00116B7E" w:rsidSect="006F6BB9">
      <w:footerReference w:type="even" r:id="rId11"/>
      <w:footerReference w:type="default" r:id="rId12"/>
      <w:pgSz w:w="11907" w:h="16840" w:code="9"/>
      <w:pgMar w:top="1701" w:right="1134" w:bottom="1417" w:left="1134" w:header="680" w:footer="680" w:gutter="0"/>
      <w:cols w:space="720"/>
      <w:noEndnote/>
      <w:titlePg/>
      <w:bidi/>
      <w:rtlGut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22B87450"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B91D2C">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0936942F" w14:textId="02439DFA" w:rsidR="0022400E" w:rsidRDefault="0022400E">
      <w:pPr>
        <w:pStyle w:val="a4"/>
        <w:rPr>
          <w:rtl/>
        </w:rPr>
      </w:pPr>
      <w:r>
        <w:rPr>
          <w:rStyle w:val="a6"/>
        </w:rPr>
        <w:footnoteRef/>
      </w:r>
      <w:r>
        <w:rPr>
          <w:rtl/>
        </w:rPr>
        <w:t xml:space="preserve"> </w:t>
      </w:r>
      <w:r>
        <w:rPr>
          <w:rFonts w:hint="cs"/>
          <w:rtl/>
        </w:rPr>
        <w:t>ס"ח התשנ"ב, עמ' 190.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4943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A2E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E00D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D24B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168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CA2E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33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8CFF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8A5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852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B3B28B0"/>
    <w:multiLevelType w:val="hybridMultilevel"/>
    <w:tmpl w:val="41ACEA96"/>
    <w:lvl w:ilvl="0" w:tplc="06A8C010">
      <w:start w:val="1"/>
      <w:numFmt w:val="decimal"/>
      <w:pStyle w:val="TOC3"/>
      <w:lvlText w:val="%1."/>
      <w:lvlJc w:val="left"/>
      <w:pPr>
        <w:ind w:left="1287" w:hanging="360"/>
      </w:pPr>
      <w:rPr>
        <w:rFonts w:cs="David" w:hint="default"/>
        <w:bCs w:val="0"/>
        <w:iCs w:val="0"/>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1"/>
  </w:num>
  <w:num w:numId="14">
    <w:abstractNumId w:val="16"/>
  </w:num>
  <w:num w:numId="15">
    <w:abstractNumId w:val="13"/>
  </w:num>
  <w:num w:numId="16">
    <w:abstractNumId w:val="13"/>
    <w:lvlOverride w:ilvl="0">
      <w:startOverride w:val="1"/>
    </w:lvlOverride>
  </w:num>
  <w:num w:numId="17">
    <w:abstractNumId w:val="10"/>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16B7E"/>
    <w:rsid w:val="001207F8"/>
    <w:rsid w:val="00121924"/>
    <w:rsid w:val="001279A8"/>
    <w:rsid w:val="0014195F"/>
    <w:rsid w:val="00152609"/>
    <w:rsid w:val="00153E1B"/>
    <w:rsid w:val="001A0623"/>
    <w:rsid w:val="001C23B0"/>
    <w:rsid w:val="001D7AAF"/>
    <w:rsid w:val="00203A7F"/>
    <w:rsid w:val="0021633A"/>
    <w:rsid w:val="002200A1"/>
    <w:rsid w:val="0022400E"/>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85F8B"/>
    <w:rsid w:val="005B064E"/>
    <w:rsid w:val="005D51AE"/>
    <w:rsid w:val="0062674B"/>
    <w:rsid w:val="006363B2"/>
    <w:rsid w:val="00644940"/>
    <w:rsid w:val="006818A9"/>
    <w:rsid w:val="006A2D81"/>
    <w:rsid w:val="006C1D0D"/>
    <w:rsid w:val="006F6BB9"/>
    <w:rsid w:val="0070601E"/>
    <w:rsid w:val="00712C72"/>
    <w:rsid w:val="00735FE9"/>
    <w:rsid w:val="00763CAA"/>
    <w:rsid w:val="00765F66"/>
    <w:rsid w:val="0078664F"/>
    <w:rsid w:val="007A27CE"/>
    <w:rsid w:val="007A671D"/>
    <w:rsid w:val="007C3FA6"/>
    <w:rsid w:val="007D585A"/>
    <w:rsid w:val="007D5A12"/>
    <w:rsid w:val="007E59F9"/>
    <w:rsid w:val="00810BCD"/>
    <w:rsid w:val="00812C98"/>
    <w:rsid w:val="00814D92"/>
    <w:rsid w:val="0083181D"/>
    <w:rsid w:val="00843EB2"/>
    <w:rsid w:val="00865572"/>
    <w:rsid w:val="00873E36"/>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67064"/>
    <w:rsid w:val="00A82CB7"/>
    <w:rsid w:val="00A942C1"/>
    <w:rsid w:val="00AA2F03"/>
    <w:rsid w:val="00AC36F7"/>
    <w:rsid w:val="00AC63A4"/>
    <w:rsid w:val="00AD0ADA"/>
    <w:rsid w:val="00AD239E"/>
    <w:rsid w:val="00B10265"/>
    <w:rsid w:val="00B16A99"/>
    <w:rsid w:val="00B21211"/>
    <w:rsid w:val="00B32177"/>
    <w:rsid w:val="00B35784"/>
    <w:rsid w:val="00B733A7"/>
    <w:rsid w:val="00B75C91"/>
    <w:rsid w:val="00B91D2C"/>
    <w:rsid w:val="00B975AD"/>
    <w:rsid w:val="00BC45FB"/>
    <w:rsid w:val="00BF148D"/>
    <w:rsid w:val="00C23B1A"/>
    <w:rsid w:val="00C26B89"/>
    <w:rsid w:val="00C310EB"/>
    <w:rsid w:val="00C9176A"/>
    <w:rsid w:val="00CF1AA2"/>
    <w:rsid w:val="00D142D3"/>
    <w:rsid w:val="00D17774"/>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9C19A4EB-077B-43EC-8CFF-9BD9E6D6A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6BB9"/>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6F6BB9"/>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6F6BB9"/>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6F6BB9"/>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6F6BB9"/>
    <w:pPr>
      <w:numPr>
        <w:numId w:val="18"/>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6F6BB9"/>
    <w:pPr>
      <w:spacing w:line="259" w:lineRule="auto"/>
      <w:outlineLvl w:val="4"/>
    </w:pPr>
    <w:rPr>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6F6BB9"/>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6F6BB9"/>
    <w:rPr>
      <w:sz w:val="36"/>
      <w:szCs w:val="52"/>
    </w:rPr>
  </w:style>
  <w:style w:type="paragraph" w:customStyle="1" w:styleId="Cover3-Haknesset">
    <w:name w:val="Cover 3-Haknesset"/>
    <w:basedOn w:val="Cover1-Reshumot"/>
    <w:rsid w:val="006F6BB9"/>
    <w:rPr>
      <w:b/>
      <w:bCs/>
      <w:spacing w:val="60"/>
    </w:rPr>
  </w:style>
  <w:style w:type="paragraph" w:customStyle="1" w:styleId="Cover4-Date">
    <w:name w:val="Cover 4-Date"/>
    <w:basedOn w:val="a"/>
    <w:rsid w:val="006F6BB9"/>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6F6BB9"/>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6F6BB9"/>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6F6BB9"/>
    <w:pPr>
      <w:spacing w:before="120" w:after="120"/>
    </w:pPr>
    <w:rPr>
      <w:color w:val="FF0000"/>
      <w:w w:val="80"/>
    </w:rPr>
  </w:style>
  <w:style w:type="paragraph" w:styleId="a3">
    <w:name w:val="endnote text"/>
    <w:basedOn w:val="a"/>
    <w:semiHidden/>
    <w:rsid w:val="006F6BB9"/>
    <w:pPr>
      <w:ind w:left="227" w:hanging="227"/>
    </w:pPr>
    <w:rPr>
      <w:sz w:val="14"/>
      <w:szCs w:val="22"/>
    </w:rPr>
  </w:style>
  <w:style w:type="paragraph" w:customStyle="1" w:styleId="TableText">
    <w:name w:val="Table Text"/>
    <w:basedOn w:val="a"/>
    <w:rsid w:val="006F6BB9"/>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6F6BB9"/>
    <w:pPr>
      <w:outlineLvl w:val="2"/>
    </w:pPr>
  </w:style>
  <w:style w:type="paragraph" w:customStyle="1" w:styleId="TableBlock">
    <w:name w:val="Table Block"/>
    <w:basedOn w:val="TableText"/>
    <w:rsid w:val="006F6BB9"/>
    <w:pPr>
      <w:jc w:val="both"/>
    </w:pPr>
  </w:style>
  <w:style w:type="paragraph" w:customStyle="1" w:styleId="TableHead">
    <w:name w:val="Table Head"/>
    <w:basedOn w:val="TableText"/>
    <w:rsid w:val="006F6BB9"/>
    <w:pPr>
      <w:jc w:val="center"/>
      <w:outlineLvl w:val="1"/>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6F6BB9"/>
    <w:pPr>
      <w:outlineLvl w:val="9"/>
    </w:pPr>
  </w:style>
  <w:style w:type="paragraph" w:customStyle="1" w:styleId="Hesber">
    <w:name w:val="Hesber"/>
    <w:basedOn w:val="a"/>
    <w:rsid w:val="006F6BB9"/>
    <w:pPr>
      <w:snapToGrid w:val="0"/>
      <w:ind w:left="0" w:firstLine="340"/>
    </w:pPr>
    <w:rPr>
      <w:rFonts w:ascii="Arial" w:eastAsia="Arial Unicode MS" w:hAnsi="Arial"/>
      <w:snapToGrid w:val="0"/>
      <w:sz w:val="20"/>
      <w:szCs w:val="26"/>
    </w:rPr>
  </w:style>
  <w:style w:type="paragraph" w:styleId="a4">
    <w:name w:val="footnote text"/>
    <w:basedOn w:val="a"/>
    <w:link w:val="a5"/>
    <w:autoRedefine/>
    <w:semiHidden/>
    <w:rsid w:val="006F6BB9"/>
    <w:pPr>
      <w:snapToGrid w:val="0"/>
      <w:spacing w:line="240" w:lineRule="auto"/>
      <w:ind w:left="0"/>
      <w:jc w:val="left"/>
    </w:pPr>
    <w:rPr>
      <w:rFonts w:ascii="Arial" w:eastAsia="Arial Unicode MS" w:hAnsi="Arial"/>
      <w:snapToGrid w:val="0"/>
      <w:sz w:val="14"/>
      <w:szCs w:val="20"/>
    </w:rPr>
  </w:style>
  <w:style w:type="character" w:styleId="a6">
    <w:name w:val="footnote reference"/>
    <w:aliases w:val="Footnote Reference"/>
    <w:basedOn w:val="a0"/>
    <w:semiHidden/>
    <w:rsid w:val="006F6BB9"/>
    <w:rPr>
      <w:vertAlign w:val="superscript"/>
    </w:rPr>
  </w:style>
  <w:style w:type="paragraph" w:customStyle="1" w:styleId="HesberHeading">
    <w:name w:val="Hesber Heading"/>
    <w:basedOn w:val="Hesber"/>
    <w:rsid w:val="006F6BB9"/>
    <w:pPr>
      <w:tabs>
        <w:tab w:val="left" w:pos="624"/>
        <w:tab w:val="left" w:pos="1247"/>
      </w:tabs>
    </w:pPr>
    <w:rPr>
      <w:b/>
      <w:bCs/>
    </w:rPr>
  </w:style>
  <w:style w:type="paragraph" w:customStyle="1" w:styleId="HesberWriters">
    <w:name w:val="Hesber Writers"/>
    <w:basedOn w:val="Hesber"/>
    <w:rsid w:val="006F6BB9"/>
    <w:pPr>
      <w:spacing w:before="120" w:after="120"/>
      <w:ind w:left="1418"/>
      <w:jc w:val="right"/>
    </w:pPr>
    <w:rPr>
      <w:b/>
      <w:bCs/>
    </w:rPr>
  </w:style>
  <w:style w:type="paragraph" w:customStyle="1" w:styleId="Hesber1st">
    <w:name w:val="Hesber 1st"/>
    <w:basedOn w:val="Hesber"/>
    <w:rsid w:val="006F6BB9"/>
    <w:pPr>
      <w:tabs>
        <w:tab w:val="left" w:pos="680"/>
        <w:tab w:val="left" w:pos="1020"/>
      </w:tabs>
      <w:ind w:firstLine="0"/>
    </w:pPr>
  </w:style>
  <w:style w:type="character" w:styleId="a7">
    <w:name w:val="endnote reference"/>
    <w:basedOn w:val="a0"/>
    <w:semiHidden/>
    <w:rsid w:val="006F6BB9"/>
    <w:rPr>
      <w:vertAlign w:val="superscript"/>
    </w:rPr>
  </w:style>
  <w:style w:type="paragraph" w:customStyle="1" w:styleId="TableBlockOutdent">
    <w:name w:val="Table BlockOutdent"/>
    <w:basedOn w:val="TableBlock"/>
    <w:rsid w:val="006F6BB9"/>
    <w:pPr>
      <w:ind w:left="624" w:hanging="624"/>
    </w:pPr>
  </w:style>
  <w:style w:type="paragraph" w:styleId="a8">
    <w:name w:val="header"/>
    <w:basedOn w:val="a"/>
    <w:rsid w:val="006F6BB9"/>
    <w:pPr>
      <w:tabs>
        <w:tab w:val="center" w:pos="4153"/>
        <w:tab w:val="right" w:pos="8306"/>
      </w:tabs>
    </w:pPr>
  </w:style>
  <w:style w:type="paragraph" w:styleId="a9">
    <w:name w:val="footer"/>
    <w:basedOn w:val="a"/>
    <w:rsid w:val="006F6BB9"/>
    <w:pPr>
      <w:tabs>
        <w:tab w:val="center" w:pos="4153"/>
        <w:tab w:val="right" w:pos="8306"/>
      </w:tabs>
    </w:pPr>
  </w:style>
  <w:style w:type="paragraph" w:customStyle="1" w:styleId="HeadDivreiHesber">
    <w:name w:val="Head DivreiHesber"/>
    <w:basedOn w:val="a"/>
    <w:rsid w:val="006F6BB9"/>
    <w:pPr>
      <w:snapToGrid w:val="0"/>
      <w:spacing w:before="360" w:after="120"/>
      <w:jc w:val="center"/>
      <w:outlineLvl w:val="1"/>
    </w:pPr>
    <w:rPr>
      <w:rFonts w:ascii="Arial" w:eastAsia="Arial Unicode MS" w:hAnsi="Arial"/>
      <w:b/>
      <w:snapToGrid w:val="0"/>
      <w:spacing w:val="40"/>
      <w:sz w:val="20"/>
      <w:szCs w:val="26"/>
    </w:rPr>
  </w:style>
  <w:style w:type="paragraph" w:customStyle="1" w:styleId="Ragil">
    <w:name w:val="Ragil"/>
    <w:basedOn w:val="a"/>
    <w:rsid w:val="006F6BB9"/>
    <w:pPr>
      <w:snapToGrid w:val="0"/>
      <w:jc w:val="left"/>
    </w:pPr>
    <w:rPr>
      <w:rFonts w:ascii="Arial" w:eastAsia="Arial Unicode MS" w:hAnsi="Arial"/>
      <w:snapToGrid w:val="0"/>
      <w:sz w:val="20"/>
      <w:szCs w:val="26"/>
    </w:rPr>
  </w:style>
  <w:style w:type="paragraph" w:styleId="aa">
    <w:name w:val="Title"/>
    <w:basedOn w:val="a"/>
    <w:qFormat/>
    <w:rsid w:val="00943386"/>
    <w:pPr>
      <w:jc w:val="center"/>
    </w:pPr>
    <w:rPr>
      <w:b/>
      <w:bCs/>
      <w:sz w:val="28"/>
      <w:szCs w:val="28"/>
      <w:u w:val="single"/>
    </w:rPr>
  </w:style>
  <w:style w:type="character" w:styleId="ab">
    <w:name w:val="page number"/>
    <w:basedOn w:val="a0"/>
    <w:rsid w:val="006F6BB9"/>
  </w:style>
  <w:style w:type="paragraph" w:customStyle="1" w:styleId="David">
    <w:name w:val="רגיל + (עברית ושפות אחרות) David"/>
    <w:aliases w:val="‏13 נק',מודגש,אחרי:  6 נק'"/>
    <w:basedOn w:val="a"/>
    <w:rsid w:val="001207F8"/>
    <w:pPr>
      <w:jc w:val="left"/>
    </w:pPr>
    <w:rPr>
      <w:sz w:val="26"/>
      <w:szCs w:val="26"/>
    </w:rPr>
  </w:style>
  <w:style w:type="paragraph" w:styleId="ac">
    <w:name w:val="Balloon Text"/>
    <w:basedOn w:val="a"/>
    <w:link w:val="ad"/>
    <w:semiHidden/>
    <w:unhideWhenUsed/>
    <w:rsid w:val="00325C14"/>
    <w:pPr>
      <w:spacing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semiHidden/>
    <w:rsid w:val="00873E36"/>
    <w:rPr>
      <w:rFonts w:ascii="Arial" w:eastAsia="Arial Unicode MS" w:hAnsi="Arial" w:cs="David"/>
      <w:snapToGrid w:val="0"/>
      <w:sz w:val="14"/>
    </w:rPr>
  </w:style>
  <w:style w:type="character" w:customStyle="1" w:styleId="10">
    <w:name w:val="כותרת 1 תו"/>
    <w:basedOn w:val="a0"/>
    <w:link w:val="1"/>
    <w:uiPriority w:val="9"/>
    <w:rsid w:val="006F6BB9"/>
    <w:rPr>
      <w:rFonts w:asciiTheme="majorHAnsi" w:eastAsiaTheme="majorEastAsia" w:hAnsiTheme="majorHAnsi" w:cs="David"/>
      <w:bCs/>
      <w:sz w:val="32"/>
      <w:szCs w:val="36"/>
    </w:rPr>
  </w:style>
  <w:style w:type="character" w:customStyle="1" w:styleId="20">
    <w:name w:val="כותרת 2 תו"/>
    <w:basedOn w:val="a0"/>
    <w:link w:val="2"/>
    <w:rsid w:val="006F6BB9"/>
    <w:rPr>
      <w:rFonts w:asciiTheme="majorHAnsi" w:eastAsiaTheme="majorEastAsia" w:hAnsiTheme="majorHAnsi" w:cs="David"/>
      <w:bCs/>
      <w:sz w:val="26"/>
      <w:szCs w:val="36"/>
      <w:u w:val="single"/>
    </w:rPr>
  </w:style>
  <w:style w:type="character" w:customStyle="1" w:styleId="30">
    <w:name w:val="כותרת 3 תו"/>
    <w:basedOn w:val="a0"/>
    <w:link w:val="3"/>
    <w:rsid w:val="006F6BB9"/>
    <w:rPr>
      <w:rFonts w:asciiTheme="majorHAnsi" w:eastAsiaTheme="majorEastAsia" w:hAnsiTheme="majorHAnsi" w:cs="David"/>
      <w:sz w:val="24"/>
      <w:szCs w:val="28"/>
      <w:u w:val="double"/>
    </w:rPr>
  </w:style>
  <w:style w:type="character" w:customStyle="1" w:styleId="40">
    <w:name w:val="כותרת 4 תו"/>
    <w:basedOn w:val="a0"/>
    <w:link w:val="4"/>
    <w:uiPriority w:val="9"/>
    <w:rsid w:val="006F6BB9"/>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6F6BB9"/>
    <w:rPr>
      <w:rFonts w:ascii="David" w:eastAsiaTheme="minorHAnsi" w:hAnsi="David" w:cs="David"/>
      <w:color w:val="000000" w:themeColor="text1"/>
      <w:sz w:val="24"/>
      <w:szCs w:val="24"/>
    </w:rPr>
  </w:style>
  <w:style w:type="paragraph" w:styleId="ae">
    <w:name w:val="TOC Heading"/>
    <w:basedOn w:val="1"/>
    <w:next w:val="a"/>
    <w:uiPriority w:val="39"/>
    <w:unhideWhenUsed/>
    <w:qFormat/>
    <w:rsid w:val="006F6BB9"/>
    <w:pPr>
      <w:widowControl/>
      <w:spacing w:before="120" w:after="120"/>
      <w:outlineLvl w:val="9"/>
    </w:pPr>
    <w:rPr>
      <w:rtl/>
      <w:cs/>
    </w:rPr>
  </w:style>
  <w:style w:type="paragraph" w:styleId="TOC1">
    <w:name w:val="toc 1"/>
    <w:basedOn w:val="a"/>
    <w:next w:val="a"/>
    <w:autoRedefine/>
    <w:uiPriority w:val="39"/>
    <w:unhideWhenUsed/>
    <w:rsid w:val="006F6BB9"/>
    <w:pPr>
      <w:tabs>
        <w:tab w:val="right" w:leader="dot" w:pos="9629"/>
      </w:tabs>
      <w:spacing w:after="100"/>
    </w:pPr>
    <w:rPr>
      <w:bCs/>
      <w:szCs w:val="22"/>
    </w:rPr>
  </w:style>
  <w:style w:type="paragraph" w:styleId="TOC2">
    <w:name w:val="toc 2"/>
    <w:basedOn w:val="a"/>
    <w:next w:val="a"/>
    <w:uiPriority w:val="39"/>
    <w:unhideWhenUsed/>
    <w:rsid w:val="006F6BB9"/>
    <w:pPr>
      <w:tabs>
        <w:tab w:val="right" w:leader="dot" w:pos="9628"/>
      </w:tabs>
      <w:spacing w:after="100"/>
    </w:pPr>
    <w:rPr>
      <w:szCs w:val="22"/>
    </w:rPr>
  </w:style>
  <w:style w:type="character" w:styleId="Hyperlink">
    <w:name w:val="Hyperlink"/>
    <w:basedOn w:val="a0"/>
    <w:uiPriority w:val="99"/>
    <w:unhideWhenUsed/>
    <w:rsid w:val="006F6BB9"/>
    <w:rPr>
      <w:color w:val="0000FF" w:themeColor="hyperlink"/>
      <w:u w:val="single"/>
    </w:rPr>
  </w:style>
  <w:style w:type="paragraph" w:styleId="TOC3">
    <w:name w:val="toc 3"/>
    <w:basedOn w:val="a"/>
    <w:next w:val="a"/>
    <w:uiPriority w:val="39"/>
    <w:unhideWhenUsed/>
    <w:rsid w:val="006F6BB9"/>
    <w:pPr>
      <w:numPr>
        <w:numId w:val="21"/>
      </w:numPr>
      <w:tabs>
        <w:tab w:val="right" w:leader="dot" w:pos="9629"/>
      </w:tabs>
      <w:spacing w:after="100"/>
      <w:ind w:left="811" w:hanging="357"/>
    </w:pPr>
    <w:rPr>
      <w:szCs w:val="22"/>
    </w:rPr>
  </w:style>
  <w:style w:type="paragraph" w:styleId="TOC4">
    <w:name w:val="toc 4"/>
    <w:basedOn w:val="a"/>
    <w:next w:val="a"/>
    <w:autoRedefine/>
    <w:unhideWhenUsed/>
    <w:qFormat/>
    <w:rsid w:val="006F6BB9"/>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6F6BB9"/>
    <w:pPr>
      <w:tabs>
        <w:tab w:val="right" w:leader="dot" w:pos="9628"/>
      </w:tabs>
      <w:spacing w:after="100"/>
      <w:ind w:left="567"/>
    </w:pPr>
    <w:rPr>
      <w:szCs w:val="22"/>
    </w:rPr>
  </w:style>
  <w:style w:type="paragraph" w:styleId="TOC6">
    <w:name w:val="toc 6"/>
    <w:basedOn w:val="a"/>
    <w:next w:val="a"/>
    <w:autoRedefine/>
    <w:semiHidden/>
    <w:unhideWhenUsed/>
    <w:rsid w:val="006F6BB9"/>
    <w:pPr>
      <w:spacing w:after="100"/>
      <w:ind w:left="850"/>
    </w:pPr>
  </w:style>
  <w:style w:type="paragraph" w:styleId="TOC7">
    <w:name w:val="toc 7"/>
    <w:basedOn w:val="a"/>
    <w:next w:val="a"/>
    <w:autoRedefine/>
    <w:semiHidden/>
    <w:unhideWhenUsed/>
    <w:rsid w:val="006F6BB9"/>
    <w:pPr>
      <w:spacing w:after="100"/>
      <w:ind w:left="1020"/>
    </w:pPr>
  </w:style>
  <w:style w:type="paragraph" w:styleId="TOC8">
    <w:name w:val="toc 8"/>
    <w:basedOn w:val="a"/>
    <w:next w:val="a"/>
    <w:autoRedefine/>
    <w:semiHidden/>
    <w:unhideWhenUsed/>
    <w:rsid w:val="006F6BB9"/>
    <w:pPr>
      <w:spacing w:after="100"/>
      <w:ind w:left="1190"/>
    </w:pPr>
  </w:style>
  <w:style w:type="paragraph" w:styleId="TOC9">
    <w:name w:val="toc 9"/>
    <w:basedOn w:val="a"/>
    <w:next w:val="a"/>
    <w:autoRedefine/>
    <w:semiHidden/>
    <w:unhideWhenUsed/>
    <w:rsid w:val="006F6BB9"/>
    <w:pPr>
      <w:spacing w:after="100"/>
      <w:ind w:left="1360"/>
    </w:pPr>
  </w:style>
  <w:style w:type="paragraph" w:customStyle="1" w:styleId="TableHead2">
    <w:name w:val="Table Head2"/>
    <w:basedOn w:val="TableHead"/>
    <w:qFormat/>
    <w:rsid w:val="006F6BB9"/>
    <w:pPr>
      <w:outlineLvl w:val="9"/>
    </w:pPr>
  </w:style>
  <w:style w:type="paragraph" w:customStyle="1" w:styleId="TableSideHeading2">
    <w:name w:val="Table SideHeading2"/>
    <w:basedOn w:val="TableSideHeading"/>
    <w:autoRedefine/>
    <w:qFormat/>
    <w:rsid w:val="006F6BB9"/>
    <w:pPr>
      <w:keepLines w:val="0"/>
      <w:outlineLvl w:val="9"/>
    </w:pPr>
  </w:style>
  <w:style w:type="paragraph" w:customStyle="1" w:styleId="0">
    <w:name w:val="סגנון שורה ראשונה:  0  ס''מ"/>
    <w:basedOn w:val="2"/>
    <w:rsid w:val="006F6BB9"/>
    <w:rPr>
      <w:rFonts w:eastAsia="Times New Roman"/>
    </w:rPr>
  </w:style>
  <w:style w:type="paragraph" w:styleId="af">
    <w:name w:val="List Paragraph"/>
    <w:basedOn w:val="a"/>
    <w:uiPriority w:val="34"/>
    <w:qFormat/>
    <w:rsid w:val="006F6BB9"/>
    <w:pPr>
      <w:widowControl/>
      <w:spacing w:line="259" w:lineRule="auto"/>
    </w:pPr>
    <w:rPr>
      <w:rFonts w:asciiTheme="minorHAnsi" w:hAnsiTheme="minorHAnsi"/>
      <w:sz w:val="22"/>
    </w:rPr>
  </w:style>
  <w:style w:type="table" w:styleId="af0">
    <w:name w:val="Table Grid"/>
    <w:basedOn w:val="a1"/>
    <w:rsid w:val="006F6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6F6BB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6F6BB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1">
    <w:name w:val="טבלת חקיקה"/>
    <w:basedOn w:val="a1"/>
    <w:uiPriority w:val="99"/>
    <w:rsid w:val="006F6BB9"/>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6F6BB9"/>
    <w:tblPr/>
    <w:tblStylePr w:type="firstCol">
      <w:pPr>
        <w:keepNext w:val="0"/>
        <w:keepLines/>
        <w:pageBreakBefore w:val="0"/>
        <w:widowControl w:val="0"/>
        <w:suppressLineNumbers w:val="0"/>
        <w:suppressAutoHyphens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מסמך" ma:contentTypeID="0x010100ABE13442BF316646AF5951F2A6F4E844" ma:contentTypeVersion="" ma:contentTypeDescription="צור מסמך חדש." ma:contentTypeScope="" ma:versionID="3e09f08e861ef8c9ca8a66bc33319a22">
  <xsd:schema xmlns:xsd="http://www.w3.org/2001/XMLSchema" xmlns:xs="http://www.w3.org/2001/XMLSchema" xmlns:p="http://schemas.microsoft.com/office/2006/metadata/properties" xmlns:ns2="290d5b49-c690-4c6f-bbb9-1e50dab33eee" targetNamespace="http://schemas.microsoft.com/office/2006/metadata/properties" ma:root="true" ma:fieldsID="d7dd2f529bbe50785394ddfd47ca1ac1"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2.xml><?xml version="1.0" encoding="utf-8"?>
<ds:datastoreItem xmlns:ds="http://schemas.openxmlformats.org/officeDocument/2006/customXml" ds:itemID="{7B95501A-3F10-4CA7-8D44-181B5C6450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F4AFE3-9455-419C-8851-785A55F4451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90d5b49-c690-4c6f-bbb9-1e50dab33eee"/>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84A86CEF-4BAB-4489-A4EB-A9D6C9199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480</Words>
  <Characters>2740</Characters>
  <Application>Microsoft Office Word</Application>
  <DocSecurity>0</DocSecurity>
  <Lines>22</Lines>
  <Paragraphs>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3214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לילך יעיש</cp:lastModifiedBy>
  <cp:revision>12</cp:revision>
  <cp:lastPrinted>2022-01-19T12:56:00Z</cp:lastPrinted>
  <dcterms:created xsi:type="dcterms:W3CDTF">2015-04-20T09:58:00Z</dcterms:created>
  <dcterms:modified xsi:type="dcterms:W3CDTF">2022-01-19T12:56:00Z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0x010100ABE13442BF316646AF5951F2A6F4E844</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2167736</vt:r8>
  </property>
</Properties>
</file>