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2164943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אפרת רייטן מרום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שירלי </w:t>
      </w:r>
      <w:proofErr w:type="spellStart"/>
      <w:r>
        <w:rPr>
          <w:rFonts w:hint="cs"/>
          <w:b/>
          <w:bCs/>
          <w:rtl/>
        </w:rPr>
        <w:t>פינטו</w:t>
      </w:r>
      <w:proofErr w:type="spellEnd"/>
      <w:r>
        <w:rPr>
          <w:rFonts w:hint="cs"/>
          <w:b/>
          <w:bCs/>
          <w:rtl/>
        </w:rPr>
        <w:t xml:space="preserve"> קדוש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יוראי</w:t>
      </w:r>
      <w:proofErr w:type="spellEnd"/>
      <w:r>
        <w:rPr>
          <w:rFonts w:hint="cs"/>
          <w:b/>
          <w:bCs/>
          <w:rtl/>
        </w:rPr>
        <w:t xml:space="preserve"> להב הרצנו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אוסאמה סעדי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מאזן </w:t>
      </w:r>
      <w:proofErr w:type="spellStart"/>
      <w:r>
        <w:rPr>
          <w:rFonts w:hint="cs"/>
          <w:b/>
          <w:bCs/>
          <w:rtl/>
        </w:rPr>
        <w:t>גנאים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אלינה </w:t>
      </w:r>
      <w:proofErr w:type="spellStart"/>
      <w:r>
        <w:rPr>
          <w:rFonts w:hint="cs"/>
          <w:b/>
          <w:bCs/>
          <w:rtl/>
        </w:rPr>
        <w:t>ברדץ</w:t>
      </w:r>
      <w:proofErr w:type="spellEnd"/>
      <w:r>
        <w:rPr>
          <w:rFonts w:hint="cs"/>
          <w:b/>
          <w:bCs/>
          <w:rtl/>
        </w:rPr>
        <w:t xml:space="preserve">' </w:t>
      </w:r>
      <w:proofErr w:type="spellStart"/>
      <w:r>
        <w:rPr>
          <w:rFonts w:hint="cs"/>
          <w:b/>
          <w:bCs/>
          <w:rtl/>
        </w:rPr>
        <w:t>יאלוב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מיכל </w:t>
      </w:r>
      <w:proofErr w:type="spellStart"/>
      <w:r>
        <w:rPr>
          <w:rFonts w:hint="cs"/>
          <w:b/>
          <w:bCs/>
          <w:rtl/>
        </w:rPr>
        <w:t>רוזין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מופיד</w:t>
      </w:r>
      <w:proofErr w:type="spellEnd"/>
      <w:r>
        <w:rPr>
          <w:rFonts w:hint="cs"/>
          <w:b/>
          <w:bCs/>
          <w:rtl/>
        </w:rPr>
        <w:t xml:space="preserve"> מרעי</w:t>
      </w:r>
      <w:bookmarkEnd w:id="3"/>
    </w:p>
    <w:p w14:paraId="34DB4103" w14:textId="5DB05FF3" w:rsidR="00904591" w:rsidRPr="00904591" w:rsidRDefault="007D585A" w:rsidP="003552A6">
      <w:pPr>
        <w:pStyle w:val="David"/>
        <w:ind w:left="3544"/>
        <w:rPr>
          <w:sz w:val="4"/>
          <w:szCs w:val="4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66D86">
        <w:t>____</w:t>
      </w:r>
      <w:r w:rsidR="00E374F2">
        <w:t>__</w:t>
      </w:r>
      <w:r w:rsidR="00266D86"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15190E95" w:rsidR="00E13C27" w:rsidRPr="00E06736" w:rsidRDefault="00904591" w:rsidP="003552A6">
      <w:pPr>
        <w:pStyle w:val="David"/>
        <w:spacing w:line="240" w:lineRule="auto"/>
        <w:ind w:left="6424" w:firstLine="56"/>
        <w:rPr>
          <w:rtl/>
        </w:rPr>
      </w:pPr>
      <w:bookmarkStart w:id="5" w:name="Private_Number"/>
      <w:r>
        <w:rPr>
          <w:rFonts w:hint="cs"/>
          <w:rtl/>
        </w:rPr>
        <w:t>פ/2620/24</w:t>
      </w:r>
      <w:bookmarkEnd w:id="5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איסור הפליית אנשים עם עיוורון המלווים בכלבי נחייה (תיקון – אנשים עם מוגבלות המלווים בכלבי שירות), </w:t>
      </w:r>
      <w:proofErr w:type="spellStart"/>
      <w:r>
        <w:rPr>
          <w:rFonts w:hint="cs"/>
          <w:rtl/>
        </w:rPr>
        <w:t>התשפ״ב</w:t>
      </w:r>
      <w:proofErr w:type="spellEnd"/>
      <w:r>
        <w:rPr>
          <w:rFonts w:hint="cs"/>
          <w:rtl/>
        </w:rPr>
        <w:t>–2021</w:t>
      </w:r>
      <w:bookmarkEnd w:id="6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47"/>
      </w:tblGrid>
      <w:tr w:rsidR="007D62D1" w:rsidRPr="00497804" w14:paraId="684D5A06" w14:textId="77777777" w:rsidTr="009A680B">
        <w:trPr>
          <w:cantSplit/>
        </w:trPr>
        <w:tc>
          <w:tcPr>
            <w:tcW w:w="1871" w:type="dxa"/>
          </w:tcPr>
          <w:p w14:paraId="0E49EA34" w14:textId="73B4A1AA" w:rsidR="008C4141" w:rsidRPr="00497804" w:rsidRDefault="008C4141" w:rsidP="008C4141">
            <w:pPr>
              <w:pStyle w:val="TableBlock"/>
            </w:pPr>
            <w:r w:rsidRPr="00497804">
              <w:rPr>
                <w:rFonts w:hint="cs"/>
                <w:rtl/>
              </w:rPr>
              <w:t xml:space="preserve">תיקון </w:t>
            </w:r>
            <w:r>
              <w:rPr>
                <w:rFonts w:hint="cs"/>
                <w:rtl/>
              </w:rPr>
              <w:t>שם החוק</w:t>
            </w:r>
          </w:p>
        </w:tc>
        <w:tc>
          <w:tcPr>
            <w:tcW w:w="624" w:type="dxa"/>
          </w:tcPr>
          <w:p w14:paraId="44AA8AEE" w14:textId="77777777" w:rsidR="008C4141" w:rsidRPr="00497804" w:rsidRDefault="008C4141" w:rsidP="008169B0">
            <w:pPr>
              <w:pStyle w:val="TableBlock"/>
            </w:pPr>
            <w:r w:rsidRPr="00497804">
              <w:rPr>
                <w:rFonts w:hint="cs"/>
                <w:rtl/>
              </w:rPr>
              <w:t xml:space="preserve">1. </w:t>
            </w:r>
          </w:p>
        </w:tc>
        <w:tc>
          <w:tcPr>
            <w:tcW w:w="7143" w:type="dxa"/>
            <w:gridSpan w:val="5"/>
          </w:tcPr>
          <w:p w14:paraId="79630F42" w14:textId="424C029A" w:rsidR="008C4141" w:rsidRPr="00497804" w:rsidRDefault="008C4141" w:rsidP="009A680B">
            <w:pPr>
              <w:pStyle w:val="TableBlock"/>
            </w:pP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 xml:space="preserve">חוק איסור הפליית </w:t>
            </w:r>
            <w:r>
              <w:rPr>
                <w:rFonts w:hint="cs"/>
                <w:rtl/>
              </w:rPr>
              <w:t>אנשים עם עיוורון</w:t>
            </w:r>
            <w:r>
              <w:rPr>
                <w:rtl/>
              </w:rPr>
              <w:t xml:space="preserve"> המלווים בכלבי נחייה, </w:t>
            </w:r>
            <w:proofErr w:type="spellStart"/>
            <w:r>
              <w:rPr>
                <w:rtl/>
              </w:rPr>
              <w:t>התשנ"ג</w:t>
            </w:r>
            <w:proofErr w:type="spellEnd"/>
            <w:r>
              <w:rPr>
                <w:rtl/>
              </w:rPr>
              <w:t>–1993</w:t>
            </w:r>
            <w:r>
              <w:rPr>
                <w:rStyle w:val="a6"/>
                <w:rtl/>
              </w:rPr>
              <w:footnoteReference w:id="2"/>
            </w:r>
            <w:r>
              <w:rPr>
                <w:rtl/>
              </w:rPr>
              <w:t xml:space="preserve"> (להלן – החוק העיקרי), </w:t>
            </w:r>
            <w:r w:rsidRPr="006106AE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שם החוק, אחרי "אנשים עם עיוורון" יבוא "או אנשים עם </w:t>
            </w:r>
            <w:r w:rsidRPr="008C4141">
              <w:rPr>
                <w:rFonts w:hint="cs"/>
                <w:rtl/>
              </w:rPr>
              <w:t>מוגבלות</w:t>
            </w:r>
            <w:r>
              <w:rPr>
                <w:rFonts w:hint="cs"/>
                <w:rtl/>
              </w:rPr>
              <w:t>", ואחרי "בכלבי נחייה" יבוא "או בכלבי שירות".</w:t>
            </w:r>
          </w:p>
        </w:tc>
      </w:tr>
      <w:tr w:rsidR="008C4141" w:rsidRPr="00497804" w14:paraId="3A57D5E7" w14:textId="77777777" w:rsidTr="009A680B">
        <w:trPr>
          <w:cantSplit/>
        </w:trPr>
        <w:tc>
          <w:tcPr>
            <w:tcW w:w="1871" w:type="dxa"/>
          </w:tcPr>
          <w:p w14:paraId="3F048EEC" w14:textId="565C9A2E" w:rsidR="008C4141" w:rsidRPr="00497804" w:rsidRDefault="008C4141" w:rsidP="008C4141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תיקון סעיף 1</w:t>
            </w:r>
          </w:p>
        </w:tc>
        <w:tc>
          <w:tcPr>
            <w:tcW w:w="624" w:type="dxa"/>
          </w:tcPr>
          <w:p w14:paraId="2CEBCB1A" w14:textId="56B5C0C7" w:rsidR="008C4141" w:rsidRPr="00497804" w:rsidRDefault="008C4141" w:rsidP="008C4141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5"/>
          </w:tcPr>
          <w:p w14:paraId="6CDB7657" w14:textId="072C98E8" w:rsidR="008C4141" w:rsidRDefault="008C4141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1 לחוק העיקרי</w:t>
            </w:r>
            <w:r w:rsidR="00EB4532">
              <w:rPr>
                <w:rFonts w:hint="cs"/>
                <w:rtl/>
              </w:rPr>
              <w:t xml:space="preserve"> </w:t>
            </w:r>
            <w:r w:rsidR="00EB4532">
              <w:rPr>
                <w:rtl/>
              </w:rPr>
              <w:t>–</w:t>
            </w:r>
            <w:r w:rsidR="00EB4532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6106AE">
              <w:rPr>
                <w:rtl/>
              </w:rPr>
              <w:t xml:space="preserve"> </w:t>
            </w:r>
          </w:p>
        </w:tc>
      </w:tr>
      <w:tr w:rsidR="009A680B" w14:paraId="082A10E1" w14:textId="77777777" w:rsidTr="00061E62">
        <w:trPr>
          <w:cantSplit/>
        </w:trPr>
        <w:tc>
          <w:tcPr>
            <w:tcW w:w="1871" w:type="dxa"/>
          </w:tcPr>
          <w:p w14:paraId="3AC7A2BD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17BAFC63" w14:textId="77777777" w:rsidR="009A680B" w:rsidRDefault="009A680B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3DD75023" w14:textId="54F2C2CA" w:rsidR="009A680B" w:rsidRPr="00EB4532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לפני ההגדרה "אדם עם עיוורון" יבוא:</w:t>
            </w:r>
          </w:p>
        </w:tc>
      </w:tr>
      <w:tr w:rsidR="00EB4532" w14:paraId="50ADCEF2" w14:textId="77777777" w:rsidTr="009A680B">
        <w:trPr>
          <w:cantSplit/>
        </w:trPr>
        <w:tc>
          <w:tcPr>
            <w:tcW w:w="1871" w:type="dxa"/>
          </w:tcPr>
          <w:p w14:paraId="1163908B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33ACE516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0ADD4680" w14:textId="77777777" w:rsidR="00EB4532" w:rsidRDefault="00EB4532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65E6573E" w14:textId="1FF679BF" w:rsidR="00EB4532" w:rsidRPr="000D5D08" w:rsidRDefault="00EB4532" w:rsidP="009A680B">
            <w:pPr>
              <w:pStyle w:val="TableBlockOutdent"/>
              <w:rPr>
                <w:rtl/>
              </w:rPr>
            </w:pPr>
            <w:r w:rsidRPr="000D5D08">
              <w:rPr>
                <w:rtl/>
              </w:rPr>
              <w:t xml:space="preserve">""אדם עם מוגבלות" – כהגדרתו בסעיף 5 לחוק שוויון זכויות לאנשים עם מוגבלות, </w:t>
            </w:r>
            <w:proofErr w:type="spellStart"/>
            <w:r w:rsidRPr="000D5D08">
              <w:rPr>
                <w:rtl/>
              </w:rPr>
              <w:t>התשנ"ח</w:t>
            </w:r>
            <w:proofErr w:type="spellEnd"/>
            <w:r w:rsidRPr="000D5D08">
              <w:rPr>
                <w:rtl/>
              </w:rPr>
              <w:t>–1998</w:t>
            </w:r>
            <w:r w:rsidR="000D5D08">
              <w:rPr>
                <w:rStyle w:val="a6"/>
                <w:rtl/>
              </w:rPr>
              <w:footnoteReference w:id="3"/>
            </w:r>
            <w:r w:rsidRPr="000D5D08">
              <w:rPr>
                <w:rtl/>
              </w:rPr>
              <w:t>;"</w:t>
            </w:r>
          </w:p>
        </w:tc>
      </w:tr>
      <w:tr w:rsidR="009A680B" w14:paraId="419619EB" w14:textId="77777777" w:rsidTr="00F22A4A">
        <w:trPr>
          <w:cantSplit/>
        </w:trPr>
        <w:tc>
          <w:tcPr>
            <w:tcW w:w="1871" w:type="dxa"/>
          </w:tcPr>
          <w:p w14:paraId="675C8FDD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6507FF47" w14:textId="77777777" w:rsidR="009A680B" w:rsidRDefault="009A680B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6E800D96" w14:textId="0628376B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 xml:space="preserve">(2)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ההגדרה "כלב נחייה" יבוא:</w:t>
            </w:r>
          </w:p>
        </w:tc>
      </w:tr>
      <w:tr w:rsidR="00EB4532" w14:paraId="144C6C6C" w14:textId="77777777" w:rsidTr="009A680B">
        <w:trPr>
          <w:cantSplit/>
        </w:trPr>
        <w:tc>
          <w:tcPr>
            <w:tcW w:w="1871" w:type="dxa"/>
          </w:tcPr>
          <w:p w14:paraId="054DBC85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1245EF38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1FF6F3F7" w14:textId="77777777" w:rsidR="00EB4532" w:rsidRDefault="00EB4532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5FF9FC2E" w14:textId="7E6E66E6" w:rsidR="00BB692F" w:rsidRPr="000D5D08" w:rsidRDefault="00EB4532" w:rsidP="009A680B">
            <w:pPr>
              <w:pStyle w:val="TableBlockOutdent"/>
              <w:rPr>
                <w:rtl/>
              </w:rPr>
            </w:pPr>
            <w:r w:rsidRPr="000D5D08">
              <w:rPr>
                <w:rtl/>
              </w:rPr>
              <w:t xml:space="preserve">""כלב </w:t>
            </w:r>
            <w:r w:rsidRPr="000D5D08">
              <w:rPr>
                <w:rFonts w:hint="eastAsia"/>
                <w:rtl/>
              </w:rPr>
              <w:t>שירות</w:t>
            </w:r>
            <w:r w:rsidRPr="000D5D08">
              <w:rPr>
                <w:rtl/>
              </w:rPr>
              <w:t xml:space="preserve">" – </w:t>
            </w:r>
            <w:r w:rsidRPr="000D5D08">
              <w:rPr>
                <w:rFonts w:hint="eastAsia"/>
                <w:rtl/>
              </w:rPr>
              <w:t>כלב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ש</w:t>
            </w:r>
            <w:r w:rsidRPr="000D5D08">
              <w:rPr>
                <w:rtl/>
              </w:rPr>
              <w:t xml:space="preserve">אולף באופן פרטני לבצע משימות בעבור אדם עם מוגבלות, </w:t>
            </w:r>
            <w:r w:rsidRPr="000D5D08">
              <w:rPr>
                <w:rFonts w:hint="eastAsia"/>
                <w:rtl/>
              </w:rPr>
              <w:t>או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כלב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אשר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אולף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לספק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הגנה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אישית</w:t>
            </w:r>
            <w:r w:rsidR="000D5D08">
              <w:rPr>
                <w:rFonts w:hint="cs"/>
                <w:rtl/>
              </w:rPr>
              <w:t>,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לבצע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פעולות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חילוץ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של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אנשים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עם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מוגבלות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או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לבצע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פעולות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סיוע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יומיומיות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בעבורם</w:t>
            </w:r>
            <w:r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ו</w:t>
            </w:r>
            <w:r w:rsidR="00BB692F" w:rsidRPr="000D5D08">
              <w:rPr>
                <w:rFonts w:hint="eastAsia"/>
                <w:rtl/>
              </w:rPr>
              <w:t>הכל</w:t>
            </w:r>
            <w:r w:rsidR="00BB692F"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בתנאי</w:t>
            </w:r>
            <w:r w:rsidRPr="000D5D08">
              <w:rPr>
                <w:rtl/>
              </w:rPr>
              <w:t xml:space="preserve"> שהכלב הוכשר באחד מבתי הספר להכשרת והדרכת כלבי שירות או על ידי מאמן מומחה שהוסמך לאמן כלבי שירות בהתאם לתקנות שהתקין </w:t>
            </w:r>
            <w:r w:rsidR="007D62D1" w:rsidRPr="000D5D08">
              <w:rPr>
                <w:rFonts w:hint="eastAsia"/>
                <w:rtl/>
              </w:rPr>
              <w:t>ה</w:t>
            </w:r>
            <w:r w:rsidRPr="000D5D08">
              <w:rPr>
                <w:rFonts w:hint="eastAsia"/>
                <w:rtl/>
              </w:rPr>
              <w:t>שר</w:t>
            </w:r>
            <w:r w:rsidRPr="000D5D08">
              <w:rPr>
                <w:rtl/>
              </w:rPr>
              <w:t xml:space="preserve">  כאמור בסעיף 5א; כלב שירות יהיה אחד או יותר מ</w:t>
            </w:r>
            <w:r w:rsidR="003E5D70" w:rsidRPr="000D5D08">
              <w:rPr>
                <w:rFonts w:hint="eastAsia"/>
                <w:rtl/>
              </w:rPr>
              <w:t>בין</w:t>
            </w:r>
            <w:r w:rsidR="003E5D70" w:rsidRPr="000D5D08">
              <w:rPr>
                <w:rtl/>
              </w:rPr>
              <w:t xml:space="preserve"> </w:t>
            </w:r>
            <w:r w:rsidRPr="000D5D08">
              <w:rPr>
                <w:rFonts w:hint="eastAsia"/>
                <w:rtl/>
              </w:rPr>
              <w:t>אלה</w:t>
            </w:r>
            <w:r w:rsidRPr="000D5D08">
              <w:rPr>
                <w:rtl/>
              </w:rPr>
              <w:t>:</w:t>
            </w:r>
          </w:p>
        </w:tc>
      </w:tr>
      <w:tr w:rsidR="00EB4532" w14:paraId="4DC93659" w14:textId="77777777" w:rsidTr="009A680B">
        <w:trPr>
          <w:cantSplit/>
        </w:trPr>
        <w:tc>
          <w:tcPr>
            <w:tcW w:w="1871" w:type="dxa"/>
          </w:tcPr>
          <w:p w14:paraId="74A75361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5236AE0B" w14:textId="77777777" w:rsidR="00EB4532" w:rsidRDefault="00EB4532">
            <w:pPr>
              <w:pStyle w:val="TableText"/>
            </w:pPr>
          </w:p>
        </w:tc>
        <w:tc>
          <w:tcPr>
            <w:tcW w:w="624" w:type="dxa"/>
          </w:tcPr>
          <w:p w14:paraId="16BFB4F0" w14:textId="77777777" w:rsidR="00EB4532" w:rsidRDefault="00EB4532">
            <w:pPr>
              <w:pStyle w:val="TableText"/>
            </w:pPr>
          </w:p>
        </w:tc>
        <w:tc>
          <w:tcPr>
            <w:tcW w:w="624" w:type="dxa"/>
          </w:tcPr>
          <w:p w14:paraId="538D25F7" w14:textId="77777777" w:rsidR="00EB4532" w:rsidRDefault="00EB4532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68F65935" w14:textId="66507DC2" w:rsidR="00EB4532" w:rsidRPr="009A680B" w:rsidRDefault="00EB4532" w:rsidP="009A680B">
            <w:pPr>
              <w:pStyle w:val="TableBlock"/>
            </w:pPr>
            <w:r w:rsidRPr="009A680B">
              <w:rPr>
                <w:rtl/>
              </w:rPr>
              <w:t>(1)</w:t>
            </w:r>
            <w:r w:rsidRPr="009A680B">
              <w:rPr>
                <w:rtl/>
              </w:rPr>
              <w:tab/>
              <w:t>כלב שירות ל</w:t>
            </w:r>
            <w:r w:rsidRPr="009A680B">
              <w:rPr>
                <w:rFonts w:hint="eastAsia"/>
                <w:rtl/>
              </w:rPr>
              <w:t>מתמודדים</w:t>
            </w:r>
            <w:r w:rsidRPr="009A680B">
              <w:rPr>
                <w:rtl/>
              </w:rPr>
              <w:t xml:space="preserve"> עם מוגבל</w:t>
            </w:r>
            <w:r w:rsidRPr="009A680B">
              <w:rPr>
                <w:rFonts w:hint="eastAsia"/>
                <w:rtl/>
              </w:rPr>
              <w:t>ות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פיזית</w:t>
            </w:r>
            <w:r w:rsidRPr="009A680B">
              <w:rPr>
                <w:rtl/>
              </w:rPr>
              <w:t xml:space="preserve"> בניידות </w:t>
            </w:r>
            <w:r w:rsidRPr="009A680B">
              <w:rPr>
                <w:rFonts w:hint="eastAsia"/>
                <w:rtl/>
              </w:rPr>
              <w:t>או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ב</w:t>
            </w:r>
            <w:r w:rsidRPr="009A680B">
              <w:rPr>
                <w:rtl/>
              </w:rPr>
              <w:t>תנועה (</w:t>
            </w:r>
            <w:r w:rsidRPr="009A680B">
              <w:t>(MOBILITY DOG</w:t>
            </w:r>
            <w:r w:rsidRPr="009A680B">
              <w:rPr>
                <w:rtl/>
              </w:rPr>
              <w:t>;</w:t>
            </w:r>
          </w:p>
        </w:tc>
      </w:tr>
      <w:tr w:rsidR="00EB4532" w14:paraId="43EC04C9" w14:textId="77777777" w:rsidTr="009A680B">
        <w:trPr>
          <w:cantSplit/>
        </w:trPr>
        <w:tc>
          <w:tcPr>
            <w:tcW w:w="1871" w:type="dxa"/>
          </w:tcPr>
          <w:p w14:paraId="46159877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4586D5B0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60C08D36" w14:textId="77777777" w:rsidR="00EB4532" w:rsidRDefault="00EB4532">
            <w:pPr>
              <w:pStyle w:val="TableText"/>
            </w:pPr>
          </w:p>
        </w:tc>
        <w:tc>
          <w:tcPr>
            <w:tcW w:w="624" w:type="dxa"/>
          </w:tcPr>
          <w:p w14:paraId="55F64D5F" w14:textId="77777777" w:rsidR="00EB4532" w:rsidRDefault="00EB4532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65031FE8" w14:textId="38F55F5B" w:rsidR="00EB4532" w:rsidRPr="009A680B" w:rsidRDefault="00EB4532" w:rsidP="009A680B">
            <w:pPr>
              <w:pStyle w:val="TableBlock"/>
            </w:pPr>
            <w:r w:rsidRPr="009A680B">
              <w:rPr>
                <w:rtl/>
              </w:rPr>
              <w:t>(2)</w:t>
            </w:r>
            <w:r w:rsidRPr="009A680B">
              <w:rPr>
                <w:rtl/>
              </w:rPr>
              <w:tab/>
              <w:t xml:space="preserve">כלב התרעה רפואי למתמודדים עם סכרת, אפילפסיה, </w:t>
            </w:r>
            <w:proofErr w:type="spellStart"/>
            <w:r w:rsidRPr="009A680B">
              <w:rPr>
                <w:rtl/>
              </w:rPr>
              <w:t>קרישיות</w:t>
            </w:r>
            <w:proofErr w:type="spellEnd"/>
            <w:r w:rsidRPr="009A680B">
              <w:rPr>
                <w:rtl/>
              </w:rPr>
              <w:t>-יתר, אלרגיות מסכנות חיים או מחלה הגורמת להתק</w:t>
            </w:r>
            <w:r w:rsidR="00995505" w:rsidRPr="009A680B">
              <w:rPr>
                <w:rtl/>
              </w:rPr>
              <w:t xml:space="preserve">פי עילפון או </w:t>
            </w:r>
            <w:proofErr w:type="spellStart"/>
            <w:r w:rsidR="00995505" w:rsidRPr="009A680B">
              <w:rPr>
                <w:rtl/>
              </w:rPr>
              <w:t>פירכוס</w:t>
            </w:r>
            <w:proofErr w:type="spellEnd"/>
            <w:r w:rsidR="00995505" w:rsidRPr="009A680B">
              <w:rPr>
                <w:rtl/>
              </w:rPr>
              <w:t xml:space="preserve"> בלתי נשלטים</w:t>
            </w:r>
            <w:r w:rsidRPr="009A680B">
              <w:rPr>
                <w:rtl/>
              </w:rPr>
              <w:t xml:space="preserve"> (</w:t>
            </w:r>
            <w:r w:rsidRPr="009A680B">
              <w:t>MEDICALALERT DOG</w:t>
            </w:r>
            <w:r w:rsidRPr="009A680B">
              <w:rPr>
                <w:rtl/>
              </w:rPr>
              <w:t>);</w:t>
            </w:r>
          </w:p>
        </w:tc>
      </w:tr>
      <w:tr w:rsidR="00EB4532" w14:paraId="2BAB1480" w14:textId="77777777" w:rsidTr="009A680B">
        <w:trPr>
          <w:cantSplit/>
        </w:trPr>
        <w:tc>
          <w:tcPr>
            <w:tcW w:w="1871" w:type="dxa"/>
          </w:tcPr>
          <w:p w14:paraId="78757DCB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4E67BD6C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7CDAA8A1" w14:textId="77777777" w:rsidR="00EB4532" w:rsidRDefault="00EB4532">
            <w:pPr>
              <w:pStyle w:val="TableText"/>
            </w:pPr>
          </w:p>
        </w:tc>
        <w:tc>
          <w:tcPr>
            <w:tcW w:w="624" w:type="dxa"/>
          </w:tcPr>
          <w:p w14:paraId="6B8424DE" w14:textId="77777777" w:rsidR="00EB4532" w:rsidRDefault="00EB4532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47874691" w14:textId="2C2860A2" w:rsidR="00EB4532" w:rsidRPr="009A680B" w:rsidRDefault="00EB4532" w:rsidP="009A680B">
            <w:pPr>
              <w:pStyle w:val="TableBlock"/>
            </w:pPr>
            <w:r w:rsidRPr="009A680B">
              <w:rPr>
                <w:rtl/>
              </w:rPr>
              <w:t xml:space="preserve">(3) </w:t>
            </w:r>
            <w:r w:rsidRPr="009A680B">
              <w:rPr>
                <w:rtl/>
              </w:rPr>
              <w:tab/>
              <w:t xml:space="preserve">כלב שירות למתמודדים עם </w:t>
            </w:r>
            <w:r w:rsidRPr="009A680B">
              <w:rPr>
                <w:rFonts w:hint="eastAsia"/>
                <w:rtl/>
              </w:rPr>
              <w:t>מוגבלות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שכלית</w:t>
            </w:r>
            <w:r w:rsidRPr="009A680B">
              <w:rPr>
                <w:rtl/>
              </w:rPr>
              <w:t xml:space="preserve">, </w:t>
            </w:r>
            <w:r w:rsidRPr="009A680B">
              <w:rPr>
                <w:rFonts w:hint="eastAsia"/>
                <w:rtl/>
              </w:rPr>
              <w:t>התפתחותית</w:t>
            </w:r>
            <w:r w:rsidRPr="009A680B">
              <w:rPr>
                <w:rtl/>
              </w:rPr>
              <w:t xml:space="preserve">, </w:t>
            </w:r>
            <w:r w:rsidRPr="009A680B">
              <w:rPr>
                <w:rFonts w:hint="eastAsia"/>
                <w:rtl/>
              </w:rPr>
              <w:t>תקשורתית</w:t>
            </w:r>
            <w:r w:rsidRPr="009A680B">
              <w:rPr>
                <w:rtl/>
              </w:rPr>
              <w:t xml:space="preserve">,  </w:t>
            </w:r>
            <w:r w:rsidRPr="009A680B">
              <w:rPr>
                <w:rFonts w:hint="eastAsia"/>
                <w:rtl/>
              </w:rPr>
              <w:t>קוגניטיבית</w:t>
            </w:r>
            <w:r w:rsidRPr="009A680B">
              <w:rPr>
                <w:rtl/>
              </w:rPr>
              <w:t xml:space="preserve"> או נפשית;</w:t>
            </w:r>
          </w:p>
        </w:tc>
      </w:tr>
      <w:tr w:rsidR="007D62D1" w14:paraId="3E5AD018" w14:textId="77777777" w:rsidTr="009A680B">
        <w:trPr>
          <w:cantSplit/>
        </w:trPr>
        <w:tc>
          <w:tcPr>
            <w:tcW w:w="1871" w:type="dxa"/>
          </w:tcPr>
          <w:p w14:paraId="4399AC35" w14:textId="77777777" w:rsidR="007D62D1" w:rsidRDefault="007D62D1" w:rsidP="007D62D1">
            <w:pPr>
              <w:pStyle w:val="TableSideHeading"/>
            </w:pPr>
          </w:p>
        </w:tc>
        <w:tc>
          <w:tcPr>
            <w:tcW w:w="624" w:type="dxa"/>
          </w:tcPr>
          <w:p w14:paraId="79703BDA" w14:textId="77777777" w:rsidR="007D62D1" w:rsidRDefault="007D62D1" w:rsidP="00AA7EA7">
            <w:pPr>
              <w:pStyle w:val="TableText"/>
            </w:pPr>
          </w:p>
        </w:tc>
        <w:tc>
          <w:tcPr>
            <w:tcW w:w="624" w:type="dxa"/>
          </w:tcPr>
          <w:p w14:paraId="61B508CA" w14:textId="77777777" w:rsidR="007D62D1" w:rsidRDefault="007D62D1" w:rsidP="007D62D1">
            <w:pPr>
              <w:pStyle w:val="TableText"/>
            </w:pPr>
          </w:p>
        </w:tc>
        <w:tc>
          <w:tcPr>
            <w:tcW w:w="624" w:type="dxa"/>
          </w:tcPr>
          <w:p w14:paraId="791F0B1D" w14:textId="77777777" w:rsidR="007D62D1" w:rsidRDefault="007D62D1" w:rsidP="007D62D1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36FA60A8" w14:textId="7408710B" w:rsidR="007D62D1" w:rsidRPr="009A680B" w:rsidRDefault="007D62D1" w:rsidP="009A680B">
            <w:pPr>
              <w:pStyle w:val="TableBlock"/>
            </w:pPr>
            <w:r w:rsidRPr="009A680B">
              <w:rPr>
                <w:rtl/>
              </w:rPr>
              <w:t xml:space="preserve">(4) </w:t>
            </w:r>
            <w:r w:rsidRPr="009A680B">
              <w:rPr>
                <w:rtl/>
              </w:rPr>
              <w:tab/>
              <w:t>כלב שמיעה ל</w:t>
            </w:r>
            <w:r w:rsidRPr="009A680B">
              <w:rPr>
                <w:rFonts w:hint="eastAsia"/>
                <w:rtl/>
              </w:rPr>
              <w:t>מתמודדים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עם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מוגבלות</w:t>
            </w:r>
            <w:r w:rsidRPr="009A680B">
              <w:rPr>
                <w:rtl/>
              </w:rPr>
              <w:t xml:space="preserve"> שמיעה (</w:t>
            </w:r>
            <w:r w:rsidRPr="009A680B">
              <w:t>HEARINGDOG</w:t>
            </w:r>
            <w:r w:rsidRPr="009A680B">
              <w:rPr>
                <w:rtl/>
              </w:rPr>
              <w:t>)</w:t>
            </w:r>
            <w:r w:rsidR="000D5D08" w:rsidRPr="009A680B">
              <w:rPr>
                <w:rFonts w:hint="cs"/>
                <w:rtl/>
              </w:rPr>
              <w:t>;</w:t>
            </w:r>
            <w:r w:rsidRPr="009A680B">
              <w:rPr>
                <w:rtl/>
              </w:rPr>
              <w:t xml:space="preserve">  </w:t>
            </w:r>
          </w:p>
        </w:tc>
      </w:tr>
      <w:tr w:rsidR="00EB4532" w14:paraId="436206C7" w14:textId="77777777" w:rsidTr="009A680B">
        <w:trPr>
          <w:cantSplit/>
        </w:trPr>
        <w:tc>
          <w:tcPr>
            <w:tcW w:w="1871" w:type="dxa"/>
          </w:tcPr>
          <w:p w14:paraId="5C7CC485" w14:textId="77777777" w:rsidR="00EB4532" w:rsidRDefault="00EB4532" w:rsidP="00EB4532">
            <w:pPr>
              <w:pStyle w:val="TableSideHeading"/>
            </w:pPr>
          </w:p>
        </w:tc>
        <w:tc>
          <w:tcPr>
            <w:tcW w:w="624" w:type="dxa"/>
          </w:tcPr>
          <w:p w14:paraId="398C0359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4B694FCA" w14:textId="77777777" w:rsidR="00EB4532" w:rsidRDefault="00EB4532" w:rsidP="00EB4532">
            <w:pPr>
              <w:pStyle w:val="TableText"/>
            </w:pPr>
          </w:p>
        </w:tc>
        <w:tc>
          <w:tcPr>
            <w:tcW w:w="624" w:type="dxa"/>
          </w:tcPr>
          <w:p w14:paraId="2226C5C9" w14:textId="77777777" w:rsidR="00EB4532" w:rsidRDefault="00EB4532" w:rsidP="00EB4532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447E7BD9" w14:textId="06C5F034" w:rsidR="00EB4532" w:rsidRPr="009A680B" w:rsidRDefault="003E5D70" w:rsidP="009A680B">
            <w:pPr>
              <w:pStyle w:val="TableBlock"/>
              <w:rPr>
                <w:rtl/>
              </w:rPr>
            </w:pPr>
            <w:r w:rsidRPr="009A680B">
              <w:rPr>
                <w:rtl/>
              </w:rPr>
              <w:t>(5)</w:t>
            </w:r>
            <w:r w:rsidRPr="009A680B">
              <w:rPr>
                <w:rtl/>
              </w:rPr>
              <w:tab/>
            </w:r>
            <w:r w:rsidR="000D5D08" w:rsidRPr="009A680B">
              <w:rPr>
                <w:rFonts w:hint="cs"/>
                <w:rtl/>
              </w:rPr>
              <w:t xml:space="preserve">כלב אחר שיקבע </w:t>
            </w:r>
            <w:r w:rsidRPr="009A680B">
              <w:rPr>
                <w:rFonts w:hint="eastAsia"/>
                <w:rtl/>
              </w:rPr>
              <w:t>השר</w:t>
            </w:r>
            <w:r w:rsidR="000D5D08" w:rsidRPr="009A680B">
              <w:rPr>
                <w:rFonts w:hint="cs"/>
                <w:rtl/>
              </w:rPr>
              <w:t>,</w:t>
            </w:r>
            <w:r w:rsidRPr="009A680B">
              <w:rPr>
                <w:rtl/>
              </w:rPr>
              <w:t xml:space="preserve"> </w:t>
            </w:r>
            <w:r w:rsidR="000D5D08" w:rsidRPr="009A680B">
              <w:rPr>
                <w:rFonts w:hint="cs"/>
                <w:rtl/>
              </w:rPr>
              <w:t>בצו</w:t>
            </w:r>
            <w:r w:rsidRPr="009A680B">
              <w:rPr>
                <w:rtl/>
              </w:rPr>
              <w:t xml:space="preserve">, </w:t>
            </w:r>
            <w:r w:rsidR="000D5D08" w:rsidRPr="009A680B">
              <w:rPr>
                <w:rFonts w:hint="cs"/>
                <w:rtl/>
              </w:rPr>
              <w:t>ב</w:t>
            </w:r>
            <w:r w:rsidRPr="009A680B">
              <w:rPr>
                <w:rFonts w:hint="eastAsia"/>
                <w:rtl/>
              </w:rPr>
              <w:t>התייעצות</w:t>
            </w:r>
            <w:r w:rsidRPr="009A680B">
              <w:rPr>
                <w:rtl/>
              </w:rPr>
              <w:t xml:space="preserve"> עם </w:t>
            </w:r>
            <w:r w:rsidRPr="009A680B">
              <w:rPr>
                <w:rFonts w:hint="eastAsia"/>
                <w:rtl/>
              </w:rPr>
              <w:t>ועדת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העבודה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והרווחה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של</w:t>
            </w:r>
            <w:r w:rsidRPr="009A680B">
              <w:rPr>
                <w:rtl/>
              </w:rPr>
              <w:t xml:space="preserve"> </w:t>
            </w:r>
            <w:r w:rsidRPr="009A680B">
              <w:rPr>
                <w:rFonts w:hint="eastAsia"/>
                <w:rtl/>
              </w:rPr>
              <w:t>הכנסת</w:t>
            </w:r>
            <w:r w:rsidR="000D5D08" w:rsidRPr="009A680B">
              <w:rPr>
                <w:rFonts w:hint="cs"/>
                <w:rtl/>
              </w:rPr>
              <w:t>;</w:t>
            </w:r>
            <w:r w:rsidRPr="009A680B">
              <w:rPr>
                <w:rtl/>
              </w:rPr>
              <w:t xml:space="preserve"> </w:t>
            </w:r>
            <w:r w:rsidR="000D5D08" w:rsidRPr="009A680B">
              <w:rPr>
                <w:rFonts w:hint="cs"/>
                <w:rtl/>
              </w:rPr>
              <w:t>השר רשאי לגרוע מפסקאות (1) עד (4) בהתייעצות ע</w:t>
            </w:r>
            <w:r w:rsidR="00AA7EA7" w:rsidRPr="009A680B">
              <w:rPr>
                <w:rFonts w:hint="cs"/>
                <w:rtl/>
              </w:rPr>
              <w:t>ם ועדת העבודה והרווחה של הכנסת."</w:t>
            </w:r>
          </w:p>
        </w:tc>
      </w:tr>
      <w:tr w:rsidR="009A680B" w14:paraId="67A9C632" w14:textId="77777777" w:rsidTr="004B64EE">
        <w:trPr>
          <w:cantSplit/>
        </w:trPr>
        <w:tc>
          <w:tcPr>
            <w:tcW w:w="1871" w:type="dxa"/>
          </w:tcPr>
          <w:p w14:paraId="36453416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17EC1047" w14:textId="77777777" w:rsidR="009A680B" w:rsidRDefault="009A680B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6BFD18B5" w14:textId="1250924A" w:rsidR="009A680B" w:rsidRPr="00EB4532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ההגדרה "תהליך ההכשרה" יבוא:</w:t>
            </w:r>
          </w:p>
        </w:tc>
      </w:tr>
      <w:tr w:rsidR="00EB4532" w14:paraId="7834EC30" w14:textId="77777777" w:rsidTr="009A680B">
        <w:trPr>
          <w:cantSplit/>
        </w:trPr>
        <w:tc>
          <w:tcPr>
            <w:tcW w:w="1871" w:type="dxa"/>
          </w:tcPr>
          <w:p w14:paraId="4B649E59" w14:textId="77777777" w:rsidR="00EB4532" w:rsidRDefault="00EB4532">
            <w:pPr>
              <w:pStyle w:val="TableSideHeading"/>
            </w:pPr>
          </w:p>
        </w:tc>
        <w:tc>
          <w:tcPr>
            <w:tcW w:w="624" w:type="dxa"/>
          </w:tcPr>
          <w:p w14:paraId="6E1B8B14" w14:textId="77777777" w:rsidR="00EB4532" w:rsidRDefault="00EB4532" w:rsidP="00AA7EA7">
            <w:pPr>
              <w:pStyle w:val="TableText"/>
            </w:pPr>
          </w:p>
        </w:tc>
        <w:tc>
          <w:tcPr>
            <w:tcW w:w="624" w:type="dxa"/>
          </w:tcPr>
          <w:p w14:paraId="31B37ACC" w14:textId="77777777" w:rsidR="00EB4532" w:rsidRDefault="00EB4532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4D7AB9C0" w14:textId="45E2736F" w:rsidR="00EB4532" w:rsidRPr="000D5D08" w:rsidRDefault="007D62D1" w:rsidP="009A680B">
            <w:pPr>
              <w:pStyle w:val="TableBlockOutdent"/>
              <w:rPr>
                <w:rtl/>
              </w:rPr>
            </w:pPr>
            <w:r w:rsidRPr="000D5D08">
              <w:rPr>
                <w:rtl/>
              </w:rPr>
              <w:t>""השר" – שר הרווחה והביטחון החברתי."</w:t>
            </w:r>
          </w:p>
        </w:tc>
      </w:tr>
      <w:tr w:rsidR="00EB4532" w14:paraId="79ABF0A0" w14:textId="77777777" w:rsidTr="009A680B">
        <w:trPr>
          <w:cantSplit/>
        </w:trPr>
        <w:tc>
          <w:tcPr>
            <w:tcW w:w="1871" w:type="dxa"/>
          </w:tcPr>
          <w:p w14:paraId="7E223884" w14:textId="5A465787" w:rsidR="00EB4532" w:rsidRDefault="00EB4532" w:rsidP="00EB4532">
            <w:pPr>
              <w:pStyle w:val="TableSideHeading"/>
            </w:pPr>
            <w:r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14:paraId="01DF2ACD" w14:textId="67E59286" w:rsidR="00EB4532" w:rsidRDefault="00EB4532" w:rsidP="00EB4532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gridSpan w:val="5"/>
          </w:tcPr>
          <w:p w14:paraId="69799DE9" w14:textId="79CA9D66" w:rsidR="00EB4532" w:rsidRPr="00C34DE2" w:rsidRDefault="00EB4532" w:rsidP="009A680B">
            <w:pPr>
              <w:pStyle w:val="TableBlock"/>
            </w:pPr>
            <w:r>
              <w:rPr>
                <w:rtl/>
              </w:rPr>
              <w:t>בסעיף 2 לחוק העיקרי, אחרי "בכלב נחייה" יבוא "או של אדם עם מוגבלות מלווה בכלב שירות"</w:t>
            </w:r>
            <w:r>
              <w:rPr>
                <w:rFonts w:hint="cs"/>
                <w:rtl/>
              </w:rPr>
              <w:t>.</w:t>
            </w:r>
            <w:r w:rsidR="00CD300E">
              <w:rPr>
                <w:rFonts w:hint="cs"/>
                <w:rtl/>
              </w:rPr>
              <w:t xml:space="preserve"> </w:t>
            </w:r>
          </w:p>
        </w:tc>
      </w:tr>
      <w:tr w:rsidR="00EB4532" w14:paraId="7FA2CFC6" w14:textId="77777777" w:rsidTr="009A680B">
        <w:trPr>
          <w:cantSplit/>
        </w:trPr>
        <w:tc>
          <w:tcPr>
            <w:tcW w:w="1871" w:type="dxa"/>
          </w:tcPr>
          <w:p w14:paraId="13039DDB" w14:textId="14C6EADD" w:rsidR="00EB4532" w:rsidRDefault="00EB4532" w:rsidP="00EB4532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3</w:t>
            </w:r>
          </w:p>
        </w:tc>
        <w:tc>
          <w:tcPr>
            <w:tcW w:w="624" w:type="dxa"/>
          </w:tcPr>
          <w:p w14:paraId="0CCB9B61" w14:textId="2E2CEC90" w:rsidR="00EB4532" w:rsidRDefault="00EB4532" w:rsidP="00EB4532">
            <w:pPr>
              <w:pStyle w:val="TableText"/>
              <w:rPr>
                <w:rtl/>
              </w:rPr>
            </w:pPr>
            <w:r w:rsidRPr="008C4141"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  <w:gridSpan w:val="5"/>
          </w:tcPr>
          <w:p w14:paraId="7A1480EC" w14:textId="0C7C26B5" w:rsidR="00EB4532" w:rsidRDefault="00EB4532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בסעיף 3 לחוק העיקרי </w:t>
            </w:r>
            <w:r>
              <w:rPr>
                <w:rFonts w:hint="eastAsia"/>
                <w:rtl/>
              </w:rPr>
              <w:t>–</w:t>
            </w:r>
          </w:p>
        </w:tc>
      </w:tr>
      <w:tr w:rsidR="009A680B" w14:paraId="2665996A" w14:textId="77777777" w:rsidTr="0001104E">
        <w:trPr>
          <w:cantSplit/>
        </w:trPr>
        <w:tc>
          <w:tcPr>
            <w:tcW w:w="1871" w:type="dxa"/>
          </w:tcPr>
          <w:p w14:paraId="11E5B1CB" w14:textId="77777777" w:rsidR="009A680B" w:rsidRDefault="009A680B" w:rsidP="00EB4532">
            <w:pPr>
              <w:pStyle w:val="TableSideHeading"/>
            </w:pPr>
          </w:p>
        </w:tc>
        <w:tc>
          <w:tcPr>
            <w:tcW w:w="624" w:type="dxa"/>
          </w:tcPr>
          <w:p w14:paraId="33E26987" w14:textId="77777777" w:rsidR="009A680B" w:rsidRDefault="009A680B" w:rsidP="00EB4532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1621B691" w14:textId="0B3E58A5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(א), אחרי "אדם עם עיוורון" יבוא "או אדם עם מוגבלות", ואחרי "בכלב נחייה" יבוא "או בכלב שירות, לפי העניין";</w:t>
            </w:r>
          </w:p>
        </w:tc>
      </w:tr>
      <w:tr w:rsidR="009A680B" w14:paraId="55D32BBC" w14:textId="77777777" w:rsidTr="006503AB">
        <w:trPr>
          <w:cantSplit/>
        </w:trPr>
        <w:tc>
          <w:tcPr>
            <w:tcW w:w="1871" w:type="dxa"/>
          </w:tcPr>
          <w:p w14:paraId="34819B8D" w14:textId="77777777" w:rsidR="009A680B" w:rsidRDefault="009A680B" w:rsidP="00EB4532">
            <w:pPr>
              <w:pStyle w:val="TableSideHeading"/>
            </w:pPr>
          </w:p>
        </w:tc>
        <w:tc>
          <w:tcPr>
            <w:tcW w:w="624" w:type="dxa"/>
          </w:tcPr>
          <w:p w14:paraId="6B394364" w14:textId="77777777" w:rsidR="009A680B" w:rsidRDefault="009A680B" w:rsidP="00EB4532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0CF2B33F" w14:textId="4CE64A13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 xml:space="preserve">(2)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(ב), אחרי "מאדם עם עיוורון" יבוא "או מאדם עם מוגבלות", ואחרי "בכלב נחייה" יבוא "או בכלב שירות, לפי העניין";</w:t>
            </w:r>
          </w:p>
        </w:tc>
      </w:tr>
      <w:tr w:rsidR="009A680B" w14:paraId="0B69FA5F" w14:textId="77777777" w:rsidTr="000330E0">
        <w:trPr>
          <w:cantSplit/>
        </w:trPr>
        <w:tc>
          <w:tcPr>
            <w:tcW w:w="1871" w:type="dxa"/>
          </w:tcPr>
          <w:p w14:paraId="65EB9481" w14:textId="77777777" w:rsidR="009A680B" w:rsidRDefault="009A680B" w:rsidP="00EB4532">
            <w:pPr>
              <w:pStyle w:val="TableSideHeading"/>
            </w:pPr>
          </w:p>
        </w:tc>
        <w:tc>
          <w:tcPr>
            <w:tcW w:w="624" w:type="dxa"/>
          </w:tcPr>
          <w:p w14:paraId="19ACFEFE" w14:textId="77777777" w:rsidR="009A680B" w:rsidRDefault="009A680B" w:rsidP="00EB4532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6B35D645" w14:textId="5DD7533D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(ג)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9A680B" w14:paraId="04018E7B" w14:textId="77777777" w:rsidTr="00863E6F">
        <w:trPr>
          <w:cantSplit/>
        </w:trPr>
        <w:tc>
          <w:tcPr>
            <w:tcW w:w="1871" w:type="dxa"/>
          </w:tcPr>
          <w:p w14:paraId="7F0F2CDB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0438D58F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13657624" w14:textId="77777777" w:rsidR="009A680B" w:rsidRDefault="009A680B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4D099763" w14:textId="70B753A7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ברישה, אחרי ״אומן לכלב״ יבוא ״נחייה או שירות, כהגדרתם בחוק זה״, ואחרי ״המוביל כלב״ יבוא ״נחייה או שירות, כהגדרתם בחוק זה״;</w:t>
            </w:r>
          </w:p>
        </w:tc>
      </w:tr>
      <w:tr w:rsidR="009A680B" w14:paraId="75F91DAB" w14:textId="77777777" w:rsidTr="00220019">
        <w:trPr>
          <w:cantSplit/>
        </w:trPr>
        <w:tc>
          <w:tcPr>
            <w:tcW w:w="1871" w:type="dxa"/>
          </w:tcPr>
          <w:p w14:paraId="24BFBDEF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6AE63B89" w14:textId="77777777" w:rsidR="009A680B" w:rsidRDefault="009A680B" w:rsidP="00AA7EA7">
            <w:pPr>
              <w:pStyle w:val="TableText"/>
            </w:pPr>
          </w:p>
        </w:tc>
        <w:tc>
          <w:tcPr>
            <w:tcW w:w="624" w:type="dxa"/>
          </w:tcPr>
          <w:p w14:paraId="1D86DC13" w14:textId="77777777" w:rsidR="009A680B" w:rsidRDefault="009A680B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252ACCA2" w14:textId="266CADA0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בפסקה (1), אחרי ״מרכז הכשרה והדרכה״ יבוא ״או בית הספר להכשרת והדרכת כלבי שירות או על ידי מאמן מומחה שהוסמך לאמן כלבי שירות״;</w:t>
            </w:r>
          </w:p>
        </w:tc>
      </w:tr>
      <w:tr w:rsidR="009A680B" w14:paraId="1CB99466" w14:textId="77777777" w:rsidTr="006F7A66">
        <w:trPr>
          <w:cantSplit/>
        </w:trPr>
        <w:tc>
          <w:tcPr>
            <w:tcW w:w="1871" w:type="dxa"/>
          </w:tcPr>
          <w:p w14:paraId="66DA2BB4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5ACB8DF4" w14:textId="77777777" w:rsidR="009A680B" w:rsidRDefault="009A680B" w:rsidP="00AA7EA7">
            <w:pPr>
              <w:pStyle w:val="TableText"/>
            </w:pPr>
          </w:p>
        </w:tc>
        <w:tc>
          <w:tcPr>
            <w:tcW w:w="624" w:type="dxa"/>
          </w:tcPr>
          <w:p w14:paraId="4E11A341" w14:textId="77777777" w:rsidR="009A680B" w:rsidRDefault="009A680B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3C5179C7" w14:textId="3F1C0DDE" w:rsidR="009A680B" w:rsidRDefault="009A680B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פסקה (2) יבוא:</w:t>
            </w:r>
          </w:p>
        </w:tc>
      </w:tr>
      <w:tr w:rsidR="009A680B" w14:paraId="3E29629B" w14:textId="77777777" w:rsidTr="00332C92">
        <w:trPr>
          <w:cantSplit/>
        </w:trPr>
        <w:tc>
          <w:tcPr>
            <w:tcW w:w="1871" w:type="dxa"/>
          </w:tcPr>
          <w:p w14:paraId="7CA6196A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0B29E535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614AD2BB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0E833DC8" w14:textId="77777777" w:rsidR="009A680B" w:rsidRDefault="009A680B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1CD1F825" w14:textId="1A84DE1B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"(2)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כלב נחייה או שירות יעטה רתמה</w:t>
            </w:r>
            <w:r w:rsidRPr="003375C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עם </w:t>
            </w:r>
            <w:r w:rsidRPr="003375CF">
              <w:rPr>
                <w:rFonts w:hint="cs"/>
                <w:rtl/>
              </w:rPr>
              <w:t xml:space="preserve">הכיתוב </w:t>
            </w:r>
            <w:r>
              <w:rPr>
                <w:rFonts w:hint="cs"/>
                <w:rtl/>
              </w:rPr>
              <w:t>׳</w:t>
            </w:r>
            <w:r w:rsidRPr="003375CF">
              <w:rPr>
                <w:rFonts w:hint="cs"/>
                <w:rtl/>
              </w:rPr>
              <w:t>כלב שירות</w:t>
            </w:r>
            <w:r>
              <w:rPr>
                <w:rFonts w:hint="cs"/>
                <w:rtl/>
              </w:rPr>
              <w:t xml:space="preserve"> בהכשרה׳ או ׳כלב נחייה בהכשרה׳ ועליה שם בית הספר להכשרת והדרכת כלבי שירות, שם המאמן המומחה שהוסמך לאמן כלבי שירות האמון על הליך הכשרתו או שם</w:t>
            </w:r>
            <w:r w:rsidRPr="00DE780C">
              <w:rPr>
                <w:rFonts w:ascii="FrankRuehl" w:eastAsia="Times New Roman" w:hAnsi="FrankRuehl" w:cs="FrankRuehl" w:hint="cs"/>
                <w:sz w:val="26"/>
                <w:rtl/>
              </w:rPr>
              <w:t xml:space="preserve"> </w:t>
            </w:r>
            <w:r w:rsidRPr="00DE780C">
              <w:rPr>
                <w:rFonts w:hint="cs"/>
                <w:rtl/>
              </w:rPr>
              <w:t>מרכז הכשרה והדרכה</w:t>
            </w:r>
            <w:r>
              <w:rPr>
                <w:rFonts w:hint="cs"/>
                <w:rtl/>
              </w:rPr>
              <w:t>, לפי העניין; לחילופין, יעטה הכלב רתמה לפי הנחיות שיקבע השר לנראות הרתמה״;</w:t>
            </w:r>
          </w:p>
        </w:tc>
      </w:tr>
      <w:tr w:rsidR="009A680B" w14:paraId="18DBDE66" w14:textId="77777777" w:rsidTr="008B71D2">
        <w:trPr>
          <w:cantSplit/>
        </w:trPr>
        <w:tc>
          <w:tcPr>
            <w:tcW w:w="1871" w:type="dxa"/>
          </w:tcPr>
          <w:p w14:paraId="0A2C9E4E" w14:textId="756DB853" w:rsidR="009A680B" w:rsidRDefault="009A680B" w:rsidP="00EB4532">
            <w:pPr>
              <w:pStyle w:val="TableSideHeading"/>
            </w:pPr>
          </w:p>
        </w:tc>
        <w:tc>
          <w:tcPr>
            <w:tcW w:w="624" w:type="dxa"/>
          </w:tcPr>
          <w:p w14:paraId="6CC1D653" w14:textId="77777777" w:rsidR="009A680B" w:rsidRDefault="009A680B" w:rsidP="00EB4532">
            <w:pPr>
              <w:pStyle w:val="TableText"/>
            </w:pPr>
          </w:p>
        </w:tc>
        <w:tc>
          <w:tcPr>
            <w:tcW w:w="7143" w:type="dxa"/>
            <w:gridSpan w:val="5"/>
          </w:tcPr>
          <w:p w14:paraId="5E19A500" w14:textId="6C21BBB7" w:rsidR="009A680B" w:rsidRDefault="009A680B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(4)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אחרי</w:t>
            </w:r>
            <w:r w:rsidDel="008C414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סעיף קטן (ד) יבוא: </w:t>
            </w:r>
          </w:p>
        </w:tc>
      </w:tr>
      <w:tr w:rsidR="009A680B" w14:paraId="04F07EF6" w14:textId="77777777" w:rsidTr="00D54450">
        <w:trPr>
          <w:cantSplit/>
        </w:trPr>
        <w:tc>
          <w:tcPr>
            <w:tcW w:w="1871" w:type="dxa"/>
          </w:tcPr>
          <w:p w14:paraId="0D7A5D25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2A53FB08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72D22A49" w14:textId="77777777" w:rsidR="009A680B" w:rsidRDefault="009A680B">
            <w:pPr>
              <w:pStyle w:val="TableText"/>
            </w:pPr>
          </w:p>
        </w:tc>
        <w:tc>
          <w:tcPr>
            <w:tcW w:w="6519" w:type="dxa"/>
            <w:gridSpan w:val="4"/>
          </w:tcPr>
          <w:p w14:paraId="236C1864" w14:textId="70D3BF1A" w:rsidR="009A680B" w:rsidRPr="00CD300E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״(ה)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בעת היעזרות בכלב שירות במרחב הציבורי: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9A680B" w14:paraId="0DDAC30F" w14:textId="77777777" w:rsidTr="002529AF">
        <w:trPr>
          <w:cantSplit/>
        </w:trPr>
        <w:tc>
          <w:tcPr>
            <w:tcW w:w="1871" w:type="dxa"/>
          </w:tcPr>
          <w:p w14:paraId="06574880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5D851A4F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564F314C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37232054" w14:textId="77777777" w:rsidR="009A680B" w:rsidRDefault="009A680B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522C703D" w14:textId="1773FCA1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כלב </w:t>
            </w:r>
            <w:r w:rsidRPr="003375CF">
              <w:rPr>
                <w:rFonts w:hint="cs"/>
                <w:rtl/>
              </w:rPr>
              <w:t xml:space="preserve">השירות </w:t>
            </w:r>
            <w:r>
              <w:rPr>
                <w:rFonts w:hint="cs"/>
                <w:rtl/>
              </w:rPr>
              <w:t>יעטה רתמה</w:t>
            </w:r>
            <w:r w:rsidRPr="003375C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ועליה </w:t>
            </w:r>
            <w:r w:rsidRPr="003375CF">
              <w:rPr>
                <w:rFonts w:hint="cs"/>
                <w:rtl/>
              </w:rPr>
              <w:t xml:space="preserve">הכיתוב </w:t>
            </w:r>
            <w:r>
              <w:rPr>
                <w:rFonts w:hint="cs"/>
                <w:rtl/>
              </w:rPr>
              <w:t>׳</w:t>
            </w:r>
            <w:r w:rsidRPr="003375CF">
              <w:rPr>
                <w:rFonts w:hint="cs"/>
                <w:rtl/>
              </w:rPr>
              <w:t>כלב שירות</w:t>
            </w:r>
            <w:r>
              <w:rPr>
                <w:rFonts w:hint="cs"/>
                <w:rtl/>
              </w:rPr>
              <w:t>׳, לפי הנחיות שיקבע השר לנראות הרתמה;</w:t>
            </w:r>
          </w:p>
        </w:tc>
      </w:tr>
      <w:tr w:rsidR="009A680B" w14:paraId="7FB1EE90" w14:textId="77777777" w:rsidTr="004F425A">
        <w:trPr>
          <w:cantSplit/>
        </w:trPr>
        <w:tc>
          <w:tcPr>
            <w:tcW w:w="1871" w:type="dxa"/>
          </w:tcPr>
          <w:p w14:paraId="5CCA22AB" w14:textId="77777777" w:rsidR="009A680B" w:rsidRDefault="009A680B">
            <w:pPr>
              <w:pStyle w:val="TableSideHeading"/>
            </w:pPr>
          </w:p>
        </w:tc>
        <w:tc>
          <w:tcPr>
            <w:tcW w:w="624" w:type="dxa"/>
          </w:tcPr>
          <w:p w14:paraId="51A0D981" w14:textId="77777777" w:rsidR="009A680B" w:rsidRDefault="009A680B" w:rsidP="00AA7EA7">
            <w:pPr>
              <w:pStyle w:val="TableText"/>
            </w:pPr>
          </w:p>
        </w:tc>
        <w:tc>
          <w:tcPr>
            <w:tcW w:w="624" w:type="dxa"/>
          </w:tcPr>
          <w:p w14:paraId="22C50C79" w14:textId="77777777" w:rsidR="009A680B" w:rsidRDefault="009A680B">
            <w:pPr>
              <w:pStyle w:val="TableText"/>
            </w:pPr>
          </w:p>
        </w:tc>
        <w:tc>
          <w:tcPr>
            <w:tcW w:w="624" w:type="dxa"/>
          </w:tcPr>
          <w:p w14:paraId="7C7C32EE" w14:textId="77777777" w:rsidR="009A680B" w:rsidRDefault="009A680B">
            <w:pPr>
              <w:pStyle w:val="TableText"/>
            </w:pPr>
          </w:p>
        </w:tc>
        <w:tc>
          <w:tcPr>
            <w:tcW w:w="5895" w:type="dxa"/>
            <w:gridSpan w:val="3"/>
          </w:tcPr>
          <w:p w14:paraId="6E2795FD" w14:textId="52DC21C5" w:rsidR="009A680B" w:rsidRDefault="009A680B" w:rsidP="009A680B">
            <w:pPr>
              <w:pStyle w:val="TableBlock"/>
            </w:pPr>
            <w:r>
              <w:rPr>
                <w:rFonts w:hint="cs"/>
                <w:rtl/>
              </w:rPr>
              <w:t xml:space="preserve">(2)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ייש</w:t>
            </w:r>
            <w:r>
              <w:rPr>
                <w:rFonts w:hint="eastAsia"/>
                <w:rtl/>
              </w:rPr>
              <w:t>א</w:t>
            </w:r>
            <w:r>
              <w:rPr>
                <w:rFonts w:hint="cs"/>
                <w:rtl/>
              </w:rPr>
              <w:t xml:space="preserve"> האדם תעודה המזהה את הכלב ככלב שירות, שתונפק מטעם בית הספר להכשרת והדרכת כלבי שירות או מטעם מאמן מומחה מוסמך, לפי קריטריונים שיקבע השר</w:t>
            </w:r>
            <w:r w:rsidRPr="003375CF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״</w:t>
            </w:r>
          </w:p>
        </w:tc>
      </w:tr>
      <w:tr w:rsidR="00995505" w14:paraId="355C13FF" w14:textId="77777777" w:rsidTr="009A680B">
        <w:trPr>
          <w:cantSplit/>
        </w:trPr>
        <w:tc>
          <w:tcPr>
            <w:tcW w:w="1871" w:type="dxa"/>
          </w:tcPr>
          <w:p w14:paraId="7177E2D5" w14:textId="60376745" w:rsidR="00995505" w:rsidRDefault="00995505" w:rsidP="00995505">
            <w:pPr>
              <w:pStyle w:val="TableSideHeading"/>
            </w:pPr>
            <w:r>
              <w:rPr>
                <w:rFonts w:hint="cs"/>
                <w:rtl/>
              </w:rPr>
              <w:t>תיקון סעיף 3א</w:t>
            </w:r>
          </w:p>
        </w:tc>
        <w:tc>
          <w:tcPr>
            <w:tcW w:w="624" w:type="dxa"/>
          </w:tcPr>
          <w:p w14:paraId="1F45F3AD" w14:textId="2AAE20F4" w:rsidR="00995505" w:rsidRDefault="00995505" w:rsidP="00995505">
            <w:pPr>
              <w:pStyle w:val="TableText"/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143" w:type="dxa"/>
            <w:gridSpan w:val="5"/>
          </w:tcPr>
          <w:p w14:paraId="59A1F5B5" w14:textId="49527260" w:rsidR="00995505" w:rsidRPr="00AA7EA7" w:rsidRDefault="00995505" w:rsidP="009A680B">
            <w:pPr>
              <w:pStyle w:val="TableBlock"/>
              <w:rPr>
                <w:b/>
                <w:bCs/>
              </w:rPr>
            </w:pPr>
            <w:r>
              <w:rPr>
                <w:rFonts w:hint="cs"/>
                <w:rtl/>
              </w:rPr>
              <w:t>בסעיף 3א לחוק העיקרי, בסעיף קטן (א), אחרי ״</w:t>
            </w:r>
            <w:r w:rsidRPr="00E42125">
              <w:rPr>
                <w:rFonts w:hint="cs"/>
                <w:rtl/>
              </w:rPr>
              <w:t>אדם עם עיוורון</w:t>
            </w:r>
            <w:r>
              <w:rPr>
                <w:rFonts w:hint="cs"/>
                <w:rtl/>
              </w:rPr>
              <w:t>״ יבוא ״או אדם עם מוגבלות המלווה בכלב שירות״, ואחרי ״</w:t>
            </w:r>
            <w:r w:rsidRPr="00B65E1D">
              <w:rPr>
                <w:rFonts w:hint="cs"/>
                <w:rtl/>
              </w:rPr>
              <w:t>ארגון העוסק בקידום זכויותיהם של אנשים עם עיוורון</w:t>
            </w:r>
            <w:r>
              <w:rPr>
                <w:rFonts w:hint="cs"/>
                <w:rtl/>
              </w:rPr>
              <w:t>״ יבוא ״או ארגון העוסק בקידום זכויותיהם של אנשים עם מוגבלות״.</w:t>
            </w:r>
          </w:p>
        </w:tc>
      </w:tr>
      <w:tr w:rsidR="00995505" w14:paraId="2FB34EDA" w14:textId="77777777" w:rsidTr="009A680B">
        <w:trPr>
          <w:cantSplit/>
        </w:trPr>
        <w:tc>
          <w:tcPr>
            <w:tcW w:w="1871" w:type="dxa"/>
          </w:tcPr>
          <w:p w14:paraId="34CCDF3E" w14:textId="5BFA2620" w:rsidR="00995505" w:rsidRDefault="00995505" w:rsidP="00995505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סעיף 4</w:t>
            </w:r>
          </w:p>
        </w:tc>
        <w:tc>
          <w:tcPr>
            <w:tcW w:w="624" w:type="dxa"/>
          </w:tcPr>
          <w:p w14:paraId="329D0E0A" w14:textId="3ED38326" w:rsidR="00995505" w:rsidRDefault="00995505" w:rsidP="00995505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7143" w:type="dxa"/>
            <w:gridSpan w:val="5"/>
          </w:tcPr>
          <w:p w14:paraId="4E30582B" w14:textId="5AFDF703" w:rsidR="00995505" w:rsidRDefault="00995505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בסעיף 4 לחוק העיקרי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995505" w14:paraId="0A247E94" w14:textId="77777777" w:rsidTr="009A680B">
        <w:trPr>
          <w:cantSplit/>
        </w:trPr>
        <w:tc>
          <w:tcPr>
            <w:tcW w:w="1871" w:type="dxa"/>
          </w:tcPr>
          <w:p w14:paraId="63E512C6" w14:textId="77777777" w:rsidR="00995505" w:rsidRPr="00995505" w:rsidRDefault="00995505" w:rsidP="00995505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14:paraId="3F8E21BD" w14:textId="7DB7E231" w:rsidR="00995505" w:rsidRDefault="00995505" w:rsidP="00995505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5"/>
          </w:tcPr>
          <w:p w14:paraId="4AB12D52" w14:textId="01BA283A" w:rsidR="00995505" w:rsidRDefault="00995505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(1)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 אחרי ״</w:t>
            </w:r>
            <w:r w:rsidRPr="00B65E1D">
              <w:rPr>
                <w:rFonts w:hint="cs"/>
                <w:rtl/>
              </w:rPr>
              <w:t>אדם עם עיוורון המלווה בכלב נחייה</w:t>
            </w:r>
            <w:r w:rsidR="00AA7EA7">
              <w:rPr>
                <w:rFonts w:hint="cs"/>
                <w:rtl/>
              </w:rPr>
              <w:t>״ יבוא ״</w:t>
            </w:r>
            <w:r>
              <w:rPr>
                <w:rFonts w:hint="cs"/>
                <w:rtl/>
              </w:rPr>
              <w:t>או אדם עם מוגבלות המלווה בכלב שירות״;</w:t>
            </w:r>
          </w:p>
        </w:tc>
      </w:tr>
      <w:tr w:rsidR="00995505" w14:paraId="2DDCA20A" w14:textId="77777777" w:rsidTr="009A680B">
        <w:trPr>
          <w:cantSplit/>
        </w:trPr>
        <w:tc>
          <w:tcPr>
            <w:tcW w:w="1871" w:type="dxa"/>
          </w:tcPr>
          <w:p w14:paraId="3F02FA31" w14:textId="77777777" w:rsidR="00995505" w:rsidRDefault="00995505" w:rsidP="0099550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045000A" w14:textId="77777777" w:rsidR="00995505" w:rsidRDefault="00995505" w:rsidP="00995505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5"/>
          </w:tcPr>
          <w:p w14:paraId="221F8276" w14:textId="573070C5" w:rsidR="00995505" w:rsidRDefault="00995505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(2)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בסעיף קטן (ב), אחרי ״</w:t>
            </w:r>
            <w:r w:rsidRPr="00B65E1D">
              <w:rPr>
                <w:rFonts w:hint="cs"/>
                <w:rtl/>
              </w:rPr>
              <w:t>אדם עם עיוורון</w:t>
            </w:r>
            <w:r>
              <w:rPr>
                <w:rFonts w:hint="cs"/>
                <w:rtl/>
              </w:rPr>
              <w:t>״</w:t>
            </w:r>
            <w:r w:rsidRPr="00B65E1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יבוא ״או אדם עם מוגבלות״, ואחרי ״</w:t>
            </w:r>
            <w:r w:rsidRPr="00B65E1D">
              <w:rPr>
                <w:rFonts w:hint="cs"/>
                <w:rtl/>
              </w:rPr>
              <w:t>מלווה בכלב נחייה</w:t>
            </w:r>
            <w:r>
              <w:rPr>
                <w:rFonts w:hint="cs"/>
                <w:rtl/>
              </w:rPr>
              <w:t>״ יבוא ״או בכלב שירות״;</w:t>
            </w:r>
          </w:p>
        </w:tc>
      </w:tr>
      <w:tr w:rsidR="00995505" w14:paraId="65971FFA" w14:textId="77777777" w:rsidTr="009A680B">
        <w:trPr>
          <w:cantSplit/>
        </w:trPr>
        <w:tc>
          <w:tcPr>
            <w:tcW w:w="1871" w:type="dxa"/>
          </w:tcPr>
          <w:p w14:paraId="5DDB7102" w14:textId="77777777" w:rsidR="00995505" w:rsidRDefault="00995505" w:rsidP="0099550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68B4327" w14:textId="77777777" w:rsidR="00995505" w:rsidRDefault="00995505" w:rsidP="00995505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5"/>
          </w:tcPr>
          <w:p w14:paraId="679BF872" w14:textId="437150EE" w:rsidR="00995505" w:rsidRDefault="00995505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(3)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בסעיף קטן (ג)</w:t>
            </w:r>
            <w:r w:rsidR="009A680B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אחרי ״אומן לכלב״ יבוא ״נחיה או שירות, כהגדרתם בחוק זה״, ואחרי ״מאמן כלב״ יבוא ״נחיה או שירות, כהגדרתם בחוק זה״.</w:t>
            </w:r>
          </w:p>
        </w:tc>
      </w:tr>
      <w:tr w:rsidR="00995505" w14:paraId="43F10CF4" w14:textId="77777777" w:rsidTr="009A680B">
        <w:trPr>
          <w:cantSplit/>
        </w:trPr>
        <w:tc>
          <w:tcPr>
            <w:tcW w:w="1871" w:type="dxa"/>
          </w:tcPr>
          <w:p w14:paraId="0DA3CA42" w14:textId="334D3D1E" w:rsidR="00995505" w:rsidRDefault="00995505" w:rsidP="00995505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הוספת סעיף 5א</w:t>
            </w:r>
          </w:p>
        </w:tc>
        <w:tc>
          <w:tcPr>
            <w:tcW w:w="624" w:type="dxa"/>
          </w:tcPr>
          <w:p w14:paraId="5F92F973" w14:textId="3537B92A" w:rsidR="00995505" w:rsidRDefault="00995505" w:rsidP="00AA7EA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0D5D08">
              <w:rPr>
                <w:rFonts w:hint="cs"/>
                <w:rtl/>
              </w:rPr>
              <w:t>.</w:t>
            </w:r>
          </w:p>
        </w:tc>
        <w:tc>
          <w:tcPr>
            <w:tcW w:w="7143" w:type="dxa"/>
            <w:gridSpan w:val="5"/>
          </w:tcPr>
          <w:p w14:paraId="2478A8D1" w14:textId="0A323C05" w:rsidR="00995505" w:rsidRDefault="00995505" w:rsidP="009A680B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  <w:r w:rsidR="00F62C47">
              <w:rPr>
                <w:rFonts w:hint="cs"/>
                <w:rtl/>
              </w:rPr>
              <w:t xml:space="preserve">י </w:t>
            </w:r>
            <w:r>
              <w:rPr>
                <w:rFonts w:hint="cs"/>
                <w:rtl/>
              </w:rPr>
              <w:t xml:space="preserve">סעיף 5 לחוק </w:t>
            </w:r>
            <w:r w:rsidR="00F62C47">
              <w:rPr>
                <w:rFonts w:hint="cs"/>
                <w:rtl/>
              </w:rPr>
              <w:t xml:space="preserve">העיקרי </w:t>
            </w:r>
            <w:r>
              <w:rPr>
                <w:rFonts w:hint="cs"/>
                <w:rtl/>
              </w:rPr>
              <w:t>יבוא:</w:t>
            </w:r>
          </w:p>
        </w:tc>
      </w:tr>
      <w:tr w:rsidR="00E5712A" w14:paraId="15E224DB" w14:textId="77777777" w:rsidTr="009A680B">
        <w:trPr>
          <w:cantSplit/>
        </w:trPr>
        <w:tc>
          <w:tcPr>
            <w:tcW w:w="1871" w:type="dxa"/>
          </w:tcPr>
          <w:p w14:paraId="1E112EFB" w14:textId="77777777" w:rsidR="00E5712A" w:rsidRDefault="00E5712A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4442528" w14:textId="77777777" w:rsidR="00E5712A" w:rsidRDefault="00E5712A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15523E6F" w14:textId="63F4CC81" w:rsidR="00E5712A" w:rsidRDefault="00100C0F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E5712A">
              <w:rPr>
                <w:rFonts w:hint="cs"/>
                <w:rtl/>
              </w:rPr>
              <w:t>תקנות</w:t>
            </w:r>
          </w:p>
        </w:tc>
        <w:tc>
          <w:tcPr>
            <w:tcW w:w="624" w:type="dxa"/>
          </w:tcPr>
          <w:p w14:paraId="0F31E612" w14:textId="3BAB7D9D" w:rsidR="00E5712A" w:rsidRDefault="00E5712A">
            <w:pPr>
              <w:pStyle w:val="TableText"/>
            </w:pPr>
            <w:r>
              <w:rPr>
                <w:rFonts w:hint="cs"/>
                <w:rtl/>
              </w:rPr>
              <w:t>5א.</w:t>
            </w:r>
          </w:p>
        </w:tc>
        <w:tc>
          <w:tcPr>
            <w:tcW w:w="4647" w:type="dxa"/>
          </w:tcPr>
          <w:p w14:paraId="0853E76E" w14:textId="62F30F6B" w:rsidR="00E5712A" w:rsidRDefault="00E5712A" w:rsidP="009A680B">
            <w:pPr>
              <w:pStyle w:val="TableBlock"/>
            </w:pPr>
            <w:r>
              <w:rPr>
                <w:rFonts w:hint="cs"/>
                <w:rtl/>
              </w:rPr>
              <w:t>השר יקבע את דרכי ה</w:t>
            </w:r>
            <w:r w:rsidRPr="003375CF">
              <w:rPr>
                <w:rtl/>
              </w:rPr>
              <w:t xml:space="preserve">הכרה </w:t>
            </w:r>
            <w:r>
              <w:rPr>
                <w:rFonts w:hint="cs"/>
                <w:rtl/>
              </w:rPr>
              <w:t xml:space="preserve">והפיקוח על </w:t>
            </w:r>
            <w:r w:rsidRPr="003375CF">
              <w:rPr>
                <w:rtl/>
              </w:rPr>
              <w:t>בת</w:t>
            </w:r>
            <w:r>
              <w:rPr>
                <w:rFonts w:hint="cs"/>
                <w:rtl/>
              </w:rPr>
              <w:t>י</w:t>
            </w:r>
            <w:r w:rsidRPr="003375CF">
              <w:rPr>
                <w:rtl/>
              </w:rPr>
              <w:t xml:space="preserve"> הספר להכשרת</w:t>
            </w:r>
            <w:r>
              <w:rPr>
                <w:rFonts w:hint="cs"/>
                <w:rtl/>
              </w:rPr>
              <w:t xml:space="preserve"> והדרכת</w:t>
            </w:r>
            <w:r w:rsidRPr="003375CF">
              <w:rPr>
                <w:rtl/>
              </w:rPr>
              <w:t xml:space="preserve"> כלבי שירות</w:t>
            </w:r>
            <w:r>
              <w:rPr>
                <w:rFonts w:hint="cs"/>
                <w:rtl/>
              </w:rPr>
              <w:t xml:space="preserve"> או מאמנים, תוך שמירה על זכויותיהם של כלבי השירות, וכן </w:t>
            </w:r>
            <w:r w:rsidR="00100C0F">
              <w:rPr>
                <w:rFonts w:hint="cs"/>
                <w:rtl/>
              </w:rPr>
              <w:t xml:space="preserve">הוראות לעניין </w:t>
            </w:r>
            <w:r>
              <w:rPr>
                <w:rFonts w:hint="cs"/>
                <w:rtl/>
              </w:rPr>
              <w:t>אמצעי הזיהוי של הכלב והתעודה</w:t>
            </w:r>
            <w:r w:rsidR="00100C0F">
              <w:rPr>
                <w:rFonts w:hint="cs"/>
                <w:rtl/>
              </w:rPr>
              <w:t xml:space="preserve">; </w:t>
            </w:r>
            <w:r>
              <w:rPr>
                <w:rFonts w:hint="cs"/>
                <w:rtl/>
              </w:rPr>
              <w:t>תקנות ראשונות לפי סעיף זה יותקנו בתוך שנה מיום פרסומו של חוק זה.״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6F76885" w14:textId="16CAA2DD" w:rsidR="005C0633" w:rsidRPr="00284751" w:rsidRDefault="005C0633" w:rsidP="00AA7EA7">
      <w:pPr>
        <w:pStyle w:val="Hesber"/>
        <w:rPr>
          <w:rtl/>
        </w:rPr>
      </w:pPr>
      <w:r w:rsidRPr="00284751">
        <w:rPr>
          <w:rtl/>
        </w:rPr>
        <w:t xml:space="preserve">חוק איסור הפליית </w:t>
      </w:r>
      <w:r w:rsidR="00100C0F">
        <w:rPr>
          <w:rFonts w:hint="cs"/>
          <w:rtl/>
        </w:rPr>
        <w:t xml:space="preserve">אנשים עם עיוורון </w:t>
      </w:r>
      <w:r w:rsidRPr="00284751">
        <w:rPr>
          <w:rtl/>
        </w:rPr>
        <w:t xml:space="preserve">המלווים בכלבי נחייה, </w:t>
      </w:r>
      <w:proofErr w:type="spellStart"/>
      <w:r w:rsidRPr="00284751">
        <w:rPr>
          <w:rtl/>
        </w:rPr>
        <w:t>התשנ"ג</w:t>
      </w:r>
      <w:proofErr w:type="spellEnd"/>
      <w:r>
        <w:rPr>
          <w:rtl/>
        </w:rPr>
        <w:t>–</w:t>
      </w:r>
      <w:r w:rsidRPr="00284751">
        <w:rPr>
          <w:rtl/>
        </w:rPr>
        <w:t>1993 (להלן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 w:rsidRPr="00284751">
        <w:rPr>
          <w:rtl/>
        </w:rPr>
        <w:t xml:space="preserve"> החוק)</w:t>
      </w:r>
      <w:r>
        <w:rPr>
          <w:rtl/>
        </w:rPr>
        <w:t>,</w:t>
      </w:r>
      <w:r w:rsidRPr="00284751">
        <w:rPr>
          <w:rtl/>
        </w:rPr>
        <w:t xml:space="preserve"> נחקק במטרה לאסור </w:t>
      </w:r>
      <w:r>
        <w:rPr>
          <w:rFonts w:hint="cs"/>
          <w:rtl/>
        </w:rPr>
        <w:t xml:space="preserve">על </w:t>
      </w:r>
      <w:r w:rsidRPr="00284751">
        <w:rPr>
          <w:rtl/>
        </w:rPr>
        <w:t xml:space="preserve">הפלייתם של </w:t>
      </w:r>
      <w:r w:rsidR="00100C0F">
        <w:rPr>
          <w:rFonts w:hint="cs"/>
          <w:rtl/>
        </w:rPr>
        <w:t>אנשים עם עיוורון</w:t>
      </w:r>
      <w:r w:rsidR="00995505">
        <w:rPr>
          <w:rFonts w:hint="cs"/>
          <w:rtl/>
        </w:rPr>
        <w:t>,</w:t>
      </w:r>
      <w:r w:rsidRPr="00284751">
        <w:rPr>
          <w:rtl/>
        </w:rPr>
        <w:t xml:space="preserve"> המלווים בכלבי נחייה לצורך </w:t>
      </w:r>
      <w:r>
        <w:rPr>
          <w:rFonts w:hint="cs"/>
          <w:rtl/>
        </w:rPr>
        <w:t xml:space="preserve">הקלת </w:t>
      </w:r>
      <w:r w:rsidRPr="00284751">
        <w:rPr>
          <w:rtl/>
        </w:rPr>
        <w:t>ניידותם</w:t>
      </w:r>
      <w:r>
        <w:rPr>
          <w:rFonts w:hint="cs"/>
          <w:rtl/>
        </w:rPr>
        <w:t>,</w:t>
      </w:r>
      <w:r>
        <w:rPr>
          <w:rtl/>
        </w:rPr>
        <w:t xml:space="preserve"> בכניסה למקומות ציבוריים</w:t>
      </w:r>
      <w:r>
        <w:rPr>
          <w:rFonts w:hint="cs"/>
          <w:rtl/>
        </w:rPr>
        <w:t xml:space="preserve"> וב</w:t>
      </w:r>
      <w:r w:rsidRPr="00284751">
        <w:rPr>
          <w:rtl/>
        </w:rPr>
        <w:t>שימוש במתקנים ציבוריים ובתחבורה ציבורית.</w:t>
      </w:r>
      <w:r>
        <w:rPr>
          <w:rFonts w:hint="cs"/>
          <w:rtl/>
        </w:rPr>
        <w:t xml:space="preserve"> בהמשך לכך גם קיימת הסדרה של תהליך ההכשרה ושל הזיהוי של כלבי הנחייה. לעומת זאת</w:t>
      </w:r>
      <w:r w:rsidR="00995505">
        <w:rPr>
          <w:rFonts w:hint="cs"/>
          <w:rtl/>
        </w:rPr>
        <w:t>,</w:t>
      </w:r>
      <w:r>
        <w:rPr>
          <w:rFonts w:hint="cs"/>
          <w:rtl/>
        </w:rPr>
        <w:t xml:space="preserve"> אין הסדרה מספקת של כלבי שירות שנדרשים לאנשים עם מוגבלויות אחרות. לצד </w:t>
      </w:r>
      <w:proofErr w:type="spellStart"/>
      <w:r>
        <w:rPr>
          <w:rFonts w:hint="cs"/>
          <w:rtl/>
        </w:rPr>
        <w:t>ההגנות</w:t>
      </w:r>
      <w:proofErr w:type="spellEnd"/>
      <w:r>
        <w:rPr>
          <w:rFonts w:hint="cs"/>
          <w:rtl/>
        </w:rPr>
        <w:t xml:space="preserve"> שקיימות כיום מכוח חוק שוויון זכויות לאנשים עם מוגבלות, נדרש להסדיר בחקיקה את אופן ההכשרה והזיהוי של כלבי שירות, כדי להבטיח מתן שירות שוויוני ונגיש. </w:t>
      </w:r>
    </w:p>
    <w:p w14:paraId="6C719AF1" w14:textId="5ACDD25A" w:rsidR="005C0633" w:rsidRDefault="005C0633" w:rsidP="005C0633">
      <w:pPr>
        <w:pStyle w:val="Hesber"/>
      </w:pPr>
      <w:r>
        <w:rPr>
          <w:rFonts w:hint="cs"/>
          <w:rtl/>
        </w:rPr>
        <w:t>הצע</w:t>
      </w:r>
      <w:r w:rsidR="00913CC9">
        <w:rPr>
          <w:rFonts w:hint="cs"/>
          <w:rtl/>
        </w:rPr>
        <w:t>ו</w:t>
      </w:r>
      <w:r>
        <w:rPr>
          <w:rFonts w:hint="cs"/>
          <w:rtl/>
        </w:rPr>
        <w:t>ת חוק דומ</w:t>
      </w:r>
      <w:r w:rsidR="00913CC9">
        <w:rPr>
          <w:rFonts w:hint="cs"/>
          <w:rtl/>
        </w:rPr>
        <w:t>ות</w:t>
      </w:r>
      <w:r>
        <w:rPr>
          <w:rFonts w:hint="cs"/>
          <w:rtl/>
        </w:rPr>
        <w:t xml:space="preserve"> בעיקר</w:t>
      </w:r>
      <w:r w:rsidR="00913CC9">
        <w:rPr>
          <w:rFonts w:hint="cs"/>
          <w:rtl/>
        </w:rPr>
        <w:t>ן</w:t>
      </w:r>
      <w:r>
        <w:rPr>
          <w:rFonts w:hint="cs"/>
          <w:rtl/>
        </w:rPr>
        <w:t xml:space="preserve"> הונח</w:t>
      </w:r>
      <w:r w:rsidR="00913CC9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התשע-עשרה על ידי חברת הכנסת תמר זנדברג וקבוצת חברי הכנסת (</w:t>
      </w:r>
      <w:r w:rsidRPr="004E00AC">
        <w:rPr>
          <w:rtl/>
        </w:rPr>
        <w:t>פ/2813/19</w:t>
      </w:r>
      <w:r>
        <w:rPr>
          <w:rFonts w:hint="cs"/>
          <w:rtl/>
        </w:rPr>
        <w:t>)</w:t>
      </w:r>
      <w:r w:rsidR="00913CC9">
        <w:rPr>
          <w:rFonts w:hint="cs"/>
          <w:rtl/>
        </w:rPr>
        <w:t xml:space="preserve"> ועל שולחן הכנסת העשרים וארבע על ידי חברת הכנסת תמר זנדברג (פ/1023/24)</w:t>
      </w:r>
      <w:r w:rsidR="00100C0F">
        <w:rPr>
          <w:rFonts w:hint="cs"/>
          <w:rtl/>
        </w:rPr>
        <w:t>.</w:t>
      </w:r>
      <w:bookmarkStart w:id="7" w:name="_GoBack"/>
      <w:bookmarkEnd w:id="7"/>
    </w:p>
    <w:p w14:paraId="7F6961CB" w14:textId="77777777" w:rsidR="00E13C27" w:rsidRPr="005C0633" w:rsidRDefault="00E13C27" w:rsidP="00E13C27">
      <w:pPr>
        <w:pStyle w:val="Hesber"/>
        <w:rPr>
          <w:rtl/>
        </w:rPr>
      </w:pPr>
    </w:p>
    <w:p w14:paraId="51B495F7" w14:textId="77777777" w:rsidR="005A1661" w:rsidRDefault="009A680B">
      <w:pPr>
        <w:jc w:val="left"/>
      </w:pPr>
      <w:bookmarkStart w:id="8" w:name="selectedDocDateB"/>
      <w:bookmarkEnd w:id="8"/>
      <w:r>
        <w:rPr>
          <w:rFonts w:eastAsia="David" w:hint="cs"/>
          <w:sz w:val="26"/>
          <w:szCs w:val="26"/>
          <w:rtl/>
        </w:rPr>
        <w:t>--------------------------------</w:t>
      </w:r>
    </w:p>
    <w:p w14:paraId="17EA0F6E" w14:textId="77777777" w:rsidR="005A1661" w:rsidRDefault="009A680B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095EBB9E" w14:textId="77777777" w:rsidR="005A1661" w:rsidRDefault="009A680B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125048E9" w14:textId="77777777" w:rsidR="005A1661" w:rsidRDefault="009A680B">
      <w:pPr>
        <w:jc w:val="left"/>
      </w:pPr>
      <w:r>
        <w:rPr>
          <w:rFonts w:eastAsia="David" w:hint="cs"/>
          <w:sz w:val="26"/>
          <w:szCs w:val="26"/>
          <w:rtl/>
        </w:rPr>
        <w:t xml:space="preserve">כ"ה בכסלו </w:t>
      </w:r>
      <w:proofErr w:type="spellStart"/>
      <w:r>
        <w:rPr>
          <w:rFonts w:eastAsia="David" w:hint="cs"/>
          <w:sz w:val="26"/>
          <w:szCs w:val="26"/>
          <w:rtl/>
        </w:rPr>
        <w:t>התשפ"ב</w:t>
      </w:r>
      <w:proofErr w:type="spellEnd"/>
      <w:r>
        <w:rPr>
          <w:rFonts w:eastAsia="David" w:hint="cs"/>
          <w:sz w:val="26"/>
          <w:szCs w:val="26"/>
          <w:rtl/>
        </w:rPr>
        <w:t xml:space="preserve"> (29.11.2021) </w:t>
      </w:r>
    </w:p>
    <w:p w14:paraId="34C7026B" w14:textId="77777777" w:rsidR="005A1661" w:rsidRDefault="005A1661">
      <w:pPr>
        <w:spacing w:line="276" w:lineRule="auto"/>
        <w:jc w:val="left"/>
      </w:pPr>
    </w:p>
    <w:sectPr w:rsidR="005A1661" w:rsidSect="009A680B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9A680B">
      <w:rPr>
        <w:rStyle w:val="ab"/>
        <w:noProof/>
        <w:rtl/>
      </w:rPr>
      <w:t>3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22BAF9B" w14:textId="77777777" w:rsidR="008C4141" w:rsidRDefault="008C4141" w:rsidP="008C414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ס"ח </w:t>
      </w:r>
      <w:proofErr w:type="spellStart"/>
      <w:r>
        <w:rPr>
          <w:rtl/>
        </w:rPr>
        <w:t>התשנ"ג</w:t>
      </w:r>
      <w:proofErr w:type="spellEnd"/>
      <w:r>
        <w:rPr>
          <w:rtl/>
        </w:rPr>
        <w:t>, עמ' 48.</w:t>
      </w:r>
    </w:p>
  </w:footnote>
  <w:footnote w:id="3">
    <w:p w14:paraId="4DA95247" w14:textId="7C36D719" w:rsidR="000D5D08" w:rsidRDefault="000D5D08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>, עמ' 152.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D5D08"/>
    <w:rsid w:val="00100C0F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552A6"/>
    <w:rsid w:val="0036422C"/>
    <w:rsid w:val="003710F6"/>
    <w:rsid w:val="00386E88"/>
    <w:rsid w:val="00396585"/>
    <w:rsid w:val="003D6E38"/>
    <w:rsid w:val="003D74A0"/>
    <w:rsid w:val="003E5D7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A1661"/>
    <w:rsid w:val="005B064E"/>
    <w:rsid w:val="005C0633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D62D1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4141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13CC9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95505"/>
    <w:rsid w:val="009A0DB8"/>
    <w:rsid w:val="009A680B"/>
    <w:rsid w:val="009A7257"/>
    <w:rsid w:val="009D6E0A"/>
    <w:rsid w:val="009E1E33"/>
    <w:rsid w:val="00A14672"/>
    <w:rsid w:val="00A26BD6"/>
    <w:rsid w:val="00A31069"/>
    <w:rsid w:val="00A443CF"/>
    <w:rsid w:val="00A6611D"/>
    <w:rsid w:val="00A82CB7"/>
    <w:rsid w:val="00A915C0"/>
    <w:rsid w:val="00A942C1"/>
    <w:rsid w:val="00AA2F03"/>
    <w:rsid w:val="00AA7EA7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B692F"/>
    <w:rsid w:val="00BC45FB"/>
    <w:rsid w:val="00BF148D"/>
    <w:rsid w:val="00C23B1A"/>
    <w:rsid w:val="00C310EB"/>
    <w:rsid w:val="00C9176A"/>
    <w:rsid w:val="00CD300E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5712A"/>
    <w:rsid w:val="00E62778"/>
    <w:rsid w:val="00E635A2"/>
    <w:rsid w:val="00E63D38"/>
    <w:rsid w:val="00E665B9"/>
    <w:rsid w:val="00EA01E6"/>
    <w:rsid w:val="00EA3DE8"/>
    <w:rsid w:val="00EA758F"/>
    <w:rsid w:val="00EB4532"/>
    <w:rsid w:val="00ED4A6F"/>
    <w:rsid w:val="00EF3A3A"/>
    <w:rsid w:val="00F628D6"/>
    <w:rsid w:val="00F62C47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9F3F8323-1C1B-49B0-B798-FD15B66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4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4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8C414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8C414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8C414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C414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C414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8C4141"/>
    <w:rPr>
      <w:sz w:val="36"/>
      <w:szCs w:val="52"/>
    </w:rPr>
  </w:style>
  <w:style w:type="paragraph" w:customStyle="1" w:styleId="Cover3-Haknesset">
    <w:name w:val="Cover 3-Haknesset"/>
    <w:basedOn w:val="Cover1-Reshumot"/>
    <w:rsid w:val="008C4141"/>
    <w:rPr>
      <w:b/>
      <w:bCs/>
      <w:spacing w:val="60"/>
    </w:rPr>
  </w:style>
  <w:style w:type="paragraph" w:customStyle="1" w:styleId="Cover4-Date">
    <w:name w:val="Cover 4-Date"/>
    <w:basedOn w:val="a"/>
    <w:rsid w:val="008C414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C414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8C414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8C414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C414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C414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8C4141"/>
    <w:pPr>
      <w:outlineLvl w:val="2"/>
    </w:pPr>
  </w:style>
  <w:style w:type="paragraph" w:customStyle="1" w:styleId="TableBlock">
    <w:name w:val="Table Block"/>
    <w:basedOn w:val="TableText"/>
    <w:rsid w:val="008C4141"/>
    <w:pPr>
      <w:jc w:val="both"/>
    </w:pPr>
  </w:style>
  <w:style w:type="paragraph" w:customStyle="1" w:styleId="TableHead">
    <w:name w:val="Table Head"/>
    <w:basedOn w:val="TableText"/>
    <w:rsid w:val="008C414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C4141"/>
    <w:pPr>
      <w:outlineLvl w:val="9"/>
    </w:pPr>
  </w:style>
  <w:style w:type="paragraph" w:customStyle="1" w:styleId="Hesber">
    <w:name w:val="Hesber"/>
    <w:basedOn w:val="a"/>
    <w:rsid w:val="008C414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rsid w:val="008C414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rsid w:val="008C4141"/>
    <w:rPr>
      <w:vertAlign w:val="superscript"/>
    </w:rPr>
  </w:style>
  <w:style w:type="paragraph" w:customStyle="1" w:styleId="HesberHeading">
    <w:name w:val="Hesber Heading"/>
    <w:basedOn w:val="Hesber"/>
    <w:rsid w:val="008C414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8C414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8C4141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C4141"/>
    <w:rPr>
      <w:vertAlign w:val="superscript"/>
    </w:rPr>
  </w:style>
  <w:style w:type="paragraph" w:customStyle="1" w:styleId="TableBlockOutdent">
    <w:name w:val="Table BlockOutdent"/>
    <w:basedOn w:val="TableBlock"/>
    <w:rsid w:val="008C4141"/>
    <w:pPr>
      <w:ind w:left="624" w:hanging="624"/>
    </w:pPr>
  </w:style>
  <w:style w:type="paragraph" w:styleId="a8">
    <w:name w:val="header"/>
    <w:basedOn w:val="a"/>
    <w:rsid w:val="008C4141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C414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C414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C414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8C414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table" w:styleId="ae">
    <w:name w:val="Table Grid"/>
    <w:basedOn w:val="a1"/>
    <w:rsid w:val="008C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טקסט הערת שוליים תו"/>
    <w:basedOn w:val="a0"/>
    <w:link w:val="a4"/>
    <w:rsid w:val="005C0633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8C414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8C414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8C414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8C414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8C414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8C414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8C414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8C414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8C414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8C414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8C414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8C414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8C414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8C414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8C414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8C414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8C414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8C414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8C4141"/>
    <w:rPr>
      <w:rFonts w:eastAsia="Times New Roman"/>
    </w:rPr>
  </w:style>
  <w:style w:type="paragraph" w:styleId="af0">
    <w:name w:val="List Paragraph"/>
    <w:basedOn w:val="a"/>
    <w:uiPriority w:val="34"/>
    <w:qFormat/>
    <w:rsid w:val="008C4141"/>
    <w:pPr>
      <w:widowControl/>
      <w:spacing w:line="259" w:lineRule="auto"/>
    </w:pPr>
    <w:rPr>
      <w:rFonts w:asciiTheme="minorHAnsi" w:hAnsiTheme="minorHAnsi"/>
      <w:sz w:val="22"/>
    </w:rPr>
  </w:style>
  <w:style w:type="table" w:styleId="11">
    <w:name w:val="Plain Table 1"/>
    <w:basedOn w:val="a1"/>
    <w:uiPriority w:val="41"/>
    <w:rsid w:val="008C41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8C41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8C414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8C414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C5F10-CC22-4753-8D83-8D42355A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D7C36-A828-41F1-BD88-03A265A1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13</cp:revision>
  <cp:lastPrinted>2021-11-17T08:16:00Z</cp:lastPrinted>
  <dcterms:created xsi:type="dcterms:W3CDTF">2015-04-20T09:58:00Z</dcterms:created>
  <dcterms:modified xsi:type="dcterms:W3CDTF">2021-11-28T09:23:00Z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2164943</vt:r8>
  </property>
</Properties>
</file>