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2164153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F6961AA" w14:textId="71214F96" w:rsidR="00E13C27" w:rsidRPr="00CF1AA2" w:rsidRDefault="008F6665" w:rsidP="000B1385">
      <w:pPr>
        <w:pStyle w:val="David"/>
        <w:spacing w:before="102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 xml:space="preserve">דוד </w:t>
      </w:r>
      <w:proofErr w:type="spellStart"/>
      <w:r>
        <w:rPr>
          <w:rFonts w:hint="cs"/>
          <w:b/>
          <w:bCs/>
          <w:rtl/>
        </w:rPr>
        <w:t>אמסלם</w:t>
      </w:r>
      <w:bookmarkStart w:id="4" w:name="LGS_Join_List"/>
      <w:bookmarkEnd w:id="3"/>
      <w:proofErr w:type="spellEnd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0FB191B9" w:rsidR="00E13C27" w:rsidRPr="00E06736" w:rsidRDefault="00904591" w:rsidP="000B1385">
      <w:pPr>
        <w:pStyle w:val="David"/>
        <w:spacing w:line="240" w:lineRule="auto"/>
        <w:ind w:left="6424" w:firstLine="56"/>
        <w:rPr>
          <w:rtl/>
        </w:rPr>
      </w:pPr>
      <w:bookmarkStart w:id="6" w:name="Private_Number"/>
      <w:r>
        <w:rPr>
          <w:rFonts w:hint="cs"/>
          <w:rtl/>
        </w:rPr>
        <w:t>פ/2507/24</w:t>
      </w:r>
      <w:bookmarkEnd w:id="6"/>
    </w:p>
    <w:p w14:paraId="7F6961AD" w14:textId="2DBA795B" w:rsidR="00E13C27" w:rsidRPr="00F67051" w:rsidRDefault="00541D32" w:rsidP="00475DAA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שירות ביטחון (תיקון – חובת פוקד לקרוא להתייצבות לשירות ביטחון), </w:t>
      </w:r>
      <w:proofErr w:type="spellStart"/>
      <w:r>
        <w:rPr>
          <w:rFonts w:hint="cs"/>
          <w:rtl/>
        </w:rPr>
        <w:t>התשפ"ב</w:t>
      </w:r>
      <w:proofErr w:type="spellEnd"/>
      <w:r>
        <w:rPr>
          <w:rFonts w:hint="cs"/>
          <w:rtl/>
        </w:rPr>
        <w:t>–2021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tblStyle w:val="ad"/>
        <w:bidiVisual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3"/>
      </w:tblGrid>
      <w:tr w:rsidR="002F1D80" w14:paraId="035EEF3D" w14:textId="77777777" w:rsidTr="000B1385">
        <w:trPr>
          <w:cantSplit/>
        </w:trPr>
        <w:tc>
          <w:tcPr>
            <w:tcW w:w="1871" w:type="dxa"/>
          </w:tcPr>
          <w:p w14:paraId="3863FF98" w14:textId="71572D06" w:rsidR="002F1D80" w:rsidRPr="000B1385" w:rsidRDefault="00381ACB" w:rsidP="000B1385">
            <w:pPr>
              <w:pStyle w:val="TableSideHeading"/>
              <w:outlineLvl w:val="9"/>
            </w:pPr>
            <w:r w:rsidRPr="000B1385">
              <w:rPr>
                <w:rFonts w:hint="cs"/>
                <w:rtl/>
              </w:rPr>
              <w:t>תיקון סעיף 13</w:t>
            </w:r>
          </w:p>
        </w:tc>
        <w:tc>
          <w:tcPr>
            <w:tcW w:w="624" w:type="dxa"/>
          </w:tcPr>
          <w:p w14:paraId="6F513EF6" w14:textId="3A76A684" w:rsidR="002F1D80" w:rsidRPr="000B1385" w:rsidRDefault="00541D32" w:rsidP="000B1385">
            <w:pPr>
              <w:pStyle w:val="TableText"/>
              <w:jc w:val="both"/>
            </w:pPr>
            <w:r w:rsidRPr="000B1385"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</w:tcPr>
          <w:p w14:paraId="1AE94DEB" w14:textId="004419BD" w:rsidR="002F1D80" w:rsidRPr="00381ACB" w:rsidRDefault="00381ACB" w:rsidP="000B1385">
            <w:pPr>
              <w:pStyle w:val="TableBlock"/>
              <w:rPr>
                <w:b/>
                <w:bCs/>
              </w:rPr>
            </w:pPr>
            <w:r>
              <w:rPr>
                <w:rFonts w:hint="cs"/>
                <w:rtl/>
              </w:rPr>
              <w:t>בחוק שיר</w:t>
            </w:r>
            <w:bookmarkStart w:id="8" w:name="_GoBack"/>
            <w:bookmarkEnd w:id="8"/>
            <w:r>
              <w:rPr>
                <w:rFonts w:hint="cs"/>
                <w:rtl/>
              </w:rPr>
              <w:t xml:space="preserve">ות </w:t>
            </w:r>
            <w:r w:rsidRPr="00F0646A">
              <w:rPr>
                <w:rFonts w:hint="cs"/>
                <w:rtl/>
              </w:rPr>
              <w:t>ביטחון</w:t>
            </w:r>
            <w:r>
              <w:rPr>
                <w:rFonts w:hint="cs"/>
                <w:rtl/>
              </w:rPr>
              <w:t xml:space="preserve"> [נוסח משולב]</w:t>
            </w:r>
            <w:r w:rsidR="00475DAA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="00475DAA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תשמ"ו</w:t>
            </w:r>
            <w:r w:rsidR="00541D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1986</w:t>
            </w:r>
            <w:r w:rsidR="00475DAA" w:rsidRPr="000B1385">
              <w:rPr>
                <w:rStyle w:val="a5"/>
                <w:rFonts w:ascii="David" w:hAnsi="David"/>
                <w:sz w:val="26"/>
                <w:rtl/>
              </w:rPr>
              <w:footnoteReference w:id="2"/>
            </w:r>
            <w:r>
              <w:rPr>
                <w:rFonts w:hint="cs"/>
                <w:rtl/>
              </w:rPr>
              <w:t>, בסעיף 13</w:t>
            </w:r>
            <w:r w:rsidR="00541D32">
              <w:rPr>
                <w:rFonts w:hint="cs"/>
                <w:rtl/>
              </w:rPr>
              <w:t>, בריש</w:t>
            </w:r>
            <w:r w:rsidR="00475DAA">
              <w:rPr>
                <w:rFonts w:hint="cs"/>
                <w:rtl/>
              </w:rPr>
              <w:t>ה</w:t>
            </w:r>
            <w:r w:rsidR="00541D32">
              <w:rPr>
                <w:rFonts w:hint="cs"/>
                <w:rtl/>
              </w:rPr>
              <w:t xml:space="preserve">, </w:t>
            </w:r>
            <w:r>
              <w:rPr>
                <w:rFonts w:hint="cs"/>
                <w:rtl/>
              </w:rPr>
              <w:t>במקום "רשאי" יבוא "חייב".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071B9BAF" w14:textId="314B9097" w:rsidR="00FD7202" w:rsidRDefault="00FD7202" w:rsidP="00F0646A">
      <w:pPr>
        <w:pStyle w:val="Hesber"/>
        <w:rPr>
          <w:rtl/>
        </w:rPr>
      </w:pPr>
      <w:r>
        <w:rPr>
          <w:rFonts w:hint="cs"/>
          <w:rtl/>
        </w:rPr>
        <w:t>לפי חוק שירות ביטחון, על כל אזרח ותושב קבוע</w:t>
      </w:r>
      <w:r w:rsidR="00475DAA">
        <w:rPr>
          <w:rFonts w:hint="cs"/>
          <w:rtl/>
        </w:rPr>
        <w:t>,</w:t>
      </w:r>
      <w:r>
        <w:rPr>
          <w:rFonts w:hint="cs"/>
          <w:rtl/>
        </w:rPr>
        <w:t xml:space="preserve"> ללא הבדלי גזע, דת, לאום או מוצא חלה חובת שירות ביטחון. כלומר, מוצאו הדתי של אדם אינו מהווה שיקול רלוונטי לחיוב בשירות ביטחון או למתן פטור משירות ביטחון.</w:t>
      </w:r>
    </w:p>
    <w:p w14:paraId="36BEFAC4" w14:textId="26C8577D" w:rsidR="00FD7202" w:rsidRDefault="00FD7202" w:rsidP="00CD044D">
      <w:pPr>
        <w:pStyle w:val="Hesber"/>
        <w:rPr>
          <w:rtl/>
        </w:rPr>
      </w:pPr>
      <w:r>
        <w:rPr>
          <w:rFonts w:hint="cs"/>
          <w:rtl/>
        </w:rPr>
        <w:t xml:space="preserve">אולם, מאז ומעולם, חובת שירות הביטחון לא נאכפת באופן קולקטיבי על המיעוט הערבי בישראל </w:t>
      </w:r>
      <w:r w:rsidR="00CD044D">
        <w:rPr>
          <w:rFonts w:hint="cs"/>
          <w:rtl/>
        </w:rPr>
        <w:t>(</w:t>
      </w:r>
      <w:r>
        <w:rPr>
          <w:rFonts w:hint="cs"/>
          <w:rtl/>
        </w:rPr>
        <w:t>אולם כן נאכפת על המיעוט הדרוזי והקהילה הצ'רקסית</w:t>
      </w:r>
      <w:r w:rsidR="00CD044D">
        <w:rPr>
          <w:rFonts w:hint="cs"/>
          <w:rtl/>
        </w:rPr>
        <w:t>).</w:t>
      </w:r>
    </w:p>
    <w:p w14:paraId="5A8FC06E" w14:textId="6ED11233" w:rsidR="009A0AF1" w:rsidRDefault="00FD7202" w:rsidP="00F0646A">
      <w:pPr>
        <w:pStyle w:val="Hesber"/>
        <w:rPr>
          <w:rtl/>
        </w:rPr>
      </w:pPr>
      <w:r>
        <w:rPr>
          <w:rFonts w:hint="cs"/>
          <w:rtl/>
        </w:rPr>
        <w:t>הערבים בישראל אינם מקבלים פטור משירות ביטחון</w:t>
      </w:r>
      <w:r w:rsidR="00475DAA">
        <w:rPr>
          <w:rFonts w:hint="cs"/>
          <w:rtl/>
        </w:rPr>
        <w:t>,</w:t>
      </w:r>
      <w:r>
        <w:rPr>
          <w:rFonts w:hint="cs"/>
          <w:rtl/>
        </w:rPr>
        <w:t xml:space="preserve"> לא מכוח סעיף 36 לחוק ולא מכוח סעיף אחר</w:t>
      </w:r>
      <w:r w:rsidR="009A0AF1">
        <w:rPr>
          <w:rFonts w:hint="cs"/>
          <w:rtl/>
        </w:rPr>
        <w:t>.</w:t>
      </w:r>
    </w:p>
    <w:p w14:paraId="3A1D9895" w14:textId="0365F4B6" w:rsidR="009A0AF1" w:rsidRDefault="009A0AF1" w:rsidP="009A0AF1">
      <w:pPr>
        <w:pStyle w:val="Hesber"/>
        <w:ind w:firstLine="0"/>
        <w:rPr>
          <w:rtl/>
        </w:rPr>
      </w:pPr>
      <w:r>
        <w:rPr>
          <w:rFonts w:hint="cs"/>
          <w:rtl/>
        </w:rPr>
        <w:t>סעיף 13 לחוק קובע כי "פוקד רשאי" ומכאן שסמכות הפוקד לקרא בצו היא סמכות שברשות.</w:t>
      </w:r>
    </w:p>
    <w:p w14:paraId="263AF4E1" w14:textId="52C13281" w:rsidR="009A0AF1" w:rsidRDefault="009A0AF1" w:rsidP="00FD7202">
      <w:pPr>
        <w:pStyle w:val="Hesber"/>
        <w:rPr>
          <w:rtl/>
        </w:rPr>
      </w:pPr>
      <w:r>
        <w:rPr>
          <w:rFonts w:hint="cs"/>
          <w:rtl/>
        </w:rPr>
        <w:t>כך</w:t>
      </w:r>
      <w:r w:rsidR="00475DAA">
        <w:rPr>
          <w:rFonts w:hint="cs"/>
          <w:rtl/>
        </w:rPr>
        <w:t>,</w:t>
      </w:r>
      <w:r>
        <w:rPr>
          <w:rFonts w:hint="cs"/>
          <w:rtl/>
        </w:rPr>
        <w:t xml:space="preserve"> למעשה, הפוקד לא אוכף את חובת שירות הביטחון על הערבים בישראל שכן הוא אינו קורא ליוצא צבא ערבי להתייצב בלשכת הגיוס.</w:t>
      </w:r>
    </w:p>
    <w:p w14:paraId="400E9334" w14:textId="7A9782A0" w:rsidR="009A0AF1" w:rsidRDefault="009A0AF1" w:rsidP="00FD7202">
      <w:pPr>
        <w:pStyle w:val="Hesber"/>
        <w:rPr>
          <w:rtl/>
        </w:rPr>
      </w:pPr>
      <w:r>
        <w:rPr>
          <w:rFonts w:hint="cs"/>
          <w:rtl/>
        </w:rPr>
        <w:t>ציבור הערבים בישראל זכאי לזכויות שמקבל כל אזרח ישראלי אולם לא נושא בשוויון בנטל בכל הנוגע לחובת הגיוס לצבא.</w:t>
      </w:r>
    </w:p>
    <w:p w14:paraId="3A697418" w14:textId="55C58916" w:rsidR="009A0AF1" w:rsidRDefault="009A0AF1" w:rsidP="00F0646A">
      <w:pPr>
        <w:pStyle w:val="Hesber"/>
      </w:pPr>
      <w:r>
        <w:rPr>
          <w:rFonts w:hint="cs"/>
          <w:rtl/>
        </w:rPr>
        <w:t xml:space="preserve">מטרתה של הצעת </w:t>
      </w:r>
      <w:r w:rsidRPr="00F0646A">
        <w:rPr>
          <w:rFonts w:hint="cs"/>
          <w:rtl/>
        </w:rPr>
        <w:t xml:space="preserve">חוק זו היא ליצור שוויון בנטל כך שכלל האזרחים במדינה הזכאים לזכויות יישאו בנטל הגיוס לצה"ל </w:t>
      </w:r>
      <w:r w:rsidRPr="00F0646A">
        <w:rPr>
          <w:rFonts w:hint="eastAsia"/>
          <w:rtl/>
        </w:rPr>
        <w:t>או</w:t>
      </w:r>
      <w:r w:rsidRPr="00F0646A">
        <w:rPr>
          <w:rtl/>
        </w:rPr>
        <w:t xml:space="preserve"> </w:t>
      </w:r>
      <w:r w:rsidRPr="00F0646A">
        <w:rPr>
          <w:rFonts w:hint="eastAsia"/>
          <w:rtl/>
        </w:rPr>
        <w:t>בשירות</w:t>
      </w:r>
      <w:r w:rsidRPr="00F0646A">
        <w:rPr>
          <w:rtl/>
        </w:rPr>
        <w:t xml:space="preserve"> </w:t>
      </w:r>
      <w:r w:rsidRPr="00F0646A">
        <w:rPr>
          <w:rFonts w:hint="eastAsia"/>
          <w:rtl/>
        </w:rPr>
        <w:t>לאומי</w:t>
      </w:r>
      <w:r w:rsidRPr="00F0646A">
        <w:rPr>
          <w:rFonts w:hint="cs"/>
          <w:rtl/>
        </w:rPr>
        <w:t xml:space="preserve"> </w:t>
      </w:r>
      <w:r w:rsidR="00CD044D" w:rsidRPr="00F0646A">
        <w:rPr>
          <w:rFonts w:hint="cs"/>
          <w:rtl/>
        </w:rPr>
        <w:t>(</w:t>
      </w:r>
      <w:r w:rsidRPr="00F0646A">
        <w:rPr>
          <w:rFonts w:hint="cs"/>
          <w:rtl/>
        </w:rPr>
        <w:t>אלא אם כן קיבלו פטור או דחיית שירות כפי שהחוק מאפשר</w:t>
      </w:r>
      <w:r w:rsidR="00CD044D" w:rsidRPr="00F0646A">
        <w:rPr>
          <w:rFonts w:hint="cs"/>
          <w:rtl/>
        </w:rPr>
        <w:t xml:space="preserve">) </w:t>
      </w:r>
      <w:r w:rsidRPr="00F0646A">
        <w:rPr>
          <w:rFonts w:hint="cs"/>
          <w:rtl/>
        </w:rPr>
        <w:t>ובכך ימלאו את חובתם האזרחית</w:t>
      </w:r>
      <w:r w:rsidR="00F0646A" w:rsidRPr="00F0646A">
        <w:rPr>
          <w:rFonts w:hint="cs"/>
          <w:rtl/>
        </w:rPr>
        <w:t>.</w:t>
      </w:r>
    </w:p>
    <w:p w14:paraId="7F6961CB" w14:textId="7FF6272F" w:rsidR="00E13C27" w:rsidRPr="00FF49E1" w:rsidRDefault="00E13C27" w:rsidP="00FF49E1">
      <w:pPr>
        <w:pStyle w:val="Hesber"/>
        <w:rPr>
          <w:rtl/>
        </w:rPr>
      </w:pPr>
    </w:p>
    <w:p w14:paraId="6695C63F" w14:textId="77777777" w:rsidR="00086205" w:rsidRDefault="000B1385">
      <w:pPr>
        <w:jc w:val="left"/>
      </w:pPr>
      <w:bookmarkStart w:id="9" w:name="selectedDocDateB"/>
      <w:bookmarkEnd w:id="9"/>
      <w:r>
        <w:rPr>
          <w:rFonts w:eastAsia="David" w:hint="cs"/>
          <w:sz w:val="26"/>
          <w:szCs w:val="26"/>
          <w:rtl/>
        </w:rPr>
        <w:t>--------------------------------</w:t>
      </w:r>
    </w:p>
    <w:p w14:paraId="1AE3587F" w14:textId="77777777" w:rsidR="00086205" w:rsidRDefault="000B1385">
      <w:pPr>
        <w:jc w:val="left"/>
      </w:pPr>
      <w:r>
        <w:rPr>
          <w:rFonts w:eastAsia="David" w:hint="cs"/>
          <w:sz w:val="26"/>
          <w:szCs w:val="26"/>
          <w:rtl/>
        </w:rPr>
        <w:t>הוגשה ליו"ר הכנסת והסגנים</w:t>
      </w:r>
    </w:p>
    <w:p w14:paraId="1EC6D269" w14:textId="77777777" w:rsidR="00086205" w:rsidRDefault="000B1385">
      <w:pPr>
        <w:jc w:val="left"/>
      </w:pPr>
      <w:r>
        <w:rPr>
          <w:rFonts w:eastAsia="David" w:hint="cs"/>
          <w:sz w:val="26"/>
          <w:szCs w:val="26"/>
          <w:rtl/>
        </w:rPr>
        <w:t>והונחה על שולחן הכנסת ביום</w:t>
      </w:r>
    </w:p>
    <w:p w14:paraId="4C82CA8E" w14:textId="77777777" w:rsidR="00086205" w:rsidRDefault="000B1385">
      <w:pPr>
        <w:jc w:val="left"/>
      </w:pPr>
      <w:r>
        <w:rPr>
          <w:rFonts w:eastAsia="David" w:hint="cs"/>
          <w:sz w:val="26"/>
          <w:szCs w:val="26"/>
          <w:rtl/>
        </w:rPr>
        <w:t xml:space="preserve">י"א בכסלו התשפ"ב (15.11.2021) </w:t>
      </w:r>
    </w:p>
    <w:p w14:paraId="33DAA918" w14:textId="77777777" w:rsidR="00086205" w:rsidRDefault="00086205">
      <w:pPr>
        <w:spacing w:line="276" w:lineRule="auto"/>
        <w:jc w:val="left"/>
      </w:pPr>
    </w:p>
    <w:sectPr w:rsidR="00086205" w:rsidSect="000B1385">
      <w:footerReference w:type="even" r:id="rId11"/>
      <w:footerReference w:type="default" r:id="rId12"/>
      <w:pgSz w:w="11907" w:h="16840" w:code="9"/>
      <w:pgMar w:top="1701" w:right="1134" w:bottom="1417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F0646A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 w:rsidP="000B1385">
      <w:pPr>
        <w:ind w:left="0"/>
      </w:pPr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6632CE0B" w14:textId="518D7C64" w:rsidR="00475DAA" w:rsidRDefault="00475DAA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התשמ"ו</w:t>
      </w:r>
      <w:proofErr w:type="spellEnd"/>
      <w:r>
        <w:rPr>
          <w:rFonts w:hint="cs"/>
          <w:rtl/>
        </w:rPr>
        <w:t>, עמ' 107.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86205"/>
    <w:rsid w:val="000A542E"/>
    <w:rsid w:val="000B019E"/>
    <w:rsid w:val="000B1385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1ACB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75DAA"/>
    <w:rsid w:val="004A06DC"/>
    <w:rsid w:val="004B24ED"/>
    <w:rsid w:val="004B6625"/>
    <w:rsid w:val="004D2D82"/>
    <w:rsid w:val="004D3876"/>
    <w:rsid w:val="004E4552"/>
    <w:rsid w:val="004E6CDF"/>
    <w:rsid w:val="00532275"/>
    <w:rsid w:val="00541D32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B4B55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231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AF1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A4052"/>
    <w:rsid w:val="00BC45FB"/>
    <w:rsid w:val="00BF148D"/>
    <w:rsid w:val="00C23B1A"/>
    <w:rsid w:val="00C310EB"/>
    <w:rsid w:val="00C56459"/>
    <w:rsid w:val="00C9176A"/>
    <w:rsid w:val="00CD044D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0646A"/>
    <w:rsid w:val="00F628D6"/>
    <w:rsid w:val="00F67051"/>
    <w:rsid w:val="00F86A1E"/>
    <w:rsid w:val="00FA5E88"/>
    <w:rsid w:val="00FD7202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887982C9-0395-4C59-BB56-695526C5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85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385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0B1385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0B1385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0B1385"/>
    <w:pPr>
      <w:numPr>
        <w:numId w:val="18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B1385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  <w:rsid w:val="000B138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B1385"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0B1385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0B1385"/>
    <w:rPr>
      <w:sz w:val="36"/>
      <w:szCs w:val="52"/>
    </w:rPr>
  </w:style>
  <w:style w:type="paragraph" w:customStyle="1" w:styleId="Cover3-Haknesset">
    <w:name w:val="Cover 3-Haknesset"/>
    <w:basedOn w:val="Cover1-Reshumot"/>
    <w:rsid w:val="000B1385"/>
    <w:rPr>
      <w:b/>
      <w:bCs/>
      <w:spacing w:val="60"/>
    </w:rPr>
  </w:style>
  <w:style w:type="paragraph" w:customStyle="1" w:styleId="Cover4-Date">
    <w:name w:val="Cover 4-Date"/>
    <w:basedOn w:val="a"/>
    <w:rsid w:val="000B1385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0B1385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0B1385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0B1385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0B1385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0B1385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0B1385"/>
    <w:pPr>
      <w:outlineLvl w:val="2"/>
    </w:pPr>
  </w:style>
  <w:style w:type="paragraph" w:customStyle="1" w:styleId="TableBlock">
    <w:name w:val="Table Block"/>
    <w:basedOn w:val="TableText"/>
    <w:rsid w:val="000B1385"/>
    <w:pPr>
      <w:jc w:val="both"/>
    </w:pPr>
  </w:style>
  <w:style w:type="paragraph" w:customStyle="1" w:styleId="TableHead">
    <w:name w:val="Table Head"/>
    <w:basedOn w:val="TableText"/>
    <w:rsid w:val="000B1385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0B1385"/>
    <w:pPr>
      <w:outlineLvl w:val="9"/>
    </w:pPr>
  </w:style>
  <w:style w:type="paragraph" w:customStyle="1" w:styleId="Hesber">
    <w:name w:val="Hesber"/>
    <w:basedOn w:val="a"/>
    <w:rsid w:val="000B1385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autoRedefine/>
    <w:semiHidden/>
    <w:rsid w:val="000B1385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0B1385"/>
    <w:rPr>
      <w:vertAlign w:val="superscript"/>
    </w:rPr>
  </w:style>
  <w:style w:type="paragraph" w:customStyle="1" w:styleId="HesberHeading">
    <w:name w:val="Hesber Heading"/>
    <w:basedOn w:val="Hesber"/>
    <w:rsid w:val="000B1385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0B1385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0B1385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0B1385"/>
    <w:rPr>
      <w:vertAlign w:val="superscript"/>
    </w:rPr>
  </w:style>
  <w:style w:type="paragraph" w:customStyle="1" w:styleId="TableBlockOutdent">
    <w:name w:val="Table BlockOutdent"/>
    <w:basedOn w:val="TableBlock"/>
    <w:rsid w:val="000B1385"/>
    <w:pPr>
      <w:ind w:left="624" w:hanging="624"/>
    </w:pPr>
  </w:style>
  <w:style w:type="paragraph" w:styleId="a7">
    <w:name w:val="header"/>
    <w:basedOn w:val="a"/>
    <w:rsid w:val="000B138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0B1385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0B1385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0B1385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a">
    <w:name w:val="page number"/>
    <w:basedOn w:val="a0"/>
    <w:rsid w:val="000B1385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table" w:styleId="ad">
    <w:name w:val="Table Grid"/>
    <w:basedOn w:val="a1"/>
    <w:rsid w:val="000B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0B1385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0B1385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0B1385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0B1385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0B1385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0B1385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0B1385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0B1385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0B1385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0B1385"/>
    <w:pPr>
      <w:numPr>
        <w:numId w:val="21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0B1385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0B1385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0B1385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0B1385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0B1385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0B1385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0B1385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0B1385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0B1385"/>
    <w:rPr>
      <w:rFonts w:eastAsia="Times New Roman"/>
    </w:rPr>
  </w:style>
  <w:style w:type="paragraph" w:styleId="af">
    <w:name w:val="List Paragraph"/>
    <w:basedOn w:val="a"/>
    <w:uiPriority w:val="34"/>
    <w:qFormat/>
    <w:rsid w:val="000B1385"/>
    <w:pPr>
      <w:widowControl/>
      <w:spacing w:line="259" w:lineRule="auto"/>
    </w:pPr>
    <w:rPr>
      <w:rFonts w:asciiTheme="minorHAnsi" w:hAnsiTheme="minorHAnsi"/>
      <w:sz w:val="22"/>
    </w:rPr>
  </w:style>
  <w:style w:type="table" w:styleId="11">
    <w:name w:val="Plain Table 1"/>
    <w:basedOn w:val="a1"/>
    <w:uiPriority w:val="41"/>
    <w:rsid w:val="000B13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0B13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0">
    <w:name w:val="טבלת חקיקה"/>
    <w:basedOn w:val="a1"/>
    <w:uiPriority w:val="99"/>
    <w:rsid w:val="000B1385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0B1385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13442BF316646AF5951F2A6F4E844" ma:contentTypeVersion="" ma:contentTypeDescription="צור מסמך חדש." ma:contentTypeScope="" ma:versionID="3e09f08e861ef8c9ca8a66bc33319a22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d7dd2f529bbe50785394ddfd47ca1ac1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0d5b49-c690-4c6f-bbb9-1e50dab33eee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F41DEB-CAA5-4EE2-B673-7B82FC742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0A90F-E363-40AC-9DA0-A1FA5C60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טליה ווייס עמר</cp:lastModifiedBy>
  <cp:revision>15</cp:revision>
  <cp:lastPrinted>2013-07-04T08:25:00Z</cp:lastPrinted>
  <dcterms:created xsi:type="dcterms:W3CDTF">2015-04-20T09:58:00Z</dcterms:created>
  <dcterms:modified xsi:type="dcterms:W3CDTF">2021-11-11T09:22:00Z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0x010100ABE13442BF316646AF5951F2A6F4E844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2164153</vt:r8>
  </property>
</Properties>
</file>