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rFonts w:cs="David"/>
          <w:b/>
          <w:bCs/>
          <w:sz w:val="20"/>
          <w:szCs w:val="20"/>
        </w:rPr>
      </w:pPr>
      <w:r w:rsidRPr="00E635A2">
        <w:rPr>
          <w:rFonts w:hint="cs" w:cs="David"/>
          <w:sz w:val="20"/>
          <w:szCs w:val="20"/>
          <w:rtl/>
        </w:rPr>
        <w:t xml:space="preserve">מספר פנימי: </w:t>
      </w:r>
      <w:bookmarkStart w:name="LGS_Internal_ID" w:id="0"/>
      <w:r>
        <w:rPr>
          <w:rFonts w:hint="cs" w:cs="David"/>
          <w:sz w:val="20"/>
          <w:szCs w:val="20"/>
          <w:rtl/>
        </w:rPr>
        <w:t>2163360</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וארבע</w:t>
      </w:r>
      <w:bookmarkEnd w:id="1"/>
    </w:p>
    <w:p w:rsidRPr="00F67051" w:rsidR="00E13C27" w:rsidP="00E13C27" w:rsidRDefault="00E13C27" w14:paraId="7F6961A3" w14:textId="77777777">
      <w:pPr>
        <w:rPr>
          <w:rFonts w:cs="David"/>
          <w:b/>
          <w:bCs/>
          <w:sz w:val="26"/>
          <w:szCs w:val="26"/>
          <w:rtl/>
        </w:rPr>
      </w:pPr>
    </w:p>
    <w:p w:rsidR="00E13C27" w:rsidP="00930EFE" w:rsidRDefault="008F6665" w14:paraId="7F6961A6" w14:textId="77777777">
      <w:pPr>
        <w:pStyle w:val="David"/>
        <w:spacing w:line="360" w:lineRule="auto"/>
        <w:ind w:left="3544"/>
        <w:rPr>
          <w:b/>
          <w:bCs/>
          <w:rtl/>
        </w:rPr>
      </w:pPr>
      <w:bookmarkStart w:name="LGS_Initiators_List" w:id="2"/>
      <w:r>
        <w:rPr>
          <w:b/>
          <w:bCs/>
          <w:rtl/>
        </w:rPr>
        <w:t>יוזמת:</w:t>
      </w:r>
      <w:r>
        <w:tab/>
      </w:r>
      <w:r>
        <w:rPr>
          <w:b/>
          <w:bCs/>
          <w:rtl/>
        </w:rPr>
        <w:t xml:space="preserve">      חברת הכנסת</w:t>
      </w:r>
      <w:bookmarkEnd w:id="2"/>
      <w:r w:rsidRPr="00F67051" w:rsidR="00B35784">
        <w:rPr>
          <w:b/>
          <w:bCs/>
        </w:rPr>
        <w:tab/>
      </w:r>
      <w:bookmarkStart w:name="LGS_PM_Names" w:id="3"/>
      <w:r>
        <w:rPr>
          <w:rFonts w:hint="cs"/>
          <w:b/>
          <w:bCs/>
          <w:rtl/>
        </w:rPr>
        <w:t>אורית מלכה סטרוק</w:t>
      </w:r>
      <w:bookmarkEnd w:id="3"/>
    </w:p>
    <w:p w:rsidRPr="00CF1AA2" w:rsidR="00E13C27" w:rsidP="0036422C" w:rsidRDefault="007D585A" w14:paraId="7F6961AA" w14:textId="39F9D96B">
      <w:pPr>
        <w:pStyle w:val="David"/>
        <w:spacing w:before="0" w:line="360" w:lineRule="auto"/>
        <w:ind w:left="3544"/>
        <w:rPr>
          <w:b/>
          <w:bCs/>
          <w:sz w:val="16"/>
          <w:szCs w:val="16"/>
          <w:rtl/>
        </w:rPr>
      </w:pPr>
      <w:bookmarkStart w:name="LGS_Join_List" w:id="4"/>
      <w:r>
        <w:rPr>
          <w:rtl/>
        </w:rPr>
        <w:t xml:space="preserve"> </w:t>
      </w:r>
      <w:bookmarkEnd w:id="4"/>
      <w:r w:rsidRPr="00CF1AA2" w:rsidR="002200A1">
        <w:rPr>
          <w:rFonts w:hint="cs"/>
          <w:rtl/>
        </w:rPr>
        <w:tab/>
      </w:r>
      <w:bookmarkStart w:name="LGS_PM_NamesJoin" w:id="5"/>
      <w:r>
        <w:rPr>
          <w:rFonts w:hint="cs"/>
          <w:rtl/>
        </w:rPr>
        <w:t xml:space="preserve"> </w:t>
      </w:r>
      <w:bookmarkEnd w:id="5"/>
    </w:p>
    <w:p w:rsidRPr="00904591" w:rsidR="00904591" w:rsidP="0036422C" w:rsidRDefault="00266D86" w14:paraId="34DB4103" w14:textId="77777777">
      <w:pPr>
        <w:pStyle w:val="David"/>
        <w:spacing w:before="0" w:line="360" w:lineRule="auto"/>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904591" w:rsidRDefault="00904591" w14:paraId="7F6961AB" w14:textId="256138AA">
      <w:pPr>
        <w:pStyle w:val="David"/>
        <w:spacing w:before="0" w:line="240" w:lineRule="auto"/>
        <w:ind w:left="3544"/>
        <w:rPr>
          <w:rtl/>
        </w:rPr>
      </w:pPr>
      <w:r>
        <w:t xml:space="preserve">                                            </w:t>
      </w:r>
      <w:r w:rsidR="008F1308">
        <w:t xml:space="preserve"> </w:t>
      </w:r>
      <w:bookmarkStart w:name="Private_Number" w:id="6"/>
      <w:r xmlns:w="http://schemas.openxmlformats.org/wordprocessingml/2006/main">
        <w:rPr xmlns:w="http://schemas.openxmlformats.org/wordprocessingml/2006/main">
          <w:rFonts w:hint="cs"/>
          <w:rtl/>
        </w:rPr>
        <w:t xml:space="preserve">פ/2350/24</w:t>
      </w:r>
      <w:bookmarkEnd w:id="6"/>
    </w:p>
    <w:p w:rsidR="00DC2755" w:rsidP="00DC2755" w:rsidRDefault="00DC2755" w14:paraId="147E30CC" w14:textId="77777777">
      <w:pPr>
        <w:pStyle w:val="HeadHatzaotHok"/>
        <w:rPr>
          <w:rtl/>
        </w:rPr>
      </w:pPr>
      <w:bookmarkStart w:name="LGS_Subject" w:id="7"/>
      <w:r xmlns:w="http://schemas.openxmlformats.org/wordprocessingml/2006/main">
        <w:rPr xmlns:w="http://schemas.openxmlformats.org/wordprocessingml/2006/main">
          <w:rFonts w:hint="cs"/>
          <w:rtl/>
        </w:rPr>
        <w:t xml:space="preserve">הצעת חוק לביטול אזרחותו או תושבותו של פעיל טרור שמקבל תגמול עבור ביצוע מעשה הטרור (תיקוני חקיקה), התשפ"ב–2021</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624"/>
        <w:gridCol w:w="4026"/>
      </w:tblGrid>
      <w:tr w:rsidRPr="00D7635A" w:rsidR="00DC2755" w:rsidTr="00974C49" w14:paraId="2A31788C" w14:textId="77777777">
        <w:trPr>
          <w:cantSplit/>
        </w:trPr>
        <w:tc>
          <w:tcPr>
            <w:tcW w:w="1871" w:type="dxa"/>
          </w:tcPr>
          <w:p w:rsidRPr="00D7635A" w:rsidR="00DC2755" w:rsidP="00974C49" w:rsidRDefault="00DC2755" w14:paraId="4822C7A5" w14:textId="77777777">
            <w:pPr>
              <w:pStyle w:val="TableSideHeading"/>
              <w:keepLines w:val="0"/>
              <w:rPr>
                <w:rtl/>
              </w:rPr>
            </w:pPr>
            <w:r w:rsidRPr="00D7635A">
              <w:rPr>
                <w:rtl/>
              </w:rPr>
              <w:t>מטרה</w:t>
            </w:r>
          </w:p>
        </w:tc>
        <w:tc>
          <w:tcPr>
            <w:tcW w:w="624" w:type="dxa"/>
          </w:tcPr>
          <w:p w:rsidRPr="00D7635A" w:rsidR="00DC2755" w:rsidP="00974C49" w:rsidRDefault="00DC2755" w14:paraId="7951CDFE" w14:textId="77777777">
            <w:pPr>
              <w:pStyle w:val="TableText"/>
              <w:keepLines w:val="0"/>
              <w:rPr>
                <w:rtl/>
              </w:rPr>
            </w:pPr>
            <w:r w:rsidRPr="00D7635A">
              <w:rPr>
                <w:rtl/>
              </w:rPr>
              <w:t>1.</w:t>
            </w:r>
          </w:p>
        </w:tc>
        <w:tc>
          <w:tcPr>
            <w:tcW w:w="7146" w:type="dxa"/>
            <w:gridSpan w:val="6"/>
          </w:tcPr>
          <w:p w:rsidRPr="00D7635A" w:rsidR="00DC2755" w:rsidP="00974C49" w:rsidRDefault="00DC2755" w14:paraId="52588D4C" w14:textId="77777777">
            <w:pPr>
              <w:pStyle w:val="TableBlock"/>
              <w:rPr>
                <w:rtl/>
              </w:rPr>
            </w:pPr>
            <w:r w:rsidRPr="00D7635A">
              <w:rPr>
                <w:rtl/>
              </w:rPr>
              <w:t xml:space="preserve">מטרת חוק זה היא </w:t>
            </w:r>
            <w:r w:rsidRPr="00D7635A">
              <w:rPr>
                <w:rFonts w:hint="cs"/>
                <w:rtl/>
              </w:rPr>
              <w:t>לקבוע</w:t>
            </w:r>
            <w:r w:rsidRPr="00D7635A">
              <w:rPr>
                <w:rtl/>
              </w:rPr>
              <w:t xml:space="preserve"> כי אזרח ישראלי או בעל רישיון </w:t>
            </w:r>
            <w:r w:rsidRPr="00D7635A">
              <w:rPr>
                <w:rFonts w:hint="cs"/>
                <w:rtl/>
              </w:rPr>
              <w:t xml:space="preserve">לישיבת </w:t>
            </w:r>
            <w:r w:rsidRPr="00D7635A">
              <w:rPr>
                <w:rtl/>
              </w:rPr>
              <w:t>קבע</w:t>
            </w:r>
            <w:r>
              <w:rPr>
                <w:rFonts w:hint="cs"/>
                <w:rtl/>
              </w:rPr>
              <w:t xml:space="preserve"> בישראל,</w:t>
            </w:r>
            <w:r w:rsidRPr="00D7635A">
              <w:rPr>
                <w:rtl/>
              </w:rPr>
              <w:t xml:space="preserve"> </w:t>
            </w:r>
            <w:r>
              <w:rPr>
                <w:rFonts w:hint="cs"/>
                <w:rtl/>
              </w:rPr>
              <w:t xml:space="preserve">שנדון למאסר בפועל בעקבות הרשעה בביצוע מעשה טרור </w:t>
            </w:r>
            <w:r w:rsidRPr="00D7635A">
              <w:rPr>
                <w:rtl/>
              </w:rPr>
              <w:t>ו</w:t>
            </w:r>
            <w:r w:rsidRPr="00D7635A">
              <w:rPr>
                <w:rFonts w:hint="cs"/>
                <w:rtl/>
              </w:rPr>
              <w:t>ה</w:t>
            </w:r>
            <w:r w:rsidRPr="00D7635A">
              <w:rPr>
                <w:rtl/>
              </w:rPr>
              <w:t>וכח שהוא מקבל</w:t>
            </w:r>
            <w:r>
              <w:rPr>
                <w:rFonts w:hint="cs"/>
                <w:rtl/>
              </w:rPr>
              <w:t xml:space="preserve"> </w:t>
            </w:r>
            <w:r w:rsidRPr="00D7635A">
              <w:rPr>
                <w:rtl/>
              </w:rPr>
              <w:t xml:space="preserve">תגמול </w:t>
            </w:r>
            <w:r>
              <w:rPr>
                <w:rFonts w:hint="cs"/>
                <w:rtl/>
              </w:rPr>
              <w:t xml:space="preserve">בעד מעשה הטרור </w:t>
            </w:r>
            <w:r w:rsidRPr="00D7635A">
              <w:rPr>
                <w:rtl/>
              </w:rPr>
              <w:t xml:space="preserve">מהרשות הפלסטינית או </w:t>
            </w:r>
            <w:r w:rsidRPr="00D7635A">
              <w:rPr>
                <w:rFonts w:hint="cs"/>
                <w:rtl/>
              </w:rPr>
              <w:t>מטעמה</w:t>
            </w:r>
            <w:r w:rsidRPr="00D7635A">
              <w:rPr>
                <w:rtl/>
              </w:rPr>
              <w:t xml:space="preserve">, </w:t>
            </w:r>
            <w:r w:rsidRPr="00D7635A">
              <w:rPr>
                <w:rFonts w:hint="cs"/>
                <w:rtl/>
              </w:rPr>
              <w:t>י</w:t>
            </w:r>
            <w:r w:rsidRPr="00D7635A">
              <w:rPr>
                <w:rtl/>
              </w:rPr>
              <w:t xml:space="preserve">אבד את אזרחותו או את </w:t>
            </w:r>
            <w:r w:rsidRPr="00D7635A">
              <w:rPr>
                <w:rFonts w:hint="cs"/>
                <w:rtl/>
              </w:rPr>
              <w:t>זכותו לישיבת קבע</w:t>
            </w:r>
            <w:r w:rsidRPr="00D7635A">
              <w:rPr>
                <w:rtl/>
              </w:rPr>
              <w:t xml:space="preserve"> </w:t>
            </w:r>
            <w:r>
              <w:rPr>
                <w:rFonts w:hint="cs"/>
                <w:rtl/>
              </w:rPr>
              <w:t>בישראל.</w:t>
            </w:r>
            <w:r w:rsidRPr="00D7635A" w:rsidDel="00AC023C">
              <w:rPr>
                <w:rtl/>
              </w:rPr>
              <w:t xml:space="preserve"> </w:t>
            </w:r>
            <w:r>
              <w:rPr>
                <w:rtl/>
              </w:rPr>
              <w:t xml:space="preserve"> </w:t>
            </w:r>
          </w:p>
        </w:tc>
      </w:tr>
      <w:tr w:rsidRPr="00D7635A" w:rsidR="00DC2755" w:rsidTr="00974C49" w14:paraId="02D5D5EC" w14:textId="77777777">
        <w:trPr>
          <w:cantSplit/>
        </w:trPr>
        <w:tc>
          <w:tcPr>
            <w:tcW w:w="1871" w:type="dxa"/>
          </w:tcPr>
          <w:p w:rsidRPr="00D7635A" w:rsidR="00DC2755" w:rsidP="00974C49" w:rsidRDefault="00DC2755" w14:paraId="46EA67D4" w14:textId="77777777">
            <w:pPr>
              <w:pStyle w:val="TableSideHeading"/>
              <w:keepLines w:val="0"/>
              <w:rPr>
                <w:rtl/>
              </w:rPr>
            </w:pPr>
            <w:r w:rsidRPr="00D7635A">
              <w:rPr>
                <w:rtl/>
              </w:rPr>
              <w:t>תיקון חוק האזרחות</w:t>
            </w:r>
          </w:p>
        </w:tc>
        <w:tc>
          <w:tcPr>
            <w:tcW w:w="624" w:type="dxa"/>
          </w:tcPr>
          <w:p w:rsidRPr="00D7635A" w:rsidR="00DC2755" w:rsidP="00974C49" w:rsidRDefault="00DC2755" w14:paraId="299E091B" w14:textId="77777777">
            <w:pPr>
              <w:pStyle w:val="TableText"/>
              <w:keepLines w:val="0"/>
              <w:rPr>
                <w:rtl/>
              </w:rPr>
            </w:pPr>
            <w:r>
              <w:rPr>
                <w:rFonts w:hint="cs"/>
                <w:rtl/>
              </w:rPr>
              <w:t>2.</w:t>
            </w:r>
          </w:p>
        </w:tc>
        <w:tc>
          <w:tcPr>
            <w:tcW w:w="7146" w:type="dxa"/>
            <w:gridSpan w:val="6"/>
          </w:tcPr>
          <w:p w:rsidRPr="00D7635A" w:rsidR="00DC2755" w:rsidP="00974C49" w:rsidRDefault="00DC2755" w14:paraId="2ED02986" w14:textId="77777777">
            <w:pPr>
              <w:pStyle w:val="TableBlock"/>
              <w:rPr>
                <w:rtl/>
              </w:rPr>
            </w:pPr>
            <w:r w:rsidRPr="00D7635A">
              <w:rPr>
                <w:rtl/>
              </w:rPr>
              <w:t>בחוק האזרחות</w:t>
            </w:r>
            <w:r>
              <w:rPr>
                <w:rFonts w:hint="cs"/>
                <w:rtl/>
              </w:rPr>
              <w:t>,</w:t>
            </w:r>
            <w:r w:rsidRPr="00D7635A">
              <w:rPr>
                <w:rtl/>
              </w:rPr>
              <w:t xml:space="preserve"> </w:t>
            </w:r>
            <w:r>
              <w:rPr>
                <w:rFonts w:hint="cs"/>
                <w:rtl/>
              </w:rPr>
              <w:t>ה</w:t>
            </w:r>
            <w:r w:rsidRPr="00D7635A">
              <w:rPr>
                <w:rtl/>
              </w:rPr>
              <w:t>תשי"ב–1952</w:t>
            </w:r>
            <w:r w:rsidRPr="007118B4">
              <w:rPr>
                <w:rStyle w:val="a6"/>
                <w:rFonts w:ascii="David" w:hAnsi="David"/>
                <w:sz w:val="26"/>
                <w:rtl/>
              </w:rPr>
              <w:footnoteReference w:id="2"/>
            </w:r>
            <w:r w:rsidRPr="00D7635A">
              <w:rPr>
                <w:rtl/>
              </w:rPr>
              <w:t>, אחר</w:t>
            </w:r>
            <w:r>
              <w:rPr>
                <w:rFonts w:hint="cs"/>
                <w:rtl/>
              </w:rPr>
              <w:t>י</w:t>
            </w:r>
            <w:r w:rsidRPr="00D7635A">
              <w:rPr>
                <w:rtl/>
              </w:rPr>
              <w:t xml:space="preserve"> סעיף 10א יבוא:</w:t>
            </w:r>
          </w:p>
        </w:tc>
      </w:tr>
      <w:tr w:rsidR="00DC2755" w:rsidTr="00974C49" w14:paraId="65CBB33D" w14:textId="77777777">
        <w:trPr>
          <w:cantSplit/>
        </w:trPr>
        <w:tc>
          <w:tcPr>
            <w:tcW w:w="1871" w:type="dxa"/>
          </w:tcPr>
          <w:p w:rsidR="00DC2755" w:rsidP="00974C49" w:rsidRDefault="00DC2755" w14:paraId="607C62D9" w14:textId="77777777">
            <w:pPr>
              <w:pStyle w:val="TableSideHeading"/>
              <w:keepLines w:val="0"/>
              <w:rPr>
                <w:rtl/>
              </w:rPr>
            </w:pPr>
          </w:p>
        </w:tc>
        <w:tc>
          <w:tcPr>
            <w:tcW w:w="624" w:type="dxa"/>
          </w:tcPr>
          <w:p w:rsidR="00DC2755" w:rsidP="00974C49" w:rsidRDefault="00DC2755" w14:paraId="1EE90DCE" w14:textId="77777777">
            <w:pPr>
              <w:pStyle w:val="TableText"/>
              <w:keepLines w:val="0"/>
              <w:rPr>
                <w:rtl/>
              </w:rPr>
            </w:pPr>
          </w:p>
        </w:tc>
        <w:tc>
          <w:tcPr>
            <w:tcW w:w="1872" w:type="dxa"/>
            <w:gridSpan w:val="3"/>
          </w:tcPr>
          <w:p w:rsidRPr="007118B4" w:rsidR="00DC2755" w:rsidP="00974C49" w:rsidRDefault="00DC2755" w14:paraId="6DC362B0" w14:textId="77777777">
            <w:pPr>
              <w:pStyle w:val="TableInnerSideHeading"/>
              <w:rPr>
                <w:rtl/>
              </w:rPr>
            </w:pPr>
            <w:r w:rsidRPr="007118B4">
              <w:rPr>
                <w:rFonts w:hint="cs"/>
                <w:rtl/>
              </w:rPr>
              <w:t xml:space="preserve">"קבלת כספים לאחר הרשעה במעשה טרור </w:t>
            </w:r>
          </w:p>
        </w:tc>
        <w:tc>
          <w:tcPr>
            <w:tcW w:w="624" w:type="dxa"/>
          </w:tcPr>
          <w:p w:rsidR="00DC2755" w:rsidP="00974C49" w:rsidRDefault="00DC2755" w14:paraId="7BADE562" w14:textId="77777777">
            <w:pPr>
              <w:pStyle w:val="TableText"/>
              <w:rPr>
                <w:rtl/>
              </w:rPr>
            </w:pPr>
            <w:r>
              <w:rPr>
                <w:rFonts w:hint="cs"/>
                <w:rtl/>
              </w:rPr>
              <w:t>10ב.</w:t>
            </w:r>
          </w:p>
        </w:tc>
        <w:tc>
          <w:tcPr>
            <w:tcW w:w="4650" w:type="dxa"/>
            <w:gridSpan w:val="2"/>
          </w:tcPr>
          <w:p w:rsidR="00DC2755" w:rsidP="00974C49" w:rsidRDefault="00DC2755" w14:paraId="5945CCB9" w14:textId="77777777">
            <w:pPr>
              <w:pStyle w:val="TableBlock"/>
              <w:rPr>
                <w:rtl/>
              </w:rPr>
            </w:pPr>
            <w:r>
              <w:rPr>
                <w:rFonts w:hint="cs"/>
                <w:rtl/>
              </w:rPr>
              <w:t>(א)</w:t>
            </w:r>
            <w:r>
              <w:rPr>
                <w:rtl/>
              </w:rPr>
              <w:tab/>
            </w:r>
            <w:r w:rsidRPr="00C461B3">
              <w:rPr>
                <w:rtl/>
              </w:rPr>
              <w:t>הורשע אזרח ישראלי בעבירה שהיא מעשה טרור</w:t>
            </w:r>
            <w:r>
              <w:rPr>
                <w:rFonts w:hint="cs"/>
                <w:rtl/>
              </w:rPr>
              <w:t xml:space="preserve"> </w:t>
            </w:r>
            <w:r w:rsidRPr="00C461B3">
              <w:rPr>
                <w:rtl/>
              </w:rPr>
              <w:t xml:space="preserve">או בעבירה לפי סעיפים 97 עד 99 לחוק העונשין, </w:t>
            </w:r>
            <w:r>
              <w:rPr>
                <w:rFonts w:hint="cs"/>
                <w:rtl/>
              </w:rPr>
              <w:t>ה</w:t>
            </w:r>
            <w:r w:rsidRPr="00C461B3">
              <w:rPr>
                <w:rtl/>
              </w:rPr>
              <w:t>תשל"ז</w:t>
            </w:r>
            <w:r>
              <w:rPr>
                <w:rtl/>
              </w:rPr>
              <w:t>–</w:t>
            </w:r>
            <w:r w:rsidRPr="00C461B3">
              <w:rPr>
                <w:rtl/>
              </w:rPr>
              <w:t>1977</w:t>
            </w:r>
            <w:r w:rsidRPr="007118B4">
              <w:rPr>
                <w:rStyle w:val="a6"/>
                <w:rFonts w:ascii="David" w:hAnsi="David"/>
                <w:sz w:val="26"/>
                <w:rtl/>
              </w:rPr>
              <w:footnoteReference w:id="3"/>
            </w:r>
            <w:r w:rsidRPr="00C461B3">
              <w:rPr>
                <w:rtl/>
              </w:rPr>
              <w:t xml:space="preserve">, והוטל עליו עונש מאסר לריצוי </w:t>
            </w:r>
            <w:r>
              <w:rPr>
                <w:rFonts w:hint="cs"/>
                <w:rtl/>
              </w:rPr>
              <w:t>בפועל</w:t>
            </w:r>
            <w:r w:rsidRPr="00C461B3">
              <w:rPr>
                <w:rtl/>
              </w:rPr>
              <w:t>, והוכח להנחת דעתו של שר הפנים</w:t>
            </w:r>
            <w:r>
              <w:rPr>
                <w:rFonts w:hint="cs"/>
                <w:rtl/>
              </w:rPr>
              <w:t>, לאחר שנתן לו הזדמנות להשמיע את טענותיו,</w:t>
            </w:r>
            <w:r>
              <w:rPr>
                <w:rtl/>
              </w:rPr>
              <w:t xml:space="preserve"> שה</w:t>
            </w:r>
            <w:r>
              <w:rPr>
                <w:rFonts w:hint="cs"/>
                <w:rtl/>
              </w:rPr>
              <w:t xml:space="preserve">וא </w:t>
            </w:r>
            <w:r w:rsidRPr="00C461B3">
              <w:rPr>
                <w:rtl/>
              </w:rPr>
              <w:t>או מי מטעמו</w:t>
            </w:r>
            <w:r>
              <w:rPr>
                <w:rFonts w:hint="cs"/>
                <w:rtl/>
              </w:rPr>
              <w:t xml:space="preserve"> ובידיעתו</w:t>
            </w:r>
            <w:r w:rsidRPr="00C461B3">
              <w:rPr>
                <w:rtl/>
              </w:rPr>
              <w:t>, קיבל כספים ששילמה הרשות הפלסטינית בזיקה לטרור, כהגדרתם ב</w:t>
            </w:r>
            <w:r>
              <w:rPr>
                <w:rtl/>
              </w:rPr>
              <w:t>חוק להקפאת כספים, או תגמול אחר</w:t>
            </w:r>
            <w:r>
              <w:rPr>
                <w:rFonts w:hint="cs"/>
                <w:rtl/>
              </w:rPr>
              <w:t xml:space="preserve"> </w:t>
            </w:r>
            <w:r w:rsidRPr="00C461B3">
              <w:rPr>
                <w:rtl/>
              </w:rPr>
              <w:t xml:space="preserve">כשכר </w:t>
            </w:r>
            <w:r>
              <w:rPr>
                <w:rFonts w:hint="cs"/>
                <w:rtl/>
              </w:rPr>
              <w:t>עבור</w:t>
            </w:r>
            <w:r w:rsidRPr="00C461B3">
              <w:rPr>
                <w:rtl/>
              </w:rPr>
              <w:t xml:space="preserve"> ביצוע מעשה הטרור, ייראה האזרח כמי שוויתר על אזרחותו.</w:t>
            </w:r>
          </w:p>
        </w:tc>
      </w:tr>
      <w:tr w:rsidR="00DC2755" w:rsidTr="00974C49" w14:paraId="72543FA6" w14:textId="77777777">
        <w:trPr>
          <w:cantSplit/>
          <w:trHeight w:val="60"/>
        </w:trPr>
        <w:tc>
          <w:tcPr>
            <w:tcW w:w="1871" w:type="dxa"/>
          </w:tcPr>
          <w:p w:rsidR="00DC2755" w:rsidP="00974C49" w:rsidRDefault="00DC2755" w14:paraId="52A829CA" w14:textId="77777777">
            <w:pPr>
              <w:pStyle w:val="TableSideHeading"/>
              <w:rPr>
                <w:rtl/>
              </w:rPr>
            </w:pPr>
          </w:p>
        </w:tc>
        <w:tc>
          <w:tcPr>
            <w:tcW w:w="624" w:type="dxa"/>
          </w:tcPr>
          <w:p w:rsidR="00DC2755" w:rsidP="00974C49" w:rsidRDefault="00DC2755" w14:paraId="1858032D" w14:textId="77777777">
            <w:pPr>
              <w:pStyle w:val="TableText"/>
              <w:rPr>
                <w:rtl/>
              </w:rPr>
            </w:pPr>
          </w:p>
        </w:tc>
        <w:tc>
          <w:tcPr>
            <w:tcW w:w="624" w:type="dxa"/>
          </w:tcPr>
          <w:p w:rsidR="00DC2755" w:rsidP="00974C49" w:rsidRDefault="00DC2755" w14:paraId="037E9232" w14:textId="77777777">
            <w:pPr>
              <w:pStyle w:val="TableText"/>
              <w:rPr>
                <w:rtl/>
              </w:rPr>
            </w:pPr>
          </w:p>
        </w:tc>
        <w:tc>
          <w:tcPr>
            <w:tcW w:w="624" w:type="dxa"/>
          </w:tcPr>
          <w:p w:rsidR="00DC2755" w:rsidP="00974C49" w:rsidRDefault="00DC2755" w14:paraId="29BB2829" w14:textId="77777777">
            <w:pPr>
              <w:pStyle w:val="TableText"/>
              <w:rPr>
                <w:rtl/>
              </w:rPr>
            </w:pPr>
          </w:p>
        </w:tc>
        <w:tc>
          <w:tcPr>
            <w:tcW w:w="624" w:type="dxa"/>
          </w:tcPr>
          <w:p w:rsidR="00DC2755" w:rsidP="00974C49" w:rsidRDefault="00DC2755" w14:paraId="0C0075E1" w14:textId="77777777">
            <w:pPr>
              <w:pStyle w:val="TableText"/>
              <w:rPr>
                <w:rtl/>
              </w:rPr>
            </w:pPr>
          </w:p>
        </w:tc>
        <w:tc>
          <w:tcPr>
            <w:tcW w:w="624" w:type="dxa"/>
          </w:tcPr>
          <w:p w:rsidR="00DC2755" w:rsidP="00974C49" w:rsidRDefault="00DC2755" w14:paraId="08B6E912" w14:textId="77777777">
            <w:pPr>
              <w:pStyle w:val="TableText"/>
              <w:rPr>
                <w:rtl/>
              </w:rPr>
            </w:pPr>
          </w:p>
        </w:tc>
        <w:tc>
          <w:tcPr>
            <w:tcW w:w="4650" w:type="dxa"/>
            <w:gridSpan w:val="2"/>
          </w:tcPr>
          <w:p w:rsidR="00DC2755" w:rsidP="00974C49" w:rsidRDefault="00DC2755" w14:paraId="6C181115" w14:textId="77777777">
            <w:pPr>
              <w:pStyle w:val="TableBlock"/>
              <w:rPr>
                <w:rtl/>
              </w:rPr>
            </w:pPr>
            <w:r>
              <w:rPr>
                <w:rFonts w:hint="cs"/>
                <w:rtl/>
              </w:rPr>
              <w:t>(ב)</w:t>
            </w:r>
            <w:r>
              <w:rPr>
                <w:rtl/>
              </w:rPr>
              <w:tab/>
            </w:r>
            <w:r w:rsidRPr="004C2025">
              <w:rPr>
                <w:rtl/>
              </w:rPr>
              <w:t>התקי</w:t>
            </w:r>
            <w:r>
              <w:rPr>
                <w:rtl/>
              </w:rPr>
              <w:t xml:space="preserve">ימו הנסיבות האמורות בסעיף קטן </w:t>
            </w:r>
            <w:r>
              <w:rPr>
                <w:rFonts w:hint="cs"/>
                <w:rtl/>
              </w:rPr>
              <w:t>(א)</w:t>
            </w:r>
            <w:r w:rsidRPr="004C2025">
              <w:rPr>
                <w:rtl/>
              </w:rPr>
              <w:t>,</w:t>
            </w:r>
            <w:r>
              <w:rPr>
                <w:rtl/>
              </w:rPr>
              <w:t xml:space="preserve"> </w:t>
            </w:r>
            <w:r>
              <w:rPr>
                <w:rFonts w:hint="cs"/>
                <w:rtl/>
              </w:rPr>
              <w:t>תבוטל האזרחות כאמור, מהיום שקבע שר הפנים.</w:t>
            </w:r>
          </w:p>
        </w:tc>
      </w:tr>
      <w:tr w:rsidR="00DC2755" w:rsidTr="00974C49" w14:paraId="7B423536" w14:textId="77777777">
        <w:trPr>
          <w:cantSplit/>
          <w:trHeight w:val="60"/>
        </w:trPr>
        <w:tc>
          <w:tcPr>
            <w:tcW w:w="1871" w:type="dxa"/>
          </w:tcPr>
          <w:p w:rsidR="00DC2755" w:rsidP="00974C49" w:rsidRDefault="00DC2755" w14:paraId="251AA83C" w14:textId="77777777">
            <w:pPr>
              <w:pStyle w:val="TableSideHeading"/>
              <w:rPr>
                <w:rtl/>
              </w:rPr>
            </w:pPr>
          </w:p>
        </w:tc>
        <w:tc>
          <w:tcPr>
            <w:tcW w:w="624" w:type="dxa"/>
          </w:tcPr>
          <w:p w:rsidR="00DC2755" w:rsidP="00974C49" w:rsidRDefault="00DC2755" w14:paraId="0AB4D30D" w14:textId="77777777">
            <w:pPr>
              <w:pStyle w:val="TableText"/>
              <w:rPr>
                <w:rtl/>
              </w:rPr>
            </w:pPr>
          </w:p>
        </w:tc>
        <w:tc>
          <w:tcPr>
            <w:tcW w:w="624" w:type="dxa"/>
          </w:tcPr>
          <w:p w:rsidR="00DC2755" w:rsidP="00974C49" w:rsidRDefault="00DC2755" w14:paraId="5611579D" w14:textId="77777777">
            <w:pPr>
              <w:pStyle w:val="TableText"/>
              <w:rPr>
                <w:rtl/>
              </w:rPr>
            </w:pPr>
          </w:p>
        </w:tc>
        <w:tc>
          <w:tcPr>
            <w:tcW w:w="624" w:type="dxa"/>
          </w:tcPr>
          <w:p w:rsidR="00DC2755" w:rsidP="00974C49" w:rsidRDefault="00DC2755" w14:paraId="725AFD38" w14:textId="77777777">
            <w:pPr>
              <w:pStyle w:val="TableText"/>
              <w:rPr>
                <w:rtl/>
              </w:rPr>
            </w:pPr>
          </w:p>
        </w:tc>
        <w:tc>
          <w:tcPr>
            <w:tcW w:w="624" w:type="dxa"/>
          </w:tcPr>
          <w:p w:rsidR="00DC2755" w:rsidP="00974C49" w:rsidRDefault="00DC2755" w14:paraId="27B14FB9" w14:textId="77777777">
            <w:pPr>
              <w:pStyle w:val="TableText"/>
              <w:rPr>
                <w:rtl/>
              </w:rPr>
            </w:pPr>
          </w:p>
        </w:tc>
        <w:tc>
          <w:tcPr>
            <w:tcW w:w="624" w:type="dxa"/>
          </w:tcPr>
          <w:p w:rsidR="00DC2755" w:rsidP="00974C49" w:rsidRDefault="00DC2755" w14:paraId="584C21C8" w14:textId="77777777">
            <w:pPr>
              <w:pStyle w:val="TableText"/>
              <w:rPr>
                <w:rtl/>
              </w:rPr>
            </w:pPr>
          </w:p>
        </w:tc>
        <w:tc>
          <w:tcPr>
            <w:tcW w:w="4650" w:type="dxa"/>
            <w:gridSpan w:val="2"/>
          </w:tcPr>
          <w:p w:rsidR="00DC2755" w:rsidP="00974C49" w:rsidRDefault="00DC2755" w14:paraId="7BB8CA9F" w14:textId="77777777">
            <w:pPr>
              <w:pStyle w:val="TableBlock"/>
              <w:rPr>
                <w:rtl/>
              </w:rPr>
            </w:pPr>
            <w:r>
              <w:rPr>
                <w:rFonts w:hint="cs"/>
                <w:rtl/>
              </w:rPr>
              <w:t>(ג)</w:t>
            </w:r>
            <w:r>
              <w:rPr>
                <w:rtl/>
              </w:rPr>
              <w:tab/>
            </w:r>
            <w:r w:rsidRPr="00820F69">
              <w:rPr>
                <w:rtl/>
              </w:rPr>
              <w:t xml:space="preserve">מי שבוטלה אזרחותו </w:t>
            </w:r>
            <w:r>
              <w:rPr>
                <w:rFonts w:hint="cs"/>
                <w:rtl/>
              </w:rPr>
              <w:t>לפי</w:t>
            </w:r>
            <w:r>
              <w:rPr>
                <w:rtl/>
              </w:rPr>
              <w:t xml:space="preserve"> סעיף זה</w:t>
            </w:r>
            <w:r>
              <w:rPr>
                <w:rFonts w:hint="cs"/>
                <w:rtl/>
              </w:rPr>
              <w:t xml:space="preserve"> </w:t>
            </w:r>
            <w:r w:rsidRPr="00820F69">
              <w:rPr>
                <w:rtl/>
              </w:rPr>
              <w:t xml:space="preserve">וסיים </w:t>
            </w:r>
            <w:r>
              <w:rPr>
                <w:rFonts w:hint="cs"/>
                <w:rtl/>
              </w:rPr>
              <w:t xml:space="preserve">את </w:t>
            </w:r>
            <w:r w:rsidRPr="00820F69">
              <w:rPr>
                <w:rtl/>
              </w:rPr>
              <w:t>ריצוי עונשו, לא יש</w:t>
            </w:r>
            <w:r>
              <w:rPr>
                <w:rtl/>
              </w:rPr>
              <w:t>וחרר אלא לשטחי הרשות הפלסטינית</w:t>
            </w:r>
            <w:r>
              <w:rPr>
                <w:rFonts w:hint="cs"/>
                <w:rtl/>
              </w:rPr>
              <w:t>.</w:t>
            </w:r>
          </w:p>
        </w:tc>
      </w:tr>
      <w:tr w:rsidR="00DC2755" w:rsidTr="00974C49" w14:paraId="7AC98CA6" w14:textId="77777777">
        <w:trPr>
          <w:cantSplit/>
        </w:trPr>
        <w:tc>
          <w:tcPr>
            <w:tcW w:w="1871" w:type="dxa"/>
          </w:tcPr>
          <w:p w:rsidR="00DC2755" w:rsidP="00974C49" w:rsidRDefault="00DC2755" w14:paraId="360057C5" w14:textId="77777777">
            <w:pPr>
              <w:pStyle w:val="TableSideHeading"/>
              <w:rPr>
                <w:rtl/>
              </w:rPr>
            </w:pPr>
          </w:p>
        </w:tc>
        <w:tc>
          <w:tcPr>
            <w:tcW w:w="624" w:type="dxa"/>
          </w:tcPr>
          <w:p w:rsidR="00DC2755" w:rsidP="00974C49" w:rsidRDefault="00DC2755" w14:paraId="463403D9" w14:textId="77777777">
            <w:pPr>
              <w:pStyle w:val="TableText"/>
              <w:rPr>
                <w:rtl/>
              </w:rPr>
            </w:pPr>
          </w:p>
        </w:tc>
        <w:tc>
          <w:tcPr>
            <w:tcW w:w="624" w:type="dxa"/>
          </w:tcPr>
          <w:p w:rsidR="00DC2755" w:rsidP="00974C49" w:rsidRDefault="00DC2755" w14:paraId="54846928" w14:textId="77777777">
            <w:pPr>
              <w:pStyle w:val="TableText"/>
              <w:rPr>
                <w:rtl/>
              </w:rPr>
            </w:pPr>
          </w:p>
        </w:tc>
        <w:tc>
          <w:tcPr>
            <w:tcW w:w="624" w:type="dxa"/>
          </w:tcPr>
          <w:p w:rsidR="00DC2755" w:rsidP="00974C49" w:rsidRDefault="00DC2755" w14:paraId="76C30EC0" w14:textId="77777777">
            <w:pPr>
              <w:pStyle w:val="TableText"/>
              <w:rPr>
                <w:rtl/>
              </w:rPr>
            </w:pPr>
          </w:p>
        </w:tc>
        <w:tc>
          <w:tcPr>
            <w:tcW w:w="624" w:type="dxa"/>
          </w:tcPr>
          <w:p w:rsidR="00DC2755" w:rsidP="00974C49" w:rsidRDefault="00DC2755" w14:paraId="3419D92E" w14:textId="77777777">
            <w:pPr>
              <w:pStyle w:val="TableText"/>
              <w:rPr>
                <w:rtl/>
              </w:rPr>
            </w:pPr>
          </w:p>
        </w:tc>
        <w:tc>
          <w:tcPr>
            <w:tcW w:w="624" w:type="dxa"/>
          </w:tcPr>
          <w:p w:rsidR="00DC2755" w:rsidP="00974C49" w:rsidRDefault="00DC2755" w14:paraId="5EAD963F" w14:textId="77777777">
            <w:pPr>
              <w:pStyle w:val="TableText"/>
              <w:rPr>
                <w:rtl/>
              </w:rPr>
            </w:pPr>
          </w:p>
        </w:tc>
        <w:tc>
          <w:tcPr>
            <w:tcW w:w="624" w:type="dxa"/>
          </w:tcPr>
          <w:p w:rsidR="00DC2755" w:rsidP="00974C49" w:rsidRDefault="00DC2755" w14:paraId="4469D53D" w14:textId="77777777">
            <w:pPr>
              <w:pStyle w:val="TableText"/>
              <w:rPr>
                <w:rtl/>
              </w:rPr>
            </w:pPr>
            <w:r>
              <w:rPr>
                <w:rFonts w:hint="cs"/>
                <w:rtl/>
              </w:rPr>
              <w:t>(ד)</w:t>
            </w:r>
          </w:p>
        </w:tc>
        <w:tc>
          <w:tcPr>
            <w:tcW w:w="4026" w:type="dxa"/>
          </w:tcPr>
          <w:p w:rsidR="00DC2755" w:rsidP="00974C49" w:rsidRDefault="00DC2755" w14:paraId="2B2663A5" w14:textId="77777777">
            <w:pPr>
              <w:pStyle w:val="TableBlock"/>
              <w:rPr>
                <w:rtl/>
              </w:rPr>
            </w:pPr>
            <w:r>
              <w:rPr>
                <w:rFonts w:hint="cs"/>
                <w:rtl/>
              </w:rPr>
              <w:t>(1)</w:t>
            </w:r>
            <w:r>
              <w:rPr>
                <w:rtl/>
              </w:rPr>
              <w:tab/>
              <w:t xml:space="preserve">הוכיח </w:t>
            </w:r>
            <w:r w:rsidRPr="00AA0218">
              <w:rPr>
                <w:rtl/>
              </w:rPr>
              <w:t xml:space="preserve">אדם שאזרחותו </w:t>
            </w:r>
            <w:r>
              <w:rPr>
                <w:rFonts w:hint="cs"/>
                <w:rtl/>
              </w:rPr>
              <w:t>בוטלה לפי סעיף זה</w:t>
            </w:r>
            <w:r w:rsidRPr="00AA0218">
              <w:rPr>
                <w:rtl/>
              </w:rPr>
              <w:t xml:space="preserve">, בטרם סיים ריצוי עונשו, שכל הכספים ששולמו לו על ידי הרשות הפלסטינית או מטעמה, כשכר </w:t>
            </w:r>
            <w:r>
              <w:rPr>
                <w:rFonts w:hint="cs"/>
                <w:rtl/>
              </w:rPr>
              <w:t>עבור</w:t>
            </w:r>
            <w:r w:rsidRPr="00AA0218">
              <w:rPr>
                <w:rtl/>
              </w:rPr>
              <w:t xml:space="preserve"> ביצוע מעשה הטרור, הופקדו בקופת המדינה כפי שייקבע על ידי שר האוצר, והתחייב שלא להוסיף ולקבל כספים כלשהם מאת הרשות הפלסטינית, רשאי שר הפנים להשיב לו את אזרחותו.</w:t>
            </w:r>
          </w:p>
        </w:tc>
      </w:tr>
      <w:tr w:rsidR="00DC2755" w:rsidTr="00974C49" w14:paraId="2D123CE2" w14:textId="77777777">
        <w:trPr>
          <w:cantSplit/>
        </w:trPr>
        <w:tc>
          <w:tcPr>
            <w:tcW w:w="1871" w:type="dxa"/>
          </w:tcPr>
          <w:p w:rsidR="00DC2755" w:rsidP="00974C49" w:rsidRDefault="00DC2755" w14:paraId="2125C919" w14:textId="77777777">
            <w:pPr>
              <w:pStyle w:val="TableSideHeading"/>
              <w:rPr>
                <w:rtl/>
              </w:rPr>
            </w:pPr>
          </w:p>
        </w:tc>
        <w:tc>
          <w:tcPr>
            <w:tcW w:w="624" w:type="dxa"/>
          </w:tcPr>
          <w:p w:rsidR="00DC2755" w:rsidP="00974C49" w:rsidRDefault="00DC2755" w14:paraId="41A0833F" w14:textId="77777777">
            <w:pPr>
              <w:pStyle w:val="TableText"/>
              <w:rPr>
                <w:rtl/>
              </w:rPr>
            </w:pPr>
          </w:p>
        </w:tc>
        <w:tc>
          <w:tcPr>
            <w:tcW w:w="624" w:type="dxa"/>
          </w:tcPr>
          <w:p w:rsidR="00DC2755" w:rsidP="00974C49" w:rsidRDefault="00DC2755" w14:paraId="45D7E672" w14:textId="77777777">
            <w:pPr>
              <w:pStyle w:val="TableText"/>
              <w:rPr>
                <w:rtl/>
              </w:rPr>
            </w:pPr>
          </w:p>
        </w:tc>
        <w:tc>
          <w:tcPr>
            <w:tcW w:w="624" w:type="dxa"/>
          </w:tcPr>
          <w:p w:rsidR="00DC2755" w:rsidP="00974C49" w:rsidRDefault="00DC2755" w14:paraId="06B08619" w14:textId="77777777">
            <w:pPr>
              <w:pStyle w:val="TableText"/>
              <w:rPr>
                <w:rtl/>
              </w:rPr>
            </w:pPr>
          </w:p>
        </w:tc>
        <w:tc>
          <w:tcPr>
            <w:tcW w:w="624" w:type="dxa"/>
          </w:tcPr>
          <w:p w:rsidR="00DC2755" w:rsidP="00974C49" w:rsidRDefault="00DC2755" w14:paraId="3D152906" w14:textId="77777777">
            <w:pPr>
              <w:pStyle w:val="TableText"/>
              <w:rPr>
                <w:rtl/>
              </w:rPr>
            </w:pPr>
          </w:p>
        </w:tc>
        <w:tc>
          <w:tcPr>
            <w:tcW w:w="624" w:type="dxa"/>
          </w:tcPr>
          <w:p w:rsidR="00DC2755" w:rsidP="00974C49" w:rsidRDefault="00DC2755" w14:paraId="6FD3B101" w14:textId="77777777">
            <w:pPr>
              <w:pStyle w:val="TableText"/>
              <w:rPr>
                <w:rtl/>
              </w:rPr>
            </w:pPr>
          </w:p>
        </w:tc>
        <w:tc>
          <w:tcPr>
            <w:tcW w:w="624" w:type="dxa"/>
          </w:tcPr>
          <w:p w:rsidR="00DC2755" w:rsidP="00974C49" w:rsidRDefault="00DC2755" w14:paraId="273A6DCC" w14:textId="77777777">
            <w:pPr>
              <w:pStyle w:val="TableText"/>
              <w:rPr>
                <w:rtl/>
              </w:rPr>
            </w:pPr>
          </w:p>
        </w:tc>
        <w:tc>
          <w:tcPr>
            <w:tcW w:w="4026" w:type="dxa"/>
          </w:tcPr>
          <w:p w:rsidR="00DC2755" w:rsidP="00974C49" w:rsidRDefault="00DC2755" w14:paraId="0792FD76" w14:textId="77777777">
            <w:pPr>
              <w:pStyle w:val="TableBlock"/>
              <w:rPr>
                <w:rtl/>
              </w:rPr>
            </w:pPr>
            <w:r>
              <w:rPr>
                <w:rFonts w:hint="cs"/>
                <w:rtl/>
              </w:rPr>
              <w:t>(2)</w:t>
            </w:r>
            <w:r>
              <w:rPr>
                <w:rtl/>
              </w:rPr>
              <w:tab/>
            </w:r>
            <w:r>
              <w:rPr>
                <w:rFonts w:hint="cs"/>
                <w:rtl/>
              </w:rPr>
              <w:t xml:space="preserve">הושבה לאדם אזרחותו לפי פסקה (1), והוכח להנחת דעתו של השר כי </w:t>
            </w:r>
            <w:r w:rsidRPr="0085653A">
              <w:rPr>
                <w:rtl/>
              </w:rPr>
              <w:t xml:space="preserve">האדם הפר את התחייבותו, והוסיף לקבל תשלום כלשהו מאת הרשות הפלסטינית כשכר </w:t>
            </w:r>
            <w:r>
              <w:rPr>
                <w:rFonts w:hint="cs"/>
                <w:rtl/>
              </w:rPr>
              <w:t>עבור</w:t>
            </w:r>
            <w:r w:rsidRPr="0085653A">
              <w:rPr>
                <w:rtl/>
              </w:rPr>
              <w:t xml:space="preserve"> ביצוע מעשה הטרור, רשאי שר הפנים לשוב ולשלול את אזרחותו.</w:t>
            </w:r>
          </w:p>
        </w:tc>
      </w:tr>
      <w:tr w:rsidR="00DC2755" w:rsidTr="00974C49" w14:paraId="31AD27CA" w14:textId="77777777">
        <w:trPr>
          <w:cantSplit/>
        </w:trPr>
        <w:tc>
          <w:tcPr>
            <w:tcW w:w="1871" w:type="dxa"/>
          </w:tcPr>
          <w:p w:rsidR="00DC2755" w:rsidP="00974C49" w:rsidRDefault="00DC2755" w14:paraId="2FB6799A" w14:textId="77777777">
            <w:pPr>
              <w:pStyle w:val="TableSideHeading"/>
              <w:rPr>
                <w:rtl/>
              </w:rPr>
            </w:pPr>
          </w:p>
        </w:tc>
        <w:tc>
          <w:tcPr>
            <w:tcW w:w="624" w:type="dxa"/>
          </w:tcPr>
          <w:p w:rsidR="00DC2755" w:rsidP="00974C49" w:rsidRDefault="00DC2755" w14:paraId="0663D813" w14:textId="77777777">
            <w:pPr>
              <w:pStyle w:val="TableText"/>
              <w:rPr>
                <w:rtl/>
              </w:rPr>
            </w:pPr>
          </w:p>
        </w:tc>
        <w:tc>
          <w:tcPr>
            <w:tcW w:w="624" w:type="dxa"/>
          </w:tcPr>
          <w:p w:rsidR="00DC2755" w:rsidP="00974C49" w:rsidRDefault="00DC2755" w14:paraId="3F64FD2F" w14:textId="77777777">
            <w:pPr>
              <w:pStyle w:val="TableText"/>
              <w:rPr>
                <w:rtl/>
              </w:rPr>
            </w:pPr>
          </w:p>
        </w:tc>
        <w:tc>
          <w:tcPr>
            <w:tcW w:w="624" w:type="dxa"/>
          </w:tcPr>
          <w:p w:rsidR="00DC2755" w:rsidP="00974C49" w:rsidRDefault="00DC2755" w14:paraId="2051DB54" w14:textId="77777777">
            <w:pPr>
              <w:pStyle w:val="TableText"/>
              <w:rPr>
                <w:rtl/>
              </w:rPr>
            </w:pPr>
          </w:p>
        </w:tc>
        <w:tc>
          <w:tcPr>
            <w:tcW w:w="624" w:type="dxa"/>
          </w:tcPr>
          <w:p w:rsidR="00DC2755" w:rsidP="00974C49" w:rsidRDefault="00DC2755" w14:paraId="7F57E487" w14:textId="77777777">
            <w:pPr>
              <w:pStyle w:val="TableText"/>
              <w:rPr>
                <w:rtl/>
              </w:rPr>
            </w:pPr>
          </w:p>
        </w:tc>
        <w:tc>
          <w:tcPr>
            <w:tcW w:w="624" w:type="dxa"/>
          </w:tcPr>
          <w:p w:rsidR="00DC2755" w:rsidP="00974C49" w:rsidRDefault="00DC2755" w14:paraId="69E70607" w14:textId="77777777">
            <w:pPr>
              <w:pStyle w:val="TableText"/>
              <w:rPr>
                <w:rtl/>
              </w:rPr>
            </w:pPr>
          </w:p>
        </w:tc>
        <w:tc>
          <w:tcPr>
            <w:tcW w:w="4650" w:type="dxa"/>
            <w:gridSpan w:val="2"/>
          </w:tcPr>
          <w:p w:rsidR="00DC2755" w:rsidP="00974C49" w:rsidRDefault="00DC2755" w14:paraId="5EDF2577" w14:textId="77777777">
            <w:pPr>
              <w:pStyle w:val="TableBlock"/>
              <w:rPr>
                <w:rtl/>
              </w:rPr>
            </w:pPr>
            <w:r>
              <w:rPr>
                <w:rFonts w:hint="cs"/>
                <w:rtl/>
              </w:rPr>
              <w:t>(ה)</w:t>
            </w:r>
            <w:r>
              <w:rPr>
                <w:rtl/>
              </w:rPr>
              <w:tab/>
            </w:r>
            <w:r>
              <w:rPr>
                <w:rFonts w:hint="cs"/>
                <w:rtl/>
              </w:rPr>
              <w:t xml:space="preserve">בסעיף זה </w:t>
            </w:r>
            <w:r>
              <w:rPr>
                <w:rtl/>
              </w:rPr>
              <w:t>–</w:t>
            </w:r>
            <w:r>
              <w:rPr>
                <w:rFonts w:hint="cs"/>
                <w:rtl/>
              </w:rPr>
              <w:t xml:space="preserve"> </w:t>
            </w:r>
          </w:p>
        </w:tc>
      </w:tr>
      <w:tr w:rsidR="00DC2755" w:rsidTr="00974C49" w14:paraId="609D94EB" w14:textId="77777777">
        <w:trPr>
          <w:cantSplit/>
        </w:trPr>
        <w:tc>
          <w:tcPr>
            <w:tcW w:w="1871" w:type="dxa"/>
          </w:tcPr>
          <w:p w:rsidR="00DC2755" w:rsidP="00974C49" w:rsidRDefault="00DC2755" w14:paraId="5ADC36E4" w14:textId="77777777">
            <w:pPr>
              <w:pStyle w:val="TableSideHeading"/>
              <w:rPr>
                <w:rtl/>
              </w:rPr>
            </w:pPr>
          </w:p>
        </w:tc>
        <w:tc>
          <w:tcPr>
            <w:tcW w:w="624" w:type="dxa"/>
          </w:tcPr>
          <w:p w:rsidR="00DC2755" w:rsidP="00974C49" w:rsidRDefault="00DC2755" w14:paraId="4D329FBF" w14:textId="77777777">
            <w:pPr>
              <w:pStyle w:val="TableText"/>
              <w:rPr>
                <w:rtl/>
              </w:rPr>
            </w:pPr>
          </w:p>
        </w:tc>
        <w:tc>
          <w:tcPr>
            <w:tcW w:w="624" w:type="dxa"/>
          </w:tcPr>
          <w:p w:rsidR="00DC2755" w:rsidP="00974C49" w:rsidRDefault="00DC2755" w14:paraId="2A2730D7" w14:textId="77777777">
            <w:pPr>
              <w:pStyle w:val="TableText"/>
              <w:rPr>
                <w:rtl/>
              </w:rPr>
            </w:pPr>
          </w:p>
        </w:tc>
        <w:tc>
          <w:tcPr>
            <w:tcW w:w="624" w:type="dxa"/>
          </w:tcPr>
          <w:p w:rsidR="00DC2755" w:rsidP="00974C49" w:rsidRDefault="00DC2755" w14:paraId="3C896266" w14:textId="77777777">
            <w:pPr>
              <w:pStyle w:val="TableText"/>
              <w:rPr>
                <w:rtl/>
              </w:rPr>
            </w:pPr>
          </w:p>
        </w:tc>
        <w:tc>
          <w:tcPr>
            <w:tcW w:w="624" w:type="dxa"/>
          </w:tcPr>
          <w:p w:rsidR="00DC2755" w:rsidP="00974C49" w:rsidRDefault="00DC2755" w14:paraId="7D90C907" w14:textId="77777777">
            <w:pPr>
              <w:pStyle w:val="TableText"/>
              <w:rPr>
                <w:rtl/>
              </w:rPr>
            </w:pPr>
          </w:p>
        </w:tc>
        <w:tc>
          <w:tcPr>
            <w:tcW w:w="624" w:type="dxa"/>
          </w:tcPr>
          <w:p w:rsidR="00DC2755" w:rsidP="00974C49" w:rsidRDefault="00DC2755" w14:paraId="367D19EA" w14:textId="77777777">
            <w:pPr>
              <w:pStyle w:val="TableText"/>
              <w:rPr>
                <w:rtl/>
              </w:rPr>
            </w:pPr>
          </w:p>
        </w:tc>
        <w:tc>
          <w:tcPr>
            <w:tcW w:w="4650" w:type="dxa"/>
            <w:gridSpan w:val="2"/>
          </w:tcPr>
          <w:p w:rsidR="00DC2755" w:rsidP="00974C49" w:rsidRDefault="00DC2755" w14:paraId="7857EFF5" w14:textId="77777777">
            <w:pPr>
              <w:pStyle w:val="TableBlockOutdent"/>
              <w:rPr>
                <w:rtl/>
              </w:rPr>
            </w:pPr>
            <w:r>
              <w:rPr>
                <w:rFonts w:hint="cs"/>
                <w:rtl/>
              </w:rPr>
              <w:t>"</w:t>
            </w:r>
            <w:r w:rsidRPr="00423BDC">
              <w:rPr>
                <w:rtl/>
              </w:rPr>
              <w:t>הרשות הפלסטינית" – המועצה כהגדרתה בתקנות שעת חירום (יהודה והשומרון – שיפוט בעבירות ועזרה משפטית), התשס"ז–2007;</w:t>
            </w:r>
          </w:p>
        </w:tc>
      </w:tr>
      <w:tr w:rsidR="00DC2755" w:rsidTr="00974C49" w14:paraId="357288BC" w14:textId="77777777">
        <w:trPr>
          <w:cantSplit/>
        </w:trPr>
        <w:tc>
          <w:tcPr>
            <w:tcW w:w="1871" w:type="dxa"/>
          </w:tcPr>
          <w:p w:rsidR="00DC2755" w:rsidP="00974C49" w:rsidRDefault="00DC2755" w14:paraId="1866F296" w14:textId="77777777">
            <w:pPr>
              <w:pStyle w:val="TableSideHeading"/>
              <w:rPr>
                <w:rtl/>
              </w:rPr>
            </w:pPr>
          </w:p>
        </w:tc>
        <w:tc>
          <w:tcPr>
            <w:tcW w:w="624" w:type="dxa"/>
          </w:tcPr>
          <w:p w:rsidR="00DC2755" w:rsidP="00974C49" w:rsidRDefault="00DC2755" w14:paraId="40751798" w14:textId="77777777">
            <w:pPr>
              <w:pStyle w:val="TableText"/>
              <w:rPr>
                <w:rtl/>
              </w:rPr>
            </w:pPr>
          </w:p>
        </w:tc>
        <w:tc>
          <w:tcPr>
            <w:tcW w:w="624" w:type="dxa"/>
          </w:tcPr>
          <w:p w:rsidR="00DC2755" w:rsidP="00974C49" w:rsidRDefault="00DC2755" w14:paraId="6716F769" w14:textId="77777777">
            <w:pPr>
              <w:pStyle w:val="TableText"/>
              <w:rPr>
                <w:rtl/>
              </w:rPr>
            </w:pPr>
          </w:p>
        </w:tc>
        <w:tc>
          <w:tcPr>
            <w:tcW w:w="624" w:type="dxa"/>
          </w:tcPr>
          <w:p w:rsidR="00DC2755" w:rsidP="00974C49" w:rsidRDefault="00DC2755" w14:paraId="771E6523" w14:textId="77777777">
            <w:pPr>
              <w:pStyle w:val="TableText"/>
              <w:rPr>
                <w:rtl/>
              </w:rPr>
            </w:pPr>
          </w:p>
        </w:tc>
        <w:tc>
          <w:tcPr>
            <w:tcW w:w="624" w:type="dxa"/>
          </w:tcPr>
          <w:p w:rsidR="00DC2755" w:rsidP="00974C49" w:rsidRDefault="00DC2755" w14:paraId="641AE26E" w14:textId="77777777">
            <w:pPr>
              <w:pStyle w:val="TableText"/>
              <w:rPr>
                <w:rtl/>
              </w:rPr>
            </w:pPr>
          </w:p>
        </w:tc>
        <w:tc>
          <w:tcPr>
            <w:tcW w:w="624" w:type="dxa"/>
          </w:tcPr>
          <w:p w:rsidR="00DC2755" w:rsidP="00974C49" w:rsidRDefault="00DC2755" w14:paraId="766D7365" w14:textId="77777777">
            <w:pPr>
              <w:pStyle w:val="TableText"/>
              <w:rPr>
                <w:rtl/>
              </w:rPr>
            </w:pPr>
          </w:p>
        </w:tc>
        <w:tc>
          <w:tcPr>
            <w:tcW w:w="4650" w:type="dxa"/>
            <w:gridSpan w:val="2"/>
          </w:tcPr>
          <w:p w:rsidR="00DC2755" w:rsidP="00974C49" w:rsidRDefault="00DC2755" w14:paraId="5FF0D6EF" w14:textId="77777777">
            <w:pPr>
              <w:pStyle w:val="TableBlockOutdent"/>
              <w:rPr>
                <w:rtl/>
              </w:rPr>
            </w:pPr>
            <w:r w:rsidRPr="0043204E">
              <w:rPr>
                <w:rtl/>
              </w:rPr>
              <w:t>"חוק להקפאת כספים" – חוק להקפאת כספים ששילמה הרשות הפלסטינית בזיקה לטרור מהכספים המועברים אליה מממשלת ישראל, התשע"ח–2018;</w:t>
            </w:r>
          </w:p>
        </w:tc>
      </w:tr>
      <w:tr w:rsidRPr="0043204E" w:rsidR="00DC2755" w:rsidTr="00974C49" w14:paraId="06293552" w14:textId="77777777">
        <w:trPr>
          <w:cantSplit/>
        </w:trPr>
        <w:tc>
          <w:tcPr>
            <w:tcW w:w="1871" w:type="dxa"/>
          </w:tcPr>
          <w:p w:rsidR="00DC2755" w:rsidP="00974C49" w:rsidRDefault="00DC2755" w14:paraId="05F45C15" w14:textId="77777777">
            <w:pPr>
              <w:pStyle w:val="TableSideHeading"/>
              <w:rPr>
                <w:rtl/>
              </w:rPr>
            </w:pPr>
          </w:p>
        </w:tc>
        <w:tc>
          <w:tcPr>
            <w:tcW w:w="624" w:type="dxa"/>
          </w:tcPr>
          <w:p w:rsidR="00DC2755" w:rsidP="00974C49" w:rsidRDefault="00DC2755" w14:paraId="0A7D458F" w14:textId="77777777">
            <w:pPr>
              <w:pStyle w:val="TableText"/>
              <w:rPr>
                <w:rtl/>
              </w:rPr>
            </w:pPr>
          </w:p>
        </w:tc>
        <w:tc>
          <w:tcPr>
            <w:tcW w:w="624" w:type="dxa"/>
          </w:tcPr>
          <w:p w:rsidR="00DC2755" w:rsidP="00974C49" w:rsidRDefault="00DC2755" w14:paraId="02E22DB5" w14:textId="77777777">
            <w:pPr>
              <w:pStyle w:val="TableText"/>
              <w:rPr>
                <w:rtl/>
              </w:rPr>
            </w:pPr>
          </w:p>
        </w:tc>
        <w:tc>
          <w:tcPr>
            <w:tcW w:w="624" w:type="dxa"/>
          </w:tcPr>
          <w:p w:rsidR="00DC2755" w:rsidP="00974C49" w:rsidRDefault="00DC2755" w14:paraId="3A00396B" w14:textId="77777777">
            <w:pPr>
              <w:pStyle w:val="TableText"/>
              <w:rPr>
                <w:rtl/>
              </w:rPr>
            </w:pPr>
          </w:p>
        </w:tc>
        <w:tc>
          <w:tcPr>
            <w:tcW w:w="624" w:type="dxa"/>
          </w:tcPr>
          <w:p w:rsidR="00DC2755" w:rsidP="00974C49" w:rsidRDefault="00DC2755" w14:paraId="35A78E59" w14:textId="77777777">
            <w:pPr>
              <w:pStyle w:val="TableText"/>
              <w:rPr>
                <w:rtl/>
              </w:rPr>
            </w:pPr>
          </w:p>
        </w:tc>
        <w:tc>
          <w:tcPr>
            <w:tcW w:w="624" w:type="dxa"/>
          </w:tcPr>
          <w:p w:rsidR="00DC2755" w:rsidP="00974C49" w:rsidRDefault="00DC2755" w14:paraId="780CB9F4" w14:textId="77777777">
            <w:pPr>
              <w:pStyle w:val="TableText"/>
              <w:rPr>
                <w:rtl/>
              </w:rPr>
            </w:pPr>
          </w:p>
        </w:tc>
        <w:tc>
          <w:tcPr>
            <w:tcW w:w="4650" w:type="dxa"/>
            <w:gridSpan w:val="2"/>
          </w:tcPr>
          <w:p w:rsidRPr="0043204E" w:rsidR="00DC2755" w:rsidP="00974C49" w:rsidRDefault="00DC2755" w14:paraId="1B46CCBD" w14:textId="77777777">
            <w:pPr>
              <w:pStyle w:val="TableBlockOutdent"/>
              <w:rPr>
                <w:rtl/>
              </w:rPr>
            </w:pPr>
            <w:r>
              <w:rPr>
                <w:rFonts w:hint="cs"/>
                <w:rtl/>
              </w:rPr>
              <w:t xml:space="preserve">"מעשה טרור" </w:t>
            </w:r>
            <w:r>
              <w:rPr>
                <w:rtl/>
              </w:rPr>
              <w:t>–</w:t>
            </w:r>
            <w:r>
              <w:rPr>
                <w:rFonts w:hint="cs"/>
                <w:rtl/>
              </w:rPr>
              <w:t xml:space="preserve"> כהגדרתו </w:t>
            </w:r>
            <w:r w:rsidRPr="00C461B3">
              <w:rPr>
                <w:rtl/>
              </w:rPr>
              <w:t xml:space="preserve">בחוק המאבק בטרור </w:t>
            </w:r>
            <w:r>
              <w:rPr>
                <w:rFonts w:hint="cs"/>
                <w:rtl/>
              </w:rPr>
              <w:t>ה</w:t>
            </w:r>
            <w:r w:rsidRPr="00C461B3">
              <w:rPr>
                <w:rtl/>
              </w:rPr>
              <w:t>תשע"ו</w:t>
            </w:r>
            <w:r>
              <w:rPr>
                <w:rtl/>
              </w:rPr>
              <w:t>–</w:t>
            </w:r>
            <w:r w:rsidRPr="00C461B3">
              <w:rPr>
                <w:rtl/>
              </w:rPr>
              <w:t>2016</w:t>
            </w:r>
            <w:r w:rsidRPr="007118B4">
              <w:rPr>
                <w:rStyle w:val="a6"/>
                <w:rFonts w:ascii="David" w:hAnsi="David"/>
                <w:sz w:val="26"/>
                <w:rtl/>
              </w:rPr>
              <w:footnoteReference w:id="4"/>
            </w:r>
            <w:r>
              <w:rPr>
                <w:rFonts w:hint="cs"/>
                <w:rtl/>
              </w:rPr>
              <w:t>.</w:t>
            </w:r>
          </w:p>
        </w:tc>
      </w:tr>
      <w:tr w:rsidR="00DC2755" w:rsidTr="00974C49" w14:paraId="49CEAAF5" w14:textId="77777777">
        <w:trPr>
          <w:cantSplit/>
        </w:trPr>
        <w:tc>
          <w:tcPr>
            <w:tcW w:w="1871" w:type="dxa"/>
          </w:tcPr>
          <w:p w:rsidR="00DC2755" w:rsidP="00974C49" w:rsidRDefault="00DC2755" w14:paraId="75EF4947" w14:textId="77777777">
            <w:pPr>
              <w:pStyle w:val="TableSideHeading"/>
              <w:rPr>
                <w:rtl/>
              </w:rPr>
            </w:pPr>
          </w:p>
        </w:tc>
        <w:tc>
          <w:tcPr>
            <w:tcW w:w="624" w:type="dxa"/>
          </w:tcPr>
          <w:p w:rsidR="00DC2755" w:rsidP="00974C49" w:rsidRDefault="00DC2755" w14:paraId="77DB155C" w14:textId="77777777">
            <w:pPr>
              <w:pStyle w:val="TableText"/>
              <w:rPr>
                <w:rtl/>
              </w:rPr>
            </w:pPr>
          </w:p>
        </w:tc>
        <w:tc>
          <w:tcPr>
            <w:tcW w:w="624" w:type="dxa"/>
          </w:tcPr>
          <w:p w:rsidR="00DC2755" w:rsidP="00974C49" w:rsidRDefault="00DC2755" w14:paraId="2ACF7245" w14:textId="77777777">
            <w:pPr>
              <w:pStyle w:val="TableText"/>
              <w:rPr>
                <w:rtl/>
              </w:rPr>
            </w:pPr>
          </w:p>
        </w:tc>
        <w:tc>
          <w:tcPr>
            <w:tcW w:w="624" w:type="dxa"/>
          </w:tcPr>
          <w:p w:rsidR="00DC2755" w:rsidP="00974C49" w:rsidRDefault="00DC2755" w14:paraId="735F80AD" w14:textId="77777777">
            <w:pPr>
              <w:pStyle w:val="TableText"/>
              <w:rPr>
                <w:rtl/>
              </w:rPr>
            </w:pPr>
          </w:p>
        </w:tc>
        <w:tc>
          <w:tcPr>
            <w:tcW w:w="624" w:type="dxa"/>
          </w:tcPr>
          <w:p w:rsidR="00DC2755" w:rsidP="00974C49" w:rsidRDefault="00DC2755" w14:paraId="31D87538" w14:textId="77777777">
            <w:pPr>
              <w:pStyle w:val="TableText"/>
              <w:rPr>
                <w:rtl/>
              </w:rPr>
            </w:pPr>
          </w:p>
        </w:tc>
        <w:tc>
          <w:tcPr>
            <w:tcW w:w="624" w:type="dxa"/>
          </w:tcPr>
          <w:p w:rsidR="00DC2755" w:rsidP="00974C49" w:rsidRDefault="00DC2755" w14:paraId="5815AF4C" w14:textId="77777777">
            <w:pPr>
              <w:pStyle w:val="TableText"/>
              <w:rPr>
                <w:rtl/>
              </w:rPr>
            </w:pPr>
          </w:p>
        </w:tc>
        <w:tc>
          <w:tcPr>
            <w:tcW w:w="4650" w:type="dxa"/>
            <w:gridSpan w:val="2"/>
          </w:tcPr>
          <w:p w:rsidR="00DC2755" w:rsidP="00974C49" w:rsidRDefault="00DC2755" w14:paraId="52F2DB2A" w14:textId="77777777">
            <w:pPr>
              <w:pStyle w:val="TableBlockOutdent"/>
              <w:rPr>
                <w:rtl/>
              </w:rPr>
            </w:pPr>
            <w:r>
              <w:rPr>
                <w:rFonts w:hint="cs"/>
                <w:rtl/>
              </w:rPr>
              <w:t>"</w:t>
            </w:r>
            <w:r w:rsidRPr="00D021CE">
              <w:rPr>
                <w:rtl/>
              </w:rPr>
              <w:t>שטחי הרשות הפלסטינית" – שטחי המועצה הפלסטינית כהגדרתם בחוק להארכת תוקפן של תקנות שעת חירום (יהודה והשומרון – שיפוט בעבירות ועזרה משפטית), התשס"ז</w:t>
            </w:r>
            <w:r>
              <w:rPr>
                <w:rtl/>
              </w:rPr>
              <w:t>–</w:t>
            </w:r>
            <w:r w:rsidRPr="00D021CE">
              <w:rPr>
                <w:rtl/>
              </w:rPr>
              <w:t>2007.</w:t>
            </w:r>
            <w:r>
              <w:rPr>
                <w:rFonts w:hint="cs"/>
                <w:rtl/>
              </w:rPr>
              <w:t>"</w:t>
            </w:r>
          </w:p>
        </w:tc>
      </w:tr>
      <w:tr w:rsidRPr="00C34DE2" w:rsidR="00DC2755" w:rsidTr="00974C49" w14:paraId="4B84C317" w14:textId="77777777">
        <w:trPr>
          <w:cantSplit/>
        </w:trPr>
        <w:tc>
          <w:tcPr>
            <w:tcW w:w="1871" w:type="dxa"/>
          </w:tcPr>
          <w:p w:rsidR="00DC2755" w:rsidP="00974C49" w:rsidRDefault="00DC2755" w14:paraId="18814489" w14:textId="77777777">
            <w:pPr>
              <w:pStyle w:val="TableSideHeading"/>
              <w:rPr>
                <w:rtl/>
              </w:rPr>
            </w:pPr>
            <w:r>
              <w:rPr>
                <w:rFonts w:hint="cs"/>
                <w:rtl/>
              </w:rPr>
              <w:lastRenderedPageBreak/>
              <w:t>תיקון חוק הכניסה לישראל</w:t>
            </w:r>
          </w:p>
        </w:tc>
        <w:tc>
          <w:tcPr>
            <w:tcW w:w="624" w:type="dxa"/>
          </w:tcPr>
          <w:p w:rsidR="00DC2755" w:rsidP="00974C49" w:rsidRDefault="00DC2755" w14:paraId="322EF2D8" w14:textId="77777777">
            <w:pPr>
              <w:pStyle w:val="TableText"/>
              <w:rPr>
                <w:rtl/>
              </w:rPr>
            </w:pPr>
            <w:r>
              <w:rPr>
                <w:rFonts w:hint="cs"/>
                <w:rtl/>
              </w:rPr>
              <w:t xml:space="preserve">3. </w:t>
            </w:r>
          </w:p>
        </w:tc>
        <w:tc>
          <w:tcPr>
            <w:tcW w:w="7146" w:type="dxa"/>
            <w:gridSpan w:val="6"/>
          </w:tcPr>
          <w:p w:rsidRPr="00C34DE2" w:rsidR="00DC2755" w:rsidP="00974C49" w:rsidRDefault="00DC2755" w14:paraId="4E270F5A" w14:textId="77777777">
            <w:pPr>
              <w:pStyle w:val="TableBlock"/>
              <w:rPr>
                <w:rtl/>
              </w:rPr>
            </w:pPr>
            <w:r>
              <w:rPr>
                <w:rFonts w:hint="cs"/>
                <w:rtl/>
              </w:rPr>
              <w:t>בחוק הכניסה לישראל, התשי"ב</w:t>
            </w:r>
            <w:r>
              <w:rPr>
                <w:rtl/>
              </w:rPr>
              <w:t>–</w:t>
            </w:r>
            <w:r>
              <w:rPr>
                <w:rFonts w:hint="cs"/>
                <w:rtl/>
              </w:rPr>
              <w:t>1952</w:t>
            </w:r>
            <w:r w:rsidRPr="007118B4">
              <w:rPr>
                <w:rStyle w:val="a6"/>
                <w:rFonts w:ascii="David" w:hAnsi="David"/>
                <w:sz w:val="26"/>
                <w:rtl/>
              </w:rPr>
              <w:footnoteReference w:id="5"/>
            </w:r>
            <w:r>
              <w:rPr>
                <w:rFonts w:hint="cs"/>
                <w:rtl/>
              </w:rPr>
              <w:t>, אחרי סעיף 11א יבוא:</w:t>
            </w:r>
          </w:p>
        </w:tc>
      </w:tr>
      <w:tr w:rsidR="00DC2755" w:rsidTr="00974C49" w14:paraId="76C15935" w14:textId="77777777">
        <w:trPr>
          <w:cantSplit/>
        </w:trPr>
        <w:tc>
          <w:tcPr>
            <w:tcW w:w="1871" w:type="dxa"/>
          </w:tcPr>
          <w:p w:rsidR="00DC2755" w:rsidP="00974C49" w:rsidRDefault="00DC2755" w14:paraId="3F3D2990" w14:textId="77777777">
            <w:pPr>
              <w:pStyle w:val="TableSideHeading"/>
              <w:keepLines w:val="0"/>
              <w:rPr>
                <w:rtl/>
              </w:rPr>
            </w:pPr>
          </w:p>
        </w:tc>
        <w:tc>
          <w:tcPr>
            <w:tcW w:w="624" w:type="dxa"/>
          </w:tcPr>
          <w:p w:rsidR="00DC2755" w:rsidP="00974C49" w:rsidRDefault="00DC2755" w14:paraId="28705BD8" w14:textId="77777777">
            <w:pPr>
              <w:pStyle w:val="TableText"/>
              <w:keepLines w:val="0"/>
              <w:rPr>
                <w:rtl/>
              </w:rPr>
            </w:pPr>
          </w:p>
        </w:tc>
        <w:tc>
          <w:tcPr>
            <w:tcW w:w="1872" w:type="dxa"/>
            <w:gridSpan w:val="3"/>
          </w:tcPr>
          <w:p w:rsidRPr="007118B4" w:rsidR="00DC2755" w:rsidP="00974C49" w:rsidRDefault="00DC2755" w14:paraId="798041D6" w14:textId="77777777">
            <w:pPr>
              <w:pStyle w:val="TableInnerSideHeading"/>
              <w:rPr>
                <w:rtl/>
              </w:rPr>
            </w:pPr>
            <w:r w:rsidRPr="007118B4">
              <w:rPr>
                <w:rFonts w:hint="cs"/>
                <w:rtl/>
              </w:rPr>
              <w:t>"קבלת כספים לאחר הרשעה במעשה טרור</w:t>
            </w:r>
          </w:p>
        </w:tc>
        <w:tc>
          <w:tcPr>
            <w:tcW w:w="624" w:type="dxa"/>
          </w:tcPr>
          <w:p w:rsidR="00DC2755" w:rsidP="00974C49" w:rsidRDefault="00DC2755" w14:paraId="486A9CD0" w14:textId="77777777">
            <w:pPr>
              <w:pStyle w:val="TableText"/>
              <w:rPr>
                <w:rtl/>
              </w:rPr>
            </w:pPr>
            <w:r>
              <w:rPr>
                <w:rFonts w:hint="cs"/>
                <w:rtl/>
              </w:rPr>
              <w:t>11ב.</w:t>
            </w:r>
          </w:p>
        </w:tc>
        <w:tc>
          <w:tcPr>
            <w:tcW w:w="4650" w:type="dxa"/>
            <w:gridSpan w:val="2"/>
          </w:tcPr>
          <w:p w:rsidR="00DC2755" w:rsidP="00974C49" w:rsidRDefault="00DC2755" w14:paraId="3D0EAAF5" w14:textId="77777777">
            <w:pPr>
              <w:pStyle w:val="TableBlock"/>
              <w:rPr>
                <w:rtl/>
              </w:rPr>
            </w:pPr>
            <w:r>
              <w:rPr>
                <w:rFonts w:hint="cs"/>
                <w:rtl/>
              </w:rPr>
              <w:t>(א)</w:t>
            </w:r>
            <w:r>
              <w:rPr>
                <w:rFonts w:hint="cs"/>
                <w:rtl/>
              </w:rPr>
              <w:tab/>
            </w:r>
            <w:r w:rsidRPr="00592295">
              <w:rPr>
                <w:rtl/>
              </w:rPr>
              <w:t>הורשע אדם בעל רישיון לישיבת קבע בישראל בעבירה שהיא מעשה טרור</w:t>
            </w:r>
            <w:r>
              <w:rPr>
                <w:rFonts w:hint="cs"/>
                <w:rtl/>
              </w:rPr>
              <w:t xml:space="preserve">, </w:t>
            </w:r>
            <w:r w:rsidRPr="00592295">
              <w:rPr>
                <w:rtl/>
              </w:rPr>
              <w:t>או בעבירה לפי סעיפים 97 עד 99 לחוק העונשין, והוטל עליו עונש מאסר לריצוי בפועל, והוכח להנחת דעתו של שר הפנים</w:t>
            </w:r>
            <w:r>
              <w:rPr>
                <w:rFonts w:hint="cs"/>
                <w:rtl/>
              </w:rPr>
              <w:t>, לאחר שניתן לו הזדמנות להשמיע את טענותיו,</w:t>
            </w:r>
            <w:r>
              <w:rPr>
                <w:rtl/>
              </w:rPr>
              <w:t xml:space="preserve"> שה</w:t>
            </w:r>
            <w:r>
              <w:rPr>
                <w:rFonts w:hint="cs"/>
                <w:rtl/>
              </w:rPr>
              <w:t>וא</w:t>
            </w:r>
            <w:r w:rsidRPr="00592295">
              <w:rPr>
                <w:rtl/>
              </w:rPr>
              <w:t xml:space="preserve"> או מי מטעמו ובידיעתו, קיבל כספים ששילמה הרשות הפלסטינית בזיקה לטרור, כהגדרתם בחוק להקפאת כספים,</w:t>
            </w:r>
            <w:r>
              <w:rPr>
                <w:rFonts w:hint="cs"/>
                <w:rtl/>
              </w:rPr>
              <w:t xml:space="preserve"> </w:t>
            </w:r>
            <w:r>
              <w:rPr>
                <w:rtl/>
              </w:rPr>
              <w:t>או תגמול אחר</w:t>
            </w:r>
            <w:r>
              <w:rPr>
                <w:rFonts w:hint="cs"/>
                <w:rtl/>
              </w:rPr>
              <w:t xml:space="preserve"> </w:t>
            </w:r>
            <w:r w:rsidRPr="00C461B3">
              <w:rPr>
                <w:rtl/>
              </w:rPr>
              <w:t xml:space="preserve">כשכר </w:t>
            </w:r>
            <w:r>
              <w:rPr>
                <w:rFonts w:hint="cs"/>
                <w:rtl/>
              </w:rPr>
              <w:t>עבור</w:t>
            </w:r>
            <w:r w:rsidRPr="00C461B3">
              <w:rPr>
                <w:rtl/>
              </w:rPr>
              <w:t xml:space="preserve"> ביצוע מעשה הטרור</w:t>
            </w:r>
            <w:r w:rsidRPr="00592295">
              <w:rPr>
                <w:rtl/>
              </w:rPr>
              <w:t xml:space="preserve"> ייראה האדם כמי שוויתר על </w:t>
            </w:r>
            <w:r>
              <w:rPr>
                <w:rFonts w:hint="cs"/>
                <w:rtl/>
              </w:rPr>
              <w:t>רישיונו לישיבת קבע</w:t>
            </w:r>
            <w:r w:rsidRPr="00592295">
              <w:rPr>
                <w:rtl/>
              </w:rPr>
              <w:t>.</w:t>
            </w:r>
          </w:p>
        </w:tc>
      </w:tr>
      <w:tr w:rsidR="00DC2755" w:rsidTr="00974C49" w14:paraId="11924584" w14:textId="77777777">
        <w:trPr>
          <w:cantSplit/>
          <w:trHeight w:val="60"/>
        </w:trPr>
        <w:tc>
          <w:tcPr>
            <w:tcW w:w="1871" w:type="dxa"/>
          </w:tcPr>
          <w:p w:rsidR="00DC2755" w:rsidP="00974C49" w:rsidRDefault="00DC2755" w14:paraId="72884F25" w14:textId="77777777">
            <w:pPr>
              <w:pStyle w:val="TableSideHeading"/>
              <w:rPr>
                <w:rtl/>
              </w:rPr>
            </w:pPr>
          </w:p>
        </w:tc>
        <w:tc>
          <w:tcPr>
            <w:tcW w:w="624" w:type="dxa"/>
          </w:tcPr>
          <w:p w:rsidR="00DC2755" w:rsidP="00974C49" w:rsidRDefault="00DC2755" w14:paraId="7251393F" w14:textId="77777777">
            <w:pPr>
              <w:pStyle w:val="TableText"/>
              <w:rPr>
                <w:rtl/>
              </w:rPr>
            </w:pPr>
          </w:p>
        </w:tc>
        <w:tc>
          <w:tcPr>
            <w:tcW w:w="624" w:type="dxa"/>
          </w:tcPr>
          <w:p w:rsidR="00DC2755" w:rsidP="00974C49" w:rsidRDefault="00DC2755" w14:paraId="310E1B00" w14:textId="77777777">
            <w:pPr>
              <w:pStyle w:val="TableText"/>
              <w:rPr>
                <w:rtl/>
              </w:rPr>
            </w:pPr>
          </w:p>
        </w:tc>
        <w:tc>
          <w:tcPr>
            <w:tcW w:w="624" w:type="dxa"/>
          </w:tcPr>
          <w:p w:rsidR="00DC2755" w:rsidP="00974C49" w:rsidRDefault="00DC2755" w14:paraId="052EA53F" w14:textId="77777777">
            <w:pPr>
              <w:pStyle w:val="TableText"/>
              <w:rPr>
                <w:rtl/>
              </w:rPr>
            </w:pPr>
          </w:p>
        </w:tc>
        <w:tc>
          <w:tcPr>
            <w:tcW w:w="624" w:type="dxa"/>
          </w:tcPr>
          <w:p w:rsidR="00DC2755" w:rsidP="00974C49" w:rsidRDefault="00DC2755" w14:paraId="698617FC" w14:textId="77777777">
            <w:pPr>
              <w:pStyle w:val="TableText"/>
              <w:rPr>
                <w:rtl/>
              </w:rPr>
            </w:pPr>
          </w:p>
        </w:tc>
        <w:tc>
          <w:tcPr>
            <w:tcW w:w="624" w:type="dxa"/>
          </w:tcPr>
          <w:p w:rsidR="00DC2755" w:rsidP="00974C49" w:rsidRDefault="00DC2755" w14:paraId="5852FDEE" w14:textId="77777777">
            <w:pPr>
              <w:pStyle w:val="TableText"/>
              <w:rPr>
                <w:rtl/>
              </w:rPr>
            </w:pPr>
          </w:p>
        </w:tc>
        <w:tc>
          <w:tcPr>
            <w:tcW w:w="4650" w:type="dxa"/>
            <w:gridSpan w:val="2"/>
          </w:tcPr>
          <w:p w:rsidR="00DC2755" w:rsidP="00974C49" w:rsidRDefault="00DC2755" w14:paraId="02E47612" w14:textId="77777777">
            <w:pPr>
              <w:pStyle w:val="TableBlock"/>
              <w:rPr>
                <w:rtl/>
              </w:rPr>
            </w:pPr>
            <w:r>
              <w:rPr>
                <w:rFonts w:hint="cs"/>
                <w:rtl/>
              </w:rPr>
              <w:t>(ב)</w:t>
            </w:r>
            <w:r>
              <w:rPr>
                <w:rFonts w:hint="cs"/>
                <w:rtl/>
              </w:rPr>
              <w:tab/>
              <w:t>ה</w:t>
            </w:r>
            <w:r w:rsidRPr="00B83FE8">
              <w:rPr>
                <w:rtl/>
              </w:rPr>
              <w:t>תק</w:t>
            </w:r>
            <w:r>
              <w:rPr>
                <w:rtl/>
              </w:rPr>
              <w:t xml:space="preserve">יימו הנסיבות האמורות בסעיף קטן </w:t>
            </w:r>
            <w:r>
              <w:rPr>
                <w:rFonts w:hint="cs"/>
                <w:rtl/>
              </w:rPr>
              <w:t>(א)</w:t>
            </w:r>
            <w:r w:rsidRPr="00B83FE8">
              <w:rPr>
                <w:rtl/>
              </w:rPr>
              <w:t xml:space="preserve">, </w:t>
            </w:r>
            <w:r>
              <w:rPr>
                <w:rFonts w:hint="cs"/>
                <w:rtl/>
              </w:rPr>
              <w:t>יבוטל הרישיון לישיבת קבע כאמור, מהיום שקבע שר הפנים</w:t>
            </w:r>
            <w:r w:rsidRPr="00B83FE8">
              <w:rPr>
                <w:rtl/>
              </w:rPr>
              <w:t>.</w:t>
            </w:r>
          </w:p>
        </w:tc>
      </w:tr>
      <w:tr w:rsidR="00DC2755" w:rsidTr="00974C49" w14:paraId="7BD2589C" w14:textId="77777777">
        <w:trPr>
          <w:cantSplit/>
          <w:trHeight w:val="60"/>
        </w:trPr>
        <w:tc>
          <w:tcPr>
            <w:tcW w:w="1871" w:type="dxa"/>
          </w:tcPr>
          <w:p w:rsidR="00DC2755" w:rsidP="00974C49" w:rsidRDefault="00DC2755" w14:paraId="33819C8B" w14:textId="77777777">
            <w:pPr>
              <w:pStyle w:val="TableSideHeading"/>
              <w:rPr>
                <w:rtl/>
              </w:rPr>
            </w:pPr>
          </w:p>
        </w:tc>
        <w:tc>
          <w:tcPr>
            <w:tcW w:w="624" w:type="dxa"/>
          </w:tcPr>
          <w:p w:rsidR="00DC2755" w:rsidP="00974C49" w:rsidRDefault="00DC2755" w14:paraId="0E5F44D6" w14:textId="77777777">
            <w:pPr>
              <w:pStyle w:val="TableText"/>
              <w:rPr>
                <w:rtl/>
              </w:rPr>
            </w:pPr>
          </w:p>
        </w:tc>
        <w:tc>
          <w:tcPr>
            <w:tcW w:w="624" w:type="dxa"/>
          </w:tcPr>
          <w:p w:rsidR="00DC2755" w:rsidP="00974C49" w:rsidRDefault="00DC2755" w14:paraId="77E06C07" w14:textId="77777777">
            <w:pPr>
              <w:pStyle w:val="TableText"/>
              <w:rPr>
                <w:rtl/>
              </w:rPr>
            </w:pPr>
          </w:p>
        </w:tc>
        <w:tc>
          <w:tcPr>
            <w:tcW w:w="624" w:type="dxa"/>
          </w:tcPr>
          <w:p w:rsidR="00DC2755" w:rsidP="00974C49" w:rsidRDefault="00DC2755" w14:paraId="779D41C6" w14:textId="77777777">
            <w:pPr>
              <w:pStyle w:val="TableText"/>
              <w:rPr>
                <w:rtl/>
              </w:rPr>
            </w:pPr>
          </w:p>
        </w:tc>
        <w:tc>
          <w:tcPr>
            <w:tcW w:w="624" w:type="dxa"/>
          </w:tcPr>
          <w:p w:rsidR="00DC2755" w:rsidP="00974C49" w:rsidRDefault="00DC2755" w14:paraId="66F1453C" w14:textId="77777777">
            <w:pPr>
              <w:pStyle w:val="TableText"/>
              <w:rPr>
                <w:rtl/>
              </w:rPr>
            </w:pPr>
          </w:p>
        </w:tc>
        <w:tc>
          <w:tcPr>
            <w:tcW w:w="624" w:type="dxa"/>
          </w:tcPr>
          <w:p w:rsidR="00DC2755" w:rsidP="00974C49" w:rsidRDefault="00DC2755" w14:paraId="50F9F5D3" w14:textId="77777777">
            <w:pPr>
              <w:pStyle w:val="TableText"/>
              <w:rPr>
                <w:rtl/>
              </w:rPr>
            </w:pPr>
          </w:p>
        </w:tc>
        <w:tc>
          <w:tcPr>
            <w:tcW w:w="4650" w:type="dxa"/>
            <w:gridSpan w:val="2"/>
          </w:tcPr>
          <w:p w:rsidR="00DC2755" w:rsidP="00974C49" w:rsidRDefault="00DC2755" w14:paraId="20587021" w14:textId="77777777">
            <w:pPr>
              <w:pStyle w:val="TableBlock"/>
              <w:rPr>
                <w:rtl/>
              </w:rPr>
            </w:pPr>
            <w:r>
              <w:rPr>
                <w:rFonts w:hint="cs"/>
                <w:rtl/>
              </w:rPr>
              <w:t>(ג)</w:t>
            </w:r>
            <w:r>
              <w:rPr>
                <w:rFonts w:hint="cs"/>
                <w:rtl/>
              </w:rPr>
              <w:tab/>
              <w:t>מ</w:t>
            </w:r>
            <w:r w:rsidRPr="00144053">
              <w:rPr>
                <w:rtl/>
              </w:rPr>
              <w:t xml:space="preserve">י שבוטל רישיונו לישיבת קבע </w:t>
            </w:r>
            <w:r>
              <w:rPr>
                <w:rFonts w:hint="cs"/>
                <w:rtl/>
              </w:rPr>
              <w:t>לפי</w:t>
            </w:r>
            <w:r>
              <w:rPr>
                <w:rtl/>
              </w:rPr>
              <w:t xml:space="preserve"> סעיף זה</w:t>
            </w:r>
            <w:r>
              <w:rPr>
                <w:rFonts w:hint="cs"/>
                <w:rtl/>
              </w:rPr>
              <w:t xml:space="preserve"> </w:t>
            </w:r>
            <w:r w:rsidRPr="00144053">
              <w:rPr>
                <w:rtl/>
              </w:rPr>
              <w:t xml:space="preserve">וסיים </w:t>
            </w:r>
            <w:r>
              <w:rPr>
                <w:rFonts w:hint="cs"/>
                <w:rtl/>
              </w:rPr>
              <w:t xml:space="preserve">את </w:t>
            </w:r>
            <w:r w:rsidRPr="00144053">
              <w:rPr>
                <w:rtl/>
              </w:rPr>
              <w:t>ריצוי עונשו, לא יש</w:t>
            </w:r>
            <w:r>
              <w:rPr>
                <w:rtl/>
              </w:rPr>
              <w:t>וחרר אלא לשטחי הרשות הפלסטינית</w:t>
            </w:r>
            <w:r>
              <w:rPr>
                <w:rFonts w:hint="cs"/>
                <w:rtl/>
              </w:rPr>
              <w:t>.</w:t>
            </w:r>
          </w:p>
        </w:tc>
      </w:tr>
      <w:tr w:rsidR="00DC2755" w:rsidTr="00974C49" w14:paraId="61CCAEC1" w14:textId="77777777">
        <w:trPr>
          <w:cantSplit/>
        </w:trPr>
        <w:tc>
          <w:tcPr>
            <w:tcW w:w="1871" w:type="dxa"/>
          </w:tcPr>
          <w:p w:rsidR="00DC2755" w:rsidP="00974C49" w:rsidRDefault="00DC2755" w14:paraId="4F9E4278" w14:textId="77777777">
            <w:pPr>
              <w:pStyle w:val="TableSideHeading"/>
              <w:rPr>
                <w:rtl/>
              </w:rPr>
            </w:pPr>
          </w:p>
        </w:tc>
        <w:tc>
          <w:tcPr>
            <w:tcW w:w="624" w:type="dxa"/>
          </w:tcPr>
          <w:p w:rsidR="00DC2755" w:rsidP="00974C49" w:rsidRDefault="00DC2755" w14:paraId="0568E1B8" w14:textId="77777777">
            <w:pPr>
              <w:pStyle w:val="TableText"/>
              <w:rPr>
                <w:rtl/>
              </w:rPr>
            </w:pPr>
          </w:p>
        </w:tc>
        <w:tc>
          <w:tcPr>
            <w:tcW w:w="624" w:type="dxa"/>
          </w:tcPr>
          <w:p w:rsidR="00DC2755" w:rsidP="00974C49" w:rsidRDefault="00DC2755" w14:paraId="23A80771" w14:textId="77777777">
            <w:pPr>
              <w:pStyle w:val="TableText"/>
              <w:rPr>
                <w:rtl/>
              </w:rPr>
            </w:pPr>
          </w:p>
        </w:tc>
        <w:tc>
          <w:tcPr>
            <w:tcW w:w="624" w:type="dxa"/>
          </w:tcPr>
          <w:p w:rsidR="00DC2755" w:rsidP="00974C49" w:rsidRDefault="00DC2755" w14:paraId="00324B5A" w14:textId="77777777">
            <w:pPr>
              <w:pStyle w:val="TableText"/>
              <w:rPr>
                <w:rtl/>
              </w:rPr>
            </w:pPr>
          </w:p>
        </w:tc>
        <w:tc>
          <w:tcPr>
            <w:tcW w:w="624" w:type="dxa"/>
          </w:tcPr>
          <w:p w:rsidR="00DC2755" w:rsidP="00974C49" w:rsidRDefault="00DC2755" w14:paraId="2481723F" w14:textId="77777777">
            <w:pPr>
              <w:pStyle w:val="TableText"/>
              <w:rPr>
                <w:rtl/>
              </w:rPr>
            </w:pPr>
          </w:p>
        </w:tc>
        <w:tc>
          <w:tcPr>
            <w:tcW w:w="624" w:type="dxa"/>
          </w:tcPr>
          <w:p w:rsidR="00DC2755" w:rsidP="00974C49" w:rsidRDefault="00DC2755" w14:paraId="1508975C" w14:textId="77777777">
            <w:pPr>
              <w:pStyle w:val="TableText"/>
              <w:rPr>
                <w:rtl/>
              </w:rPr>
            </w:pPr>
          </w:p>
        </w:tc>
        <w:tc>
          <w:tcPr>
            <w:tcW w:w="624" w:type="dxa"/>
          </w:tcPr>
          <w:p w:rsidR="00DC2755" w:rsidP="00974C49" w:rsidRDefault="00DC2755" w14:paraId="05A35654" w14:textId="77777777">
            <w:pPr>
              <w:pStyle w:val="TableText"/>
              <w:rPr>
                <w:rtl/>
              </w:rPr>
            </w:pPr>
            <w:r>
              <w:rPr>
                <w:rFonts w:hint="cs"/>
                <w:rtl/>
              </w:rPr>
              <w:t>(ד)</w:t>
            </w:r>
          </w:p>
        </w:tc>
        <w:tc>
          <w:tcPr>
            <w:tcW w:w="4026" w:type="dxa"/>
          </w:tcPr>
          <w:p w:rsidR="00DC2755" w:rsidP="00974C49" w:rsidRDefault="00DC2755" w14:paraId="663386F1" w14:textId="77777777">
            <w:pPr>
              <w:pStyle w:val="TableBlock"/>
              <w:rPr>
                <w:rtl/>
              </w:rPr>
            </w:pPr>
            <w:r>
              <w:rPr>
                <w:rFonts w:hint="cs"/>
                <w:rtl/>
              </w:rPr>
              <w:t>(1)</w:t>
            </w:r>
            <w:r>
              <w:rPr>
                <w:rtl/>
              </w:rPr>
              <w:tab/>
            </w:r>
            <w:r>
              <w:rPr>
                <w:rFonts w:hint="cs"/>
                <w:rtl/>
              </w:rPr>
              <w:t>הו</w:t>
            </w:r>
            <w:r>
              <w:rPr>
                <w:rtl/>
              </w:rPr>
              <w:t xml:space="preserve">כיח </w:t>
            </w:r>
            <w:r w:rsidRPr="00787988">
              <w:rPr>
                <w:rtl/>
              </w:rPr>
              <w:t xml:space="preserve">אדם שתושבותו </w:t>
            </w:r>
            <w:r>
              <w:rPr>
                <w:rFonts w:hint="cs"/>
                <w:rtl/>
              </w:rPr>
              <w:t>בוטלה לפי סעיף זה</w:t>
            </w:r>
            <w:r w:rsidRPr="00787988">
              <w:rPr>
                <w:rtl/>
              </w:rPr>
              <w:t xml:space="preserve">, בטרם סיים ריצוי עונשו, שכל הכספים ששולמו לו על ידי הרשות הפלסטינית או מטעמה, כשכר </w:t>
            </w:r>
            <w:r>
              <w:rPr>
                <w:rFonts w:hint="cs"/>
                <w:rtl/>
              </w:rPr>
              <w:t>עבור</w:t>
            </w:r>
            <w:r w:rsidRPr="00787988">
              <w:rPr>
                <w:rtl/>
              </w:rPr>
              <w:t xml:space="preserve"> ביצוע מעשה הטרור, הופקדו בקופת המדינה כפי שייקבע על ידי שר האוצר, והתחייב שלא להוסיף ולקבל כספים מאת הרשות הפלסטינית, רשאי שר הפנים להשיב לו את רישיונו ל</w:t>
            </w:r>
            <w:r>
              <w:rPr>
                <w:rFonts w:hint="cs"/>
                <w:rtl/>
              </w:rPr>
              <w:t>ישיבת קבע.</w:t>
            </w:r>
          </w:p>
        </w:tc>
      </w:tr>
      <w:tr w:rsidR="00DC2755" w:rsidTr="00974C49" w14:paraId="5DDD4DEE" w14:textId="77777777">
        <w:trPr>
          <w:cantSplit/>
        </w:trPr>
        <w:tc>
          <w:tcPr>
            <w:tcW w:w="1871" w:type="dxa"/>
          </w:tcPr>
          <w:p w:rsidR="00DC2755" w:rsidP="00974C49" w:rsidRDefault="00DC2755" w14:paraId="04590ED7" w14:textId="77777777">
            <w:pPr>
              <w:pStyle w:val="TableSideHeading"/>
              <w:rPr>
                <w:rtl/>
              </w:rPr>
            </w:pPr>
          </w:p>
        </w:tc>
        <w:tc>
          <w:tcPr>
            <w:tcW w:w="624" w:type="dxa"/>
          </w:tcPr>
          <w:p w:rsidR="00DC2755" w:rsidP="00974C49" w:rsidRDefault="00DC2755" w14:paraId="679AF0B8" w14:textId="77777777">
            <w:pPr>
              <w:pStyle w:val="TableText"/>
              <w:rPr>
                <w:rtl/>
              </w:rPr>
            </w:pPr>
          </w:p>
        </w:tc>
        <w:tc>
          <w:tcPr>
            <w:tcW w:w="624" w:type="dxa"/>
          </w:tcPr>
          <w:p w:rsidR="00DC2755" w:rsidP="00974C49" w:rsidRDefault="00DC2755" w14:paraId="3E11BFE6" w14:textId="77777777">
            <w:pPr>
              <w:pStyle w:val="TableText"/>
              <w:rPr>
                <w:rtl/>
              </w:rPr>
            </w:pPr>
          </w:p>
        </w:tc>
        <w:tc>
          <w:tcPr>
            <w:tcW w:w="624" w:type="dxa"/>
          </w:tcPr>
          <w:p w:rsidR="00DC2755" w:rsidP="00974C49" w:rsidRDefault="00DC2755" w14:paraId="49FBBA76" w14:textId="77777777">
            <w:pPr>
              <w:pStyle w:val="TableText"/>
              <w:rPr>
                <w:rtl/>
              </w:rPr>
            </w:pPr>
          </w:p>
        </w:tc>
        <w:tc>
          <w:tcPr>
            <w:tcW w:w="624" w:type="dxa"/>
          </w:tcPr>
          <w:p w:rsidR="00DC2755" w:rsidP="00974C49" w:rsidRDefault="00DC2755" w14:paraId="592D2DE3" w14:textId="77777777">
            <w:pPr>
              <w:pStyle w:val="TableText"/>
              <w:rPr>
                <w:rtl/>
              </w:rPr>
            </w:pPr>
          </w:p>
        </w:tc>
        <w:tc>
          <w:tcPr>
            <w:tcW w:w="624" w:type="dxa"/>
          </w:tcPr>
          <w:p w:rsidR="00DC2755" w:rsidP="00974C49" w:rsidRDefault="00DC2755" w14:paraId="35464252" w14:textId="77777777">
            <w:pPr>
              <w:pStyle w:val="TableText"/>
              <w:rPr>
                <w:rtl/>
              </w:rPr>
            </w:pPr>
          </w:p>
        </w:tc>
        <w:tc>
          <w:tcPr>
            <w:tcW w:w="624" w:type="dxa"/>
          </w:tcPr>
          <w:p w:rsidR="00DC2755" w:rsidP="00974C49" w:rsidRDefault="00DC2755" w14:paraId="636B09FF" w14:textId="77777777">
            <w:pPr>
              <w:pStyle w:val="TableText"/>
              <w:rPr>
                <w:rtl/>
              </w:rPr>
            </w:pPr>
          </w:p>
        </w:tc>
        <w:tc>
          <w:tcPr>
            <w:tcW w:w="4026" w:type="dxa"/>
          </w:tcPr>
          <w:p w:rsidR="00DC2755" w:rsidP="00974C49" w:rsidRDefault="00DC2755" w14:paraId="1C6B5D0C" w14:textId="77777777">
            <w:pPr>
              <w:pStyle w:val="TableBlock"/>
              <w:rPr>
                <w:rtl/>
              </w:rPr>
            </w:pPr>
            <w:r>
              <w:rPr>
                <w:rFonts w:hint="cs"/>
                <w:rtl/>
              </w:rPr>
              <w:t>(2)</w:t>
            </w:r>
            <w:r>
              <w:rPr>
                <w:rtl/>
              </w:rPr>
              <w:tab/>
            </w:r>
            <w:r>
              <w:rPr>
                <w:rFonts w:hint="cs"/>
                <w:rtl/>
              </w:rPr>
              <w:t xml:space="preserve">הושב לאדם רישיון לישיבת קבע לפי פסקה (1), והוכח להנחת דעתו של השר כי </w:t>
            </w:r>
            <w:r w:rsidRPr="0085653A">
              <w:rPr>
                <w:rtl/>
              </w:rPr>
              <w:t xml:space="preserve">האדם הפר את התחייבותו, והוסיף לקבל תשלום כלשהו מאת הרשות הפלסטינית כשכר </w:t>
            </w:r>
            <w:r>
              <w:rPr>
                <w:rFonts w:hint="cs"/>
                <w:rtl/>
              </w:rPr>
              <w:t>עבור</w:t>
            </w:r>
            <w:r w:rsidRPr="0085653A">
              <w:rPr>
                <w:rtl/>
              </w:rPr>
              <w:t xml:space="preserve"> ביצוע מעשה הטרור, רשאי שר הפנים לשוב ולשלול את אזרחותו.</w:t>
            </w:r>
          </w:p>
        </w:tc>
      </w:tr>
      <w:tr w:rsidR="00DC2755" w:rsidTr="00974C49" w14:paraId="64097D77" w14:textId="77777777">
        <w:trPr>
          <w:cantSplit/>
        </w:trPr>
        <w:tc>
          <w:tcPr>
            <w:tcW w:w="1871" w:type="dxa"/>
          </w:tcPr>
          <w:p w:rsidR="00DC2755" w:rsidP="00974C49" w:rsidRDefault="00DC2755" w14:paraId="0E0382A0" w14:textId="77777777">
            <w:pPr>
              <w:pStyle w:val="TableSideHeading"/>
              <w:rPr>
                <w:rtl/>
              </w:rPr>
            </w:pPr>
          </w:p>
        </w:tc>
        <w:tc>
          <w:tcPr>
            <w:tcW w:w="624" w:type="dxa"/>
          </w:tcPr>
          <w:p w:rsidR="00DC2755" w:rsidP="00974C49" w:rsidRDefault="00DC2755" w14:paraId="37B6DB77" w14:textId="77777777">
            <w:pPr>
              <w:pStyle w:val="TableText"/>
              <w:rPr>
                <w:rtl/>
              </w:rPr>
            </w:pPr>
          </w:p>
        </w:tc>
        <w:tc>
          <w:tcPr>
            <w:tcW w:w="624" w:type="dxa"/>
          </w:tcPr>
          <w:p w:rsidR="00DC2755" w:rsidP="00974C49" w:rsidRDefault="00DC2755" w14:paraId="7D0E2591" w14:textId="77777777">
            <w:pPr>
              <w:pStyle w:val="TableText"/>
              <w:rPr>
                <w:rtl/>
              </w:rPr>
            </w:pPr>
          </w:p>
        </w:tc>
        <w:tc>
          <w:tcPr>
            <w:tcW w:w="624" w:type="dxa"/>
          </w:tcPr>
          <w:p w:rsidR="00DC2755" w:rsidP="00974C49" w:rsidRDefault="00DC2755" w14:paraId="22C41481" w14:textId="77777777">
            <w:pPr>
              <w:pStyle w:val="TableText"/>
              <w:rPr>
                <w:rtl/>
              </w:rPr>
            </w:pPr>
          </w:p>
        </w:tc>
        <w:tc>
          <w:tcPr>
            <w:tcW w:w="624" w:type="dxa"/>
          </w:tcPr>
          <w:p w:rsidR="00DC2755" w:rsidP="00974C49" w:rsidRDefault="00DC2755" w14:paraId="575350D5" w14:textId="77777777">
            <w:pPr>
              <w:pStyle w:val="TableText"/>
              <w:rPr>
                <w:rtl/>
              </w:rPr>
            </w:pPr>
          </w:p>
        </w:tc>
        <w:tc>
          <w:tcPr>
            <w:tcW w:w="624" w:type="dxa"/>
          </w:tcPr>
          <w:p w:rsidR="00DC2755" w:rsidP="00974C49" w:rsidRDefault="00DC2755" w14:paraId="3250EF85" w14:textId="77777777">
            <w:pPr>
              <w:pStyle w:val="TableText"/>
              <w:rPr>
                <w:rtl/>
              </w:rPr>
            </w:pPr>
          </w:p>
        </w:tc>
        <w:tc>
          <w:tcPr>
            <w:tcW w:w="4650" w:type="dxa"/>
            <w:gridSpan w:val="2"/>
          </w:tcPr>
          <w:p w:rsidR="00DC2755" w:rsidP="00974C49" w:rsidRDefault="00DC2755" w14:paraId="6601899F" w14:textId="77777777">
            <w:pPr>
              <w:pStyle w:val="TableBlock"/>
              <w:rPr>
                <w:rtl/>
              </w:rPr>
            </w:pPr>
            <w:r>
              <w:rPr>
                <w:rFonts w:hint="cs"/>
                <w:rtl/>
              </w:rPr>
              <w:t>(ה)</w:t>
            </w:r>
            <w:r>
              <w:rPr>
                <w:rtl/>
              </w:rPr>
              <w:tab/>
            </w:r>
            <w:r>
              <w:rPr>
                <w:rFonts w:hint="cs"/>
                <w:rtl/>
              </w:rPr>
              <w:t xml:space="preserve">בסעיף זה </w:t>
            </w:r>
            <w:r>
              <w:rPr>
                <w:rtl/>
              </w:rPr>
              <w:t>–</w:t>
            </w:r>
            <w:r>
              <w:rPr>
                <w:rFonts w:hint="cs"/>
                <w:rtl/>
              </w:rPr>
              <w:t xml:space="preserve"> </w:t>
            </w:r>
          </w:p>
        </w:tc>
      </w:tr>
      <w:tr w:rsidRPr="003D7306" w:rsidR="00DC2755" w:rsidTr="00974C49" w14:paraId="1ADBAFB4" w14:textId="77777777">
        <w:trPr>
          <w:cantSplit/>
        </w:trPr>
        <w:tc>
          <w:tcPr>
            <w:tcW w:w="1871" w:type="dxa"/>
          </w:tcPr>
          <w:p w:rsidR="00DC2755" w:rsidP="00974C49" w:rsidRDefault="00DC2755" w14:paraId="5B1F1CDD" w14:textId="77777777">
            <w:pPr>
              <w:pStyle w:val="TableSideHeading"/>
              <w:rPr>
                <w:rtl/>
              </w:rPr>
            </w:pPr>
          </w:p>
        </w:tc>
        <w:tc>
          <w:tcPr>
            <w:tcW w:w="624" w:type="dxa"/>
          </w:tcPr>
          <w:p w:rsidR="00DC2755" w:rsidP="00974C49" w:rsidRDefault="00DC2755" w14:paraId="53A333EF" w14:textId="77777777">
            <w:pPr>
              <w:pStyle w:val="TableText"/>
              <w:rPr>
                <w:rtl/>
              </w:rPr>
            </w:pPr>
          </w:p>
        </w:tc>
        <w:tc>
          <w:tcPr>
            <w:tcW w:w="624" w:type="dxa"/>
          </w:tcPr>
          <w:p w:rsidR="00DC2755" w:rsidP="00974C49" w:rsidRDefault="00DC2755" w14:paraId="370C3603" w14:textId="77777777">
            <w:pPr>
              <w:pStyle w:val="TableText"/>
              <w:rPr>
                <w:rtl/>
              </w:rPr>
            </w:pPr>
          </w:p>
        </w:tc>
        <w:tc>
          <w:tcPr>
            <w:tcW w:w="624" w:type="dxa"/>
          </w:tcPr>
          <w:p w:rsidR="00DC2755" w:rsidP="00974C49" w:rsidRDefault="00DC2755" w14:paraId="6A80D0ED" w14:textId="77777777">
            <w:pPr>
              <w:pStyle w:val="TableText"/>
              <w:rPr>
                <w:rtl/>
              </w:rPr>
            </w:pPr>
          </w:p>
        </w:tc>
        <w:tc>
          <w:tcPr>
            <w:tcW w:w="624" w:type="dxa"/>
          </w:tcPr>
          <w:p w:rsidR="00DC2755" w:rsidP="00974C49" w:rsidRDefault="00DC2755" w14:paraId="6ADC0B02" w14:textId="77777777">
            <w:pPr>
              <w:pStyle w:val="TableText"/>
              <w:rPr>
                <w:rtl/>
              </w:rPr>
            </w:pPr>
          </w:p>
        </w:tc>
        <w:tc>
          <w:tcPr>
            <w:tcW w:w="624" w:type="dxa"/>
          </w:tcPr>
          <w:p w:rsidR="00DC2755" w:rsidP="00974C49" w:rsidRDefault="00DC2755" w14:paraId="169F2FAF" w14:textId="77777777">
            <w:pPr>
              <w:pStyle w:val="TableText"/>
              <w:rPr>
                <w:rtl/>
              </w:rPr>
            </w:pPr>
          </w:p>
        </w:tc>
        <w:tc>
          <w:tcPr>
            <w:tcW w:w="4650" w:type="dxa"/>
            <w:gridSpan w:val="2"/>
          </w:tcPr>
          <w:p w:rsidRPr="003D7306" w:rsidR="00DC2755" w:rsidP="00974C49" w:rsidRDefault="00DC2755" w14:paraId="73F50C09" w14:textId="77777777">
            <w:pPr>
              <w:pStyle w:val="TableBlockOutdent"/>
              <w:rPr>
                <w:rtl/>
              </w:rPr>
            </w:pPr>
            <w:r>
              <w:rPr>
                <w:rtl/>
              </w:rPr>
              <w:t>"</w:t>
            </w:r>
            <w:r w:rsidRPr="003D7306">
              <w:rPr>
                <w:rtl/>
              </w:rPr>
              <w:t>הרשות הפלסטינית" – המועצה כהגדרתה בתקנות שעת חירום (יהודה והשומרון – שיפוט בעבירות ועזרה משפטית), התשס"ז–2007;</w:t>
            </w:r>
          </w:p>
        </w:tc>
      </w:tr>
      <w:tr w:rsidR="00DC2755" w:rsidTr="00974C49" w14:paraId="4461BEC0" w14:textId="77777777">
        <w:trPr>
          <w:cantSplit/>
        </w:trPr>
        <w:tc>
          <w:tcPr>
            <w:tcW w:w="1871" w:type="dxa"/>
          </w:tcPr>
          <w:p w:rsidR="00DC2755" w:rsidP="00974C49" w:rsidRDefault="00DC2755" w14:paraId="78F05EBC" w14:textId="77777777">
            <w:pPr>
              <w:pStyle w:val="TableSideHeading"/>
              <w:rPr>
                <w:rtl/>
              </w:rPr>
            </w:pPr>
          </w:p>
        </w:tc>
        <w:tc>
          <w:tcPr>
            <w:tcW w:w="624" w:type="dxa"/>
          </w:tcPr>
          <w:p w:rsidR="00DC2755" w:rsidP="00974C49" w:rsidRDefault="00DC2755" w14:paraId="386F440A" w14:textId="77777777">
            <w:pPr>
              <w:pStyle w:val="TableText"/>
              <w:rPr>
                <w:rtl/>
              </w:rPr>
            </w:pPr>
          </w:p>
        </w:tc>
        <w:tc>
          <w:tcPr>
            <w:tcW w:w="624" w:type="dxa"/>
          </w:tcPr>
          <w:p w:rsidR="00DC2755" w:rsidP="00974C49" w:rsidRDefault="00DC2755" w14:paraId="1F920349" w14:textId="77777777">
            <w:pPr>
              <w:pStyle w:val="TableText"/>
              <w:rPr>
                <w:rtl/>
              </w:rPr>
            </w:pPr>
          </w:p>
        </w:tc>
        <w:tc>
          <w:tcPr>
            <w:tcW w:w="624" w:type="dxa"/>
          </w:tcPr>
          <w:p w:rsidR="00DC2755" w:rsidP="00974C49" w:rsidRDefault="00DC2755" w14:paraId="3F94BE38" w14:textId="77777777">
            <w:pPr>
              <w:pStyle w:val="TableText"/>
              <w:rPr>
                <w:rtl/>
              </w:rPr>
            </w:pPr>
          </w:p>
        </w:tc>
        <w:tc>
          <w:tcPr>
            <w:tcW w:w="624" w:type="dxa"/>
          </w:tcPr>
          <w:p w:rsidR="00DC2755" w:rsidP="00974C49" w:rsidRDefault="00DC2755" w14:paraId="485234BF" w14:textId="77777777">
            <w:pPr>
              <w:pStyle w:val="TableText"/>
              <w:rPr>
                <w:rtl/>
              </w:rPr>
            </w:pPr>
          </w:p>
        </w:tc>
        <w:tc>
          <w:tcPr>
            <w:tcW w:w="624" w:type="dxa"/>
          </w:tcPr>
          <w:p w:rsidR="00DC2755" w:rsidP="00974C49" w:rsidRDefault="00DC2755" w14:paraId="14BE6B64" w14:textId="77777777">
            <w:pPr>
              <w:pStyle w:val="TableText"/>
              <w:rPr>
                <w:rtl/>
              </w:rPr>
            </w:pPr>
          </w:p>
        </w:tc>
        <w:tc>
          <w:tcPr>
            <w:tcW w:w="4650" w:type="dxa"/>
            <w:gridSpan w:val="2"/>
          </w:tcPr>
          <w:p w:rsidR="00DC2755" w:rsidP="00974C49" w:rsidRDefault="00DC2755" w14:paraId="682A934C" w14:textId="77777777">
            <w:pPr>
              <w:pStyle w:val="TableBlockOutdent"/>
              <w:rPr>
                <w:rtl/>
              </w:rPr>
            </w:pPr>
            <w:r>
              <w:rPr>
                <w:rFonts w:hint="cs"/>
                <w:rtl/>
              </w:rPr>
              <w:t>"</w:t>
            </w:r>
            <w:r w:rsidRPr="0043204E">
              <w:rPr>
                <w:rtl/>
              </w:rPr>
              <w:t>חוק להקפאת כספים" – חוק להקפאת כספים ששילמה הרשות הפלסטינית בזיקה לטרור מהכספים המועברים אליה מממשלת ישראל, התשע"ח–2018;</w:t>
            </w:r>
          </w:p>
        </w:tc>
      </w:tr>
      <w:tr w:rsidR="00DC2755" w:rsidTr="00974C49" w14:paraId="528E4BC9" w14:textId="77777777">
        <w:trPr>
          <w:cantSplit/>
        </w:trPr>
        <w:tc>
          <w:tcPr>
            <w:tcW w:w="1871" w:type="dxa"/>
          </w:tcPr>
          <w:p w:rsidR="00DC2755" w:rsidP="00974C49" w:rsidRDefault="00DC2755" w14:paraId="74DF940E" w14:textId="77777777">
            <w:pPr>
              <w:pStyle w:val="TableSideHeading"/>
              <w:rPr>
                <w:rtl/>
              </w:rPr>
            </w:pPr>
          </w:p>
        </w:tc>
        <w:tc>
          <w:tcPr>
            <w:tcW w:w="624" w:type="dxa"/>
          </w:tcPr>
          <w:p w:rsidR="00DC2755" w:rsidP="00974C49" w:rsidRDefault="00DC2755" w14:paraId="403FC1CA" w14:textId="77777777">
            <w:pPr>
              <w:pStyle w:val="TableText"/>
              <w:rPr>
                <w:rtl/>
              </w:rPr>
            </w:pPr>
          </w:p>
        </w:tc>
        <w:tc>
          <w:tcPr>
            <w:tcW w:w="624" w:type="dxa"/>
          </w:tcPr>
          <w:p w:rsidR="00DC2755" w:rsidP="00974C49" w:rsidRDefault="00DC2755" w14:paraId="68FA4104" w14:textId="77777777">
            <w:pPr>
              <w:pStyle w:val="TableText"/>
              <w:rPr>
                <w:rtl/>
              </w:rPr>
            </w:pPr>
          </w:p>
        </w:tc>
        <w:tc>
          <w:tcPr>
            <w:tcW w:w="624" w:type="dxa"/>
          </w:tcPr>
          <w:p w:rsidR="00DC2755" w:rsidP="00974C49" w:rsidRDefault="00DC2755" w14:paraId="639D201A" w14:textId="77777777">
            <w:pPr>
              <w:pStyle w:val="TableText"/>
              <w:rPr>
                <w:rtl/>
              </w:rPr>
            </w:pPr>
          </w:p>
        </w:tc>
        <w:tc>
          <w:tcPr>
            <w:tcW w:w="624" w:type="dxa"/>
          </w:tcPr>
          <w:p w:rsidR="00DC2755" w:rsidP="00974C49" w:rsidRDefault="00DC2755" w14:paraId="1DE563A2" w14:textId="77777777">
            <w:pPr>
              <w:pStyle w:val="TableText"/>
              <w:rPr>
                <w:rtl/>
              </w:rPr>
            </w:pPr>
          </w:p>
        </w:tc>
        <w:tc>
          <w:tcPr>
            <w:tcW w:w="624" w:type="dxa"/>
          </w:tcPr>
          <w:p w:rsidR="00DC2755" w:rsidP="00974C49" w:rsidRDefault="00DC2755" w14:paraId="042BFDB2" w14:textId="77777777">
            <w:pPr>
              <w:pStyle w:val="TableText"/>
              <w:rPr>
                <w:rtl/>
              </w:rPr>
            </w:pPr>
          </w:p>
        </w:tc>
        <w:tc>
          <w:tcPr>
            <w:tcW w:w="4650" w:type="dxa"/>
            <w:gridSpan w:val="2"/>
          </w:tcPr>
          <w:p w:rsidR="00DC2755" w:rsidP="00974C49" w:rsidRDefault="00DC2755" w14:paraId="26B03FDA" w14:textId="77777777">
            <w:pPr>
              <w:pStyle w:val="TableBlockOutdent"/>
              <w:rPr>
                <w:rtl/>
              </w:rPr>
            </w:pPr>
            <w:r w:rsidRPr="00A259E8">
              <w:rPr>
                <w:rtl/>
              </w:rPr>
              <w:t>"מעשה טרור" – כהגדר</w:t>
            </w:r>
            <w:r>
              <w:rPr>
                <w:rtl/>
              </w:rPr>
              <w:t>תו בחוק המאבק בטרור התשע"ו–2016</w:t>
            </w:r>
            <w:r w:rsidRPr="00A259E8">
              <w:rPr>
                <w:rtl/>
              </w:rPr>
              <w:t>.</w:t>
            </w:r>
          </w:p>
        </w:tc>
      </w:tr>
      <w:tr w:rsidRPr="00A259E8" w:rsidR="00DC2755" w:rsidTr="00974C49" w14:paraId="50FACA31" w14:textId="77777777">
        <w:trPr>
          <w:cantSplit/>
        </w:trPr>
        <w:tc>
          <w:tcPr>
            <w:tcW w:w="1871" w:type="dxa"/>
          </w:tcPr>
          <w:p w:rsidR="00DC2755" w:rsidP="00974C49" w:rsidRDefault="00DC2755" w14:paraId="37FE43B3" w14:textId="77777777">
            <w:pPr>
              <w:pStyle w:val="TableSideHeading"/>
              <w:rPr>
                <w:rtl/>
              </w:rPr>
            </w:pPr>
          </w:p>
        </w:tc>
        <w:tc>
          <w:tcPr>
            <w:tcW w:w="624" w:type="dxa"/>
          </w:tcPr>
          <w:p w:rsidR="00DC2755" w:rsidP="00974C49" w:rsidRDefault="00DC2755" w14:paraId="3077F029" w14:textId="77777777">
            <w:pPr>
              <w:pStyle w:val="TableText"/>
              <w:rPr>
                <w:rtl/>
              </w:rPr>
            </w:pPr>
          </w:p>
        </w:tc>
        <w:tc>
          <w:tcPr>
            <w:tcW w:w="624" w:type="dxa"/>
          </w:tcPr>
          <w:p w:rsidR="00DC2755" w:rsidP="00974C49" w:rsidRDefault="00DC2755" w14:paraId="04452F56" w14:textId="77777777">
            <w:pPr>
              <w:pStyle w:val="TableText"/>
              <w:rPr>
                <w:rtl/>
              </w:rPr>
            </w:pPr>
          </w:p>
        </w:tc>
        <w:tc>
          <w:tcPr>
            <w:tcW w:w="624" w:type="dxa"/>
          </w:tcPr>
          <w:p w:rsidR="00DC2755" w:rsidP="00974C49" w:rsidRDefault="00DC2755" w14:paraId="6D35B2EF" w14:textId="77777777">
            <w:pPr>
              <w:pStyle w:val="TableText"/>
              <w:rPr>
                <w:rtl/>
              </w:rPr>
            </w:pPr>
          </w:p>
        </w:tc>
        <w:tc>
          <w:tcPr>
            <w:tcW w:w="624" w:type="dxa"/>
          </w:tcPr>
          <w:p w:rsidR="00DC2755" w:rsidP="00974C49" w:rsidRDefault="00DC2755" w14:paraId="401E599C" w14:textId="77777777">
            <w:pPr>
              <w:pStyle w:val="TableText"/>
              <w:rPr>
                <w:rtl/>
              </w:rPr>
            </w:pPr>
          </w:p>
        </w:tc>
        <w:tc>
          <w:tcPr>
            <w:tcW w:w="624" w:type="dxa"/>
          </w:tcPr>
          <w:p w:rsidR="00DC2755" w:rsidP="00974C49" w:rsidRDefault="00DC2755" w14:paraId="676086F8" w14:textId="77777777">
            <w:pPr>
              <w:pStyle w:val="TableText"/>
              <w:rPr>
                <w:rtl/>
              </w:rPr>
            </w:pPr>
          </w:p>
        </w:tc>
        <w:tc>
          <w:tcPr>
            <w:tcW w:w="4650" w:type="dxa"/>
            <w:gridSpan w:val="2"/>
          </w:tcPr>
          <w:p w:rsidRPr="00A259E8" w:rsidR="00DC2755" w:rsidP="00974C49" w:rsidRDefault="00DC2755" w14:paraId="7D26B500" w14:textId="77777777">
            <w:pPr>
              <w:pStyle w:val="TableBlockOutdent"/>
              <w:rPr>
                <w:rtl/>
              </w:rPr>
            </w:pPr>
            <w:r w:rsidRPr="00A259E8">
              <w:rPr>
                <w:rtl/>
              </w:rPr>
              <w:t>"שטחי הרשות הפלסטינית" – שטחי המועצה הפלסטינית כהגדרתם בחוק להארכת תוקפן של תקנות שעת חירום (יהודה והשומרון – שיפוט בעבירות ועזרה משפטית), התשס"ז–2007."</w:t>
            </w:r>
          </w:p>
        </w:tc>
      </w:tr>
    </w:tbl>
    <w:p w:rsidR="00DC2755" w:rsidP="00DC2755" w:rsidRDefault="00DC2755" w14:paraId="402BAA1E" w14:textId="77777777">
      <w:pPr>
        <w:pStyle w:val="HeadDivreiHesber"/>
        <w:rPr>
          <w:rtl/>
        </w:rPr>
      </w:pPr>
      <w:r w:rsidRPr="0027450A">
        <w:rPr>
          <w:rFonts w:hint="cs"/>
          <w:rtl/>
        </w:rPr>
        <w:t>דברי הסבר</w:t>
      </w:r>
    </w:p>
    <w:p w:rsidRPr="009D39E5" w:rsidR="00DC2755" w:rsidP="00DC2755" w:rsidRDefault="00DC2755" w14:paraId="662A2573" w14:textId="77777777">
      <w:pPr>
        <w:autoSpaceDE/>
        <w:autoSpaceDN/>
        <w:adjustRightInd/>
        <w:snapToGrid w:val="0"/>
        <w:spacing w:before="0" w:line="360" w:lineRule="auto"/>
        <w:contextualSpacing/>
        <w:textAlignment w:val="auto"/>
        <w:rPr>
          <w:rFonts w:ascii="Arial" w:hAnsi="Arial" w:eastAsia="Arial Unicode MS" w:cs="David"/>
          <w:snapToGrid w:val="0"/>
          <w:color w:val="auto"/>
          <w:spacing w:val="0"/>
          <w:sz w:val="20"/>
          <w:szCs w:val="26"/>
          <w:rtl/>
          <w:lang w:eastAsia="en-US"/>
        </w:rPr>
      </w:pPr>
      <w:r w:rsidRPr="009D39E5">
        <w:rPr>
          <w:rFonts w:hint="cs" w:ascii="Arial" w:hAnsi="Arial" w:eastAsia="Arial Unicode MS" w:cs="David"/>
          <w:snapToGrid w:val="0"/>
          <w:color w:val="auto"/>
          <w:spacing w:val="0"/>
          <w:sz w:val="20"/>
          <w:szCs w:val="26"/>
          <w:rtl/>
          <w:lang w:eastAsia="en-US"/>
        </w:rPr>
        <w:t>אנשים רבים</w:t>
      </w:r>
      <w:r w:rsidRPr="009D39E5">
        <w:rPr>
          <w:rFonts w:ascii="Arial" w:hAnsi="Arial" w:eastAsia="Arial Unicode MS" w:cs="David"/>
          <w:snapToGrid w:val="0"/>
          <w:color w:val="auto"/>
          <w:spacing w:val="0"/>
          <w:sz w:val="20"/>
          <w:szCs w:val="26"/>
          <w:rtl/>
          <w:lang w:eastAsia="en-US"/>
        </w:rPr>
        <w:t xml:space="preserve"> שמחזיקים באזרחות או תושבות ישראלית מקבלים בימים אלה ממש, משכורות חודשיות מאת הרשות הפלסטינית כשכר ותגמול בעד ביצוע מעשי טרור. משכורות אלה עולות בהדרגה עם ותק ה</w:t>
      </w:r>
      <w:r w:rsidRPr="009D39E5">
        <w:rPr>
          <w:rFonts w:hint="cs" w:ascii="Arial" w:hAnsi="Arial" w:eastAsia="Arial Unicode MS" w:cs="David"/>
          <w:snapToGrid w:val="0"/>
          <w:color w:val="auto"/>
          <w:spacing w:val="0"/>
          <w:sz w:val="20"/>
          <w:szCs w:val="26"/>
          <w:rtl/>
          <w:lang w:eastAsia="en-US"/>
        </w:rPr>
        <w:t>אנשים</w:t>
      </w:r>
      <w:r w:rsidRPr="009D39E5">
        <w:rPr>
          <w:rFonts w:ascii="Arial" w:hAnsi="Arial" w:eastAsia="Arial Unicode MS" w:cs="David"/>
          <w:snapToGrid w:val="0"/>
          <w:color w:val="auto"/>
          <w:spacing w:val="0"/>
          <w:sz w:val="20"/>
          <w:szCs w:val="26"/>
          <w:rtl/>
          <w:lang w:eastAsia="en-US"/>
        </w:rPr>
        <w:t xml:space="preserve"> בכלא. כך למשל, </w:t>
      </w:r>
      <w:r w:rsidRPr="009D39E5">
        <w:rPr>
          <w:rFonts w:hint="cs" w:ascii="Arial" w:hAnsi="Arial" w:eastAsia="Arial Unicode MS" w:cs="David"/>
          <w:snapToGrid w:val="0"/>
          <w:color w:val="auto"/>
          <w:spacing w:val="0"/>
          <w:sz w:val="20"/>
          <w:szCs w:val="26"/>
          <w:rtl/>
          <w:lang w:eastAsia="en-US"/>
        </w:rPr>
        <w:t>רוצחי</w:t>
      </w:r>
      <w:r w:rsidRPr="009D39E5">
        <w:rPr>
          <w:rFonts w:ascii="Arial" w:hAnsi="Arial" w:eastAsia="Arial Unicode MS" w:cs="David"/>
          <w:snapToGrid w:val="0"/>
          <w:color w:val="auto"/>
          <w:spacing w:val="0"/>
          <w:sz w:val="20"/>
          <w:szCs w:val="26"/>
          <w:rtl/>
          <w:lang w:eastAsia="en-US"/>
        </w:rPr>
        <w:t xml:space="preserve"> החייל אברהם ברומברג ז"ל בשנת 1980, מקבלים מהרש"פ משכורת חודשית בסך 12,000 ₪ כל אחד. על פי חישובי מכון 'מבט לתקשורת פלסטינית', עד סוף חודש </w:t>
      </w:r>
      <w:r w:rsidRPr="009D39E5">
        <w:rPr>
          <w:rFonts w:hint="cs" w:ascii="Arial" w:hAnsi="Arial" w:eastAsia="Arial Unicode MS" w:cs="David"/>
          <w:snapToGrid w:val="0"/>
          <w:color w:val="auto"/>
          <w:spacing w:val="0"/>
          <w:sz w:val="20"/>
          <w:szCs w:val="26"/>
          <w:rtl/>
          <w:lang w:eastAsia="en-US"/>
        </w:rPr>
        <w:t>אוקטובר</w:t>
      </w:r>
      <w:r w:rsidRPr="009D39E5">
        <w:rPr>
          <w:rFonts w:ascii="Arial" w:hAnsi="Arial" w:eastAsia="Arial Unicode MS" w:cs="David"/>
          <w:snapToGrid w:val="0"/>
          <w:color w:val="auto"/>
          <w:spacing w:val="0"/>
          <w:sz w:val="20"/>
          <w:szCs w:val="26"/>
          <w:rtl/>
          <w:lang w:eastAsia="en-US"/>
        </w:rPr>
        <w:t xml:space="preserve"> 2020 שילמה הרש"פ לרוצחים סכומים מצטברים של 3,</w:t>
      </w:r>
      <w:r w:rsidRPr="009D39E5">
        <w:rPr>
          <w:rFonts w:hint="cs" w:ascii="Arial" w:hAnsi="Arial" w:eastAsia="Arial Unicode MS" w:cs="David"/>
          <w:snapToGrid w:val="0"/>
          <w:color w:val="auto"/>
          <w:spacing w:val="0"/>
          <w:sz w:val="20"/>
          <w:szCs w:val="26"/>
          <w:rtl/>
          <w:lang w:eastAsia="en-US"/>
        </w:rPr>
        <w:t>608</w:t>
      </w:r>
      <w:r w:rsidRPr="009D39E5">
        <w:rPr>
          <w:rFonts w:ascii="Arial" w:hAnsi="Arial" w:eastAsia="Arial Unicode MS" w:cs="David"/>
          <w:snapToGrid w:val="0"/>
          <w:color w:val="auto"/>
          <w:spacing w:val="0"/>
          <w:sz w:val="20"/>
          <w:szCs w:val="26"/>
          <w:rtl/>
          <w:lang w:eastAsia="en-US"/>
        </w:rPr>
        <w:t xml:space="preserve">,400 </w:t>
      </w:r>
      <w:r w:rsidRPr="009D39E5">
        <w:rPr>
          <w:rFonts w:hint="cs" w:ascii="Arial" w:hAnsi="Arial" w:eastAsia="Arial Unicode MS" w:cs="David"/>
          <w:snapToGrid w:val="0"/>
          <w:color w:val="auto"/>
          <w:spacing w:val="0"/>
          <w:sz w:val="20"/>
          <w:szCs w:val="26"/>
          <w:rtl/>
          <w:lang w:eastAsia="en-US"/>
        </w:rPr>
        <w:t>שקלים חדשים</w:t>
      </w:r>
      <w:r w:rsidRPr="009D39E5">
        <w:rPr>
          <w:rFonts w:ascii="Arial" w:hAnsi="Arial" w:eastAsia="Arial Unicode MS" w:cs="David"/>
          <w:snapToGrid w:val="0"/>
          <w:color w:val="auto"/>
          <w:spacing w:val="0"/>
          <w:sz w:val="20"/>
          <w:szCs w:val="26"/>
          <w:rtl/>
          <w:lang w:eastAsia="en-US"/>
        </w:rPr>
        <w:t xml:space="preserve">, רק בשל כך שרצחו חייל צה"ל. ארבעת רוצחי החייל משה תמם ז"ל, זוכים גם הם למשכורות חודשיות דומות מאת הרש"פ. </w:t>
      </w:r>
      <w:r w:rsidRPr="009D39E5">
        <w:rPr>
          <w:rFonts w:hint="cs" w:ascii="Arial" w:hAnsi="Arial" w:eastAsia="Arial Unicode MS" w:cs="David"/>
          <w:snapToGrid w:val="0"/>
          <w:color w:val="auto"/>
          <w:spacing w:val="0"/>
          <w:sz w:val="20"/>
          <w:szCs w:val="26"/>
          <w:rtl/>
          <w:lang w:eastAsia="en-US"/>
        </w:rPr>
        <w:t>רוצחים אלו</w:t>
      </w:r>
      <w:r w:rsidRPr="009D39E5">
        <w:rPr>
          <w:rFonts w:ascii="Arial" w:hAnsi="Arial" w:eastAsia="Arial Unicode MS" w:cs="David"/>
          <w:snapToGrid w:val="0"/>
          <w:color w:val="auto"/>
          <w:spacing w:val="0"/>
          <w:sz w:val="20"/>
          <w:szCs w:val="26"/>
          <w:rtl/>
          <w:lang w:eastAsia="en-US"/>
        </w:rPr>
        <w:t>, על פי חוקי הרש"פ</w:t>
      </w:r>
      <w:r w:rsidRPr="009D39E5">
        <w:rPr>
          <w:rFonts w:hint="cs" w:ascii="Arial" w:hAnsi="Arial" w:eastAsia="Arial Unicode MS" w:cs="David"/>
          <w:snapToGrid w:val="0"/>
          <w:color w:val="auto"/>
          <w:spacing w:val="0"/>
          <w:sz w:val="20"/>
          <w:szCs w:val="26"/>
          <w:rtl/>
          <w:lang w:eastAsia="en-US"/>
        </w:rPr>
        <w:t>,</w:t>
      </w:r>
      <w:r w:rsidRPr="009D39E5">
        <w:rPr>
          <w:rFonts w:ascii="Arial" w:hAnsi="Arial" w:eastAsia="Arial Unicode MS" w:cs="David"/>
          <w:snapToGrid w:val="0"/>
          <w:color w:val="auto"/>
          <w:spacing w:val="0"/>
          <w:sz w:val="20"/>
          <w:szCs w:val="26"/>
          <w:rtl/>
          <w:lang w:eastAsia="en-US"/>
        </w:rPr>
        <w:t xml:space="preserve"> זכאים להמשיך ולקבל משכורת מאת הרש"פ גם לאחר תום ריצוי עונשם ושחרורם מהכלא (עונשם נקצב ולכן הם צפויים להשתחרר מהכלא בשנים הקרובות).</w:t>
      </w:r>
    </w:p>
    <w:p w:rsidRPr="009D39E5" w:rsidR="00DC2755" w:rsidP="00DC2755" w:rsidRDefault="00DC2755" w14:paraId="79EBA3D6" w14:textId="77777777">
      <w:pPr>
        <w:autoSpaceDE/>
        <w:autoSpaceDN/>
        <w:adjustRightInd/>
        <w:snapToGrid w:val="0"/>
        <w:spacing w:before="0" w:line="360" w:lineRule="auto"/>
        <w:contextualSpacing/>
        <w:textAlignment w:val="auto"/>
        <w:rPr>
          <w:rFonts w:ascii="Arial" w:hAnsi="Arial" w:eastAsia="Arial Unicode MS" w:cs="David"/>
          <w:snapToGrid w:val="0"/>
          <w:color w:val="auto"/>
          <w:spacing w:val="0"/>
          <w:sz w:val="20"/>
          <w:szCs w:val="26"/>
          <w:rtl/>
          <w:lang w:eastAsia="en-US"/>
        </w:rPr>
      </w:pPr>
      <w:r w:rsidRPr="009D39E5">
        <w:rPr>
          <w:rFonts w:ascii="Arial" w:hAnsi="Arial" w:eastAsia="Arial Unicode MS" w:cs="David"/>
          <w:snapToGrid w:val="0"/>
          <w:color w:val="auto"/>
          <w:spacing w:val="0"/>
          <w:sz w:val="20"/>
          <w:szCs w:val="26"/>
          <w:rtl/>
          <w:lang w:eastAsia="en-US"/>
        </w:rPr>
        <w:t>אין זה עולה על הדעת, שאזרחי ותושבי ישראל שלא רק שבגדו במדינה ובחברה הישראלית, אלא אף הסכימו לקבל תשלום מאת הרש"פ כשכר בעד ביצוע מעשה הטרור וממשיכים ליהנות ממנו, ימשיכו להחזיק באזרחות או תושבות ישראלית.</w:t>
      </w:r>
    </w:p>
    <w:p w:rsidRPr="009D39E5" w:rsidR="00DC2755" w:rsidP="00DC2755" w:rsidRDefault="00DC2755" w14:paraId="5FF93AA2" w14:textId="77777777">
      <w:pPr>
        <w:autoSpaceDE/>
        <w:autoSpaceDN/>
        <w:adjustRightInd/>
        <w:snapToGrid w:val="0"/>
        <w:spacing w:before="0" w:line="360" w:lineRule="auto"/>
        <w:contextualSpacing/>
        <w:textAlignment w:val="auto"/>
        <w:rPr>
          <w:rFonts w:ascii="Arial" w:hAnsi="Arial" w:eastAsia="Arial Unicode MS" w:cs="David"/>
          <w:snapToGrid w:val="0"/>
          <w:color w:val="auto"/>
          <w:spacing w:val="0"/>
          <w:sz w:val="20"/>
          <w:szCs w:val="26"/>
          <w:rtl/>
          <w:lang w:eastAsia="en-US"/>
        </w:rPr>
      </w:pPr>
      <w:r w:rsidRPr="009D39E5">
        <w:rPr>
          <w:rFonts w:ascii="Arial" w:hAnsi="Arial" w:eastAsia="Arial Unicode MS" w:cs="David"/>
          <w:snapToGrid w:val="0"/>
          <w:color w:val="auto"/>
          <w:spacing w:val="0"/>
          <w:sz w:val="20"/>
          <w:szCs w:val="26"/>
          <w:rtl/>
          <w:lang w:eastAsia="en-US"/>
        </w:rPr>
        <w:t>בשנים האחרונות נקבעו סמכויות שונות לביטול אזרחות או תושבות של אדם שביצע מעשה טרור ועבירות אחרות שיש בהם משום פגיעה חמורה במדינה. סעיף 11 לחוק האזרחות</w:t>
      </w:r>
      <w:r w:rsidRPr="009D39E5">
        <w:rPr>
          <w:rFonts w:hint="cs" w:ascii="Arial" w:hAnsi="Arial" w:eastAsia="Arial Unicode MS" w:cs="David"/>
          <w:snapToGrid w:val="0"/>
          <w:color w:val="auto"/>
          <w:spacing w:val="0"/>
          <w:sz w:val="20"/>
          <w:szCs w:val="26"/>
          <w:rtl/>
          <w:lang w:eastAsia="en-US"/>
        </w:rPr>
        <w:t>, ה</w:t>
      </w:r>
      <w:r w:rsidRPr="009D39E5">
        <w:rPr>
          <w:rFonts w:ascii="Arial" w:hAnsi="Arial" w:eastAsia="Arial Unicode MS" w:cs="David"/>
          <w:snapToGrid w:val="0"/>
          <w:color w:val="auto"/>
          <w:spacing w:val="0"/>
          <w:sz w:val="20"/>
          <w:szCs w:val="26"/>
          <w:rtl/>
          <w:lang w:eastAsia="en-US"/>
        </w:rPr>
        <w:t>תשי"ב–1952</w:t>
      </w:r>
      <w:r w:rsidRPr="009D39E5">
        <w:rPr>
          <w:rFonts w:hint="cs" w:ascii="Arial" w:hAnsi="Arial" w:eastAsia="Arial Unicode MS" w:cs="David"/>
          <w:snapToGrid w:val="0"/>
          <w:color w:val="auto"/>
          <w:spacing w:val="0"/>
          <w:sz w:val="20"/>
          <w:szCs w:val="26"/>
          <w:rtl/>
          <w:lang w:eastAsia="en-US"/>
        </w:rPr>
        <w:t>,</w:t>
      </w:r>
      <w:r w:rsidRPr="009D39E5">
        <w:rPr>
          <w:rFonts w:ascii="Arial" w:hAnsi="Arial" w:eastAsia="Arial Unicode MS" w:cs="David"/>
          <w:snapToGrid w:val="0"/>
          <w:color w:val="auto"/>
          <w:spacing w:val="0"/>
          <w:sz w:val="20"/>
          <w:szCs w:val="26"/>
          <w:rtl/>
          <w:lang w:eastAsia="en-US"/>
        </w:rPr>
        <w:t xml:space="preserve"> מקנה סמכות זו לבית המשפט, לפי </w:t>
      </w:r>
      <w:r w:rsidRPr="009D39E5">
        <w:rPr>
          <w:rFonts w:hint="cs" w:ascii="Arial" w:hAnsi="Arial" w:eastAsia="Arial Unicode MS" w:cs="David"/>
          <w:snapToGrid w:val="0"/>
          <w:color w:val="auto"/>
          <w:spacing w:val="0"/>
          <w:sz w:val="20"/>
          <w:szCs w:val="26"/>
          <w:rtl/>
          <w:lang w:eastAsia="en-US"/>
        </w:rPr>
        <w:t>ה</w:t>
      </w:r>
      <w:r w:rsidRPr="009D39E5">
        <w:rPr>
          <w:rFonts w:ascii="Arial" w:hAnsi="Arial" w:eastAsia="Arial Unicode MS" w:cs="David"/>
          <w:snapToGrid w:val="0"/>
          <w:color w:val="auto"/>
          <w:spacing w:val="0"/>
          <w:sz w:val="20"/>
          <w:szCs w:val="26"/>
          <w:rtl/>
          <w:lang w:eastAsia="en-US"/>
        </w:rPr>
        <w:t>עניין, ואילו סעיף 11</w:t>
      </w:r>
      <w:r w:rsidRPr="009D39E5">
        <w:rPr>
          <w:rFonts w:hint="cs" w:ascii="Arial" w:hAnsi="Arial" w:eastAsia="Arial Unicode MS" w:cs="David"/>
          <w:snapToGrid w:val="0"/>
          <w:color w:val="auto"/>
          <w:spacing w:val="0"/>
          <w:sz w:val="20"/>
          <w:szCs w:val="26"/>
          <w:rtl/>
          <w:lang w:eastAsia="en-US"/>
        </w:rPr>
        <w:t>א</w:t>
      </w:r>
      <w:r w:rsidRPr="009D39E5">
        <w:rPr>
          <w:rFonts w:ascii="Arial" w:hAnsi="Arial" w:eastAsia="Arial Unicode MS" w:cs="David"/>
          <w:snapToGrid w:val="0"/>
          <w:color w:val="auto"/>
          <w:spacing w:val="0"/>
          <w:sz w:val="20"/>
          <w:szCs w:val="26"/>
          <w:rtl/>
          <w:lang w:eastAsia="en-US"/>
        </w:rPr>
        <w:t xml:space="preserve"> לחוק הכניסה לישראל</w:t>
      </w:r>
      <w:r w:rsidRPr="009D39E5">
        <w:rPr>
          <w:rFonts w:hint="cs" w:ascii="Arial" w:hAnsi="Arial" w:eastAsia="Arial Unicode MS" w:cs="David"/>
          <w:snapToGrid w:val="0"/>
          <w:color w:val="auto"/>
          <w:spacing w:val="0"/>
          <w:sz w:val="20"/>
          <w:szCs w:val="26"/>
          <w:rtl/>
          <w:lang w:eastAsia="en-US"/>
        </w:rPr>
        <w:t>, ה</w:t>
      </w:r>
      <w:r w:rsidRPr="009D39E5">
        <w:rPr>
          <w:rFonts w:ascii="Arial" w:hAnsi="Arial" w:eastAsia="Arial Unicode MS" w:cs="David"/>
          <w:snapToGrid w:val="0"/>
          <w:color w:val="auto"/>
          <w:spacing w:val="0"/>
          <w:sz w:val="20"/>
          <w:szCs w:val="26"/>
          <w:rtl/>
          <w:lang w:eastAsia="en-US"/>
        </w:rPr>
        <w:t>תשי"ב–1952</w:t>
      </w:r>
      <w:r w:rsidRPr="009D39E5">
        <w:rPr>
          <w:rFonts w:hint="cs" w:ascii="Arial" w:hAnsi="Arial" w:eastAsia="Arial Unicode MS" w:cs="David"/>
          <w:snapToGrid w:val="0"/>
          <w:color w:val="auto"/>
          <w:spacing w:val="0"/>
          <w:sz w:val="20"/>
          <w:szCs w:val="26"/>
          <w:rtl/>
          <w:lang w:eastAsia="en-US"/>
        </w:rPr>
        <w:t>,</w:t>
      </w:r>
      <w:r w:rsidRPr="009D39E5">
        <w:rPr>
          <w:rFonts w:ascii="Arial" w:hAnsi="Arial" w:eastAsia="Arial Unicode MS" w:cs="David"/>
          <w:snapToGrid w:val="0"/>
          <w:color w:val="auto"/>
          <w:spacing w:val="0"/>
          <w:sz w:val="20"/>
          <w:szCs w:val="26"/>
          <w:rtl/>
          <w:lang w:eastAsia="en-US"/>
        </w:rPr>
        <w:t xml:space="preserve"> מקנה את הסמכות לשר הפנים בכפוף להסכמת שר המשפטים ולאחר התייעצות עם ועדה מיוחדת. הצעה זו מבקשת להוסיף מסלול נוסף לביטול אזרחות או תושבות, ולהפקיד את הסמכות בידי שר הפנים לבדו.</w:t>
      </w:r>
    </w:p>
    <w:p w:rsidRPr="009D39E5" w:rsidR="00DC2755" w:rsidP="00DC2755" w:rsidRDefault="00DC2755" w14:paraId="774B3649" w14:textId="77777777">
      <w:pPr>
        <w:autoSpaceDE/>
        <w:autoSpaceDN/>
        <w:adjustRightInd/>
        <w:snapToGrid w:val="0"/>
        <w:spacing w:before="0" w:line="360" w:lineRule="auto"/>
        <w:ind w:firstLine="0"/>
        <w:contextualSpacing/>
        <w:textAlignment w:val="auto"/>
        <w:rPr>
          <w:rFonts w:ascii="Arial" w:hAnsi="Arial" w:eastAsia="Arial Unicode MS" w:cs="David"/>
          <w:snapToGrid w:val="0"/>
          <w:color w:val="auto"/>
          <w:spacing w:val="0"/>
          <w:sz w:val="20"/>
          <w:szCs w:val="26"/>
          <w:rtl/>
          <w:lang w:eastAsia="en-US"/>
        </w:rPr>
      </w:pPr>
      <w:r w:rsidRPr="009D39E5">
        <w:rPr>
          <w:rFonts w:ascii="Arial" w:hAnsi="Arial" w:eastAsia="Arial Unicode MS" w:cs="David"/>
          <w:snapToGrid w:val="0"/>
          <w:color w:val="auto"/>
          <w:spacing w:val="0"/>
          <w:sz w:val="20"/>
          <w:szCs w:val="26"/>
          <w:rtl/>
          <w:lang w:eastAsia="en-US"/>
        </w:rPr>
        <w:t xml:space="preserve">אזרח </w:t>
      </w:r>
      <w:r w:rsidRPr="009D39E5">
        <w:rPr>
          <w:rFonts w:hint="cs" w:ascii="Arial" w:hAnsi="Arial" w:eastAsia="Arial Unicode MS" w:cs="David"/>
          <w:snapToGrid w:val="0"/>
          <w:color w:val="auto"/>
          <w:spacing w:val="0"/>
          <w:sz w:val="20"/>
          <w:szCs w:val="26"/>
          <w:rtl/>
          <w:lang w:eastAsia="en-US"/>
        </w:rPr>
        <w:t>או</w:t>
      </w:r>
      <w:r w:rsidRPr="009D39E5">
        <w:rPr>
          <w:rFonts w:ascii="Arial" w:hAnsi="Arial" w:eastAsia="Arial Unicode MS" w:cs="David"/>
          <w:snapToGrid w:val="0"/>
          <w:color w:val="auto"/>
          <w:spacing w:val="0"/>
          <w:sz w:val="20"/>
          <w:szCs w:val="26"/>
          <w:rtl/>
          <w:lang w:eastAsia="en-US"/>
        </w:rPr>
        <w:t xml:space="preserve"> תושב מדינת ישראל שהסכי</w:t>
      </w:r>
      <w:r w:rsidRPr="009D39E5">
        <w:rPr>
          <w:rFonts w:hint="cs" w:ascii="Arial" w:hAnsi="Arial" w:eastAsia="Arial Unicode MS" w:cs="David"/>
          <w:snapToGrid w:val="0"/>
          <w:color w:val="auto"/>
          <w:spacing w:val="0"/>
          <w:sz w:val="20"/>
          <w:szCs w:val="26"/>
          <w:rtl/>
          <w:lang w:eastAsia="en-US"/>
        </w:rPr>
        <w:t>ם</w:t>
      </w:r>
      <w:r w:rsidRPr="009D39E5">
        <w:rPr>
          <w:rFonts w:ascii="Arial" w:hAnsi="Arial" w:eastAsia="Arial Unicode MS" w:cs="David"/>
          <w:snapToGrid w:val="0"/>
          <w:color w:val="auto"/>
          <w:spacing w:val="0"/>
          <w:sz w:val="20"/>
          <w:szCs w:val="26"/>
          <w:rtl/>
          <w:lang w:eastAsia="en-US"/>
        </w:rPr>
        <w:t xml:space="preserve"> לקבל תשלום </w:t>
      </w:r>
      <w:r w:rsidRPr="009D39E5">
        <w:rPr>
          <w:rFonts w:hint="cs" w:ascii="Arial" w:hAnsi="Arial" w:eastAsia="Arial Unicode MS" w:cs="David"/>
          <w:snapToGrid w:val="0"/>
          <w:color w:val="auto"/>
          <w:spacing w:val="0"/>
          <w:sz w:val="20"/>
          <w:szCs w:val="26"/>
          <w:rtl/>
          <w:lang w:eastAsia="en-US"/>
        </w:rPr>
        <w:t>מהרש"פ,</w:t>
      </w:r>
      <w:r w:rsidRPr="009D39E5">
        <w:rPr>
          <w:rFonts w:ascii="Arial" w:hAnsi="Arial" w:eastAsia="Arial Unicode MS" w:cs="David"/>
          <w:snapToGrid w:val="0"/>
          <w:color w:val="auto"/>
          <w:spacing w:val="0"/>
          <w:sz w:val="20"/>
          <w:szCs w:val="26"/>
          <w:rtl/>
          <w:lang w:eastAsia="en-US"/>
        </w:rPr>
        <w:t xml:space="preserve"> במישרין או באמצעות </w:t>
      </w:r>
      <w:r w:rsidRPr="009D39E5">
        <w:rPr>
          <w:rFonts w:hint="cs" w:ascii="Arial" w:hAnsi="Arial" w:eastAsia="Arial Unicode MS" w:cs="David"/>
          <w:snapToGrid w:val="0"/>
          <w:color w:val="auto"/>
          <w:spacing w:val="0"/>
          <w:sz w:val="20"/>
          <w:szCs w:val="26"/>
          <w:rtl/>
          <w:lang w:eastAsia="en-US"/>
        </w:rPr>
        <w:t>גוף זר</w:t>
      </w:r>
      <w:r w:rsidRPr="009D39E5">
        <w:rPr>
          <w:rFonts w:ascii="Arial" w:hAnsi="Arial" w:eastAsia="Arial Unicode MS" w:cs="David"/>
          <w:snapToGrid w:val="0"/>
          <w:color w:val="auto"/>
          <w:spacing w:val="0"/>
          <w:sz w:val="20"/>
          <w:szCs w:val="26"/>
          <w:rtl/>
          <w:lang w:eastAsia="en-US"/>
        </w:rPr>
        <w:t xml:space="preserve">, </w:t>
      </w:r>
      <w:r w:rsidRPr="009D39E5">
        <w:rPr>
          <w:rFonts w:hint="cs" w:ascii="Arial" w:hAnsi="Arial" w:eastAsia="Arial Unicode MS" w:cs="David"/>
          <w:snapToGrid w:val="0"/>
          <w:color w:val="auto"/>
          <w:spacing w:val="0"/>
          <w:sz w:val="20"/>
          <w:szCs w:val="26"/>
          <w:rtl/>
          <w:lang w:eastAsia="en-US"/>
        </w:rPr>
        <w:t xml:space="preserve">כשכר או תגמול </w:t>
      </w:r>
      <w:r w:rsidRPr="009D39E5">
        <w:rPr>
          <w:rFonts w:ascii="Arial" w:hAnsi="Arial" w:eastAsia="Arial Unicode MS" w:cs="David"/>
          <w:snapToGrid w:val="0"/>
          <w:color w:val="auto"/>
          <w:spacing w:val="0"/>
          <w:sz w:val="20"/>
          <w:szCs w:val="26"/>
          <w:rtl/>
          <w:lang w:eastAsia="en-US"/>
        </w:rPr>
        <w:t>בעבור ביצוע מעשה טרור או עבירה אחרת שיש בה משום פגיעה חמורה בב</w:t>
      </w:r>
      <w:r w:rsidRPr="009D39E5">
        <w:rPr>
          <w:rFonts w:hint="cs" w:ascii="Arial" w:hAnsi="Arial" w:eastAsia="Arial Unicode MS" w:cs="David"/>
          <w:snapToGrid w:val="0"/>
          <w:color w:val="auto"/>
          <w:spacing w:val="0"/>
          <w:sz w:val="20"/>
          <w:szCs w:val="26"/>
          <w:rtl/>
          <w:lang w:eastAsia="en-US"/>
        </w:rPr>
        <w:t>י</w:t>
      </w:r>
      <w:r w:rsidRPr="009D39E5">
        <w:rPr>
          <w:rFonts w:ascii="Arial" w:hAnsi="Arial" w:eastAsia="Arial Unicode MS" w:cs="David"/>
          <w:snapToGrid w:val="0"/>
          <w:color w:val="auto"/>
          <w:spacing w:val="0"/>
          <w:sz w:val="20"/>
          <w:szCs w:val="26"/>
          <w:rtl/>
          <w:lang w:eastAsia="en-US"/>
        </w:rPr>
        <w:t xml:space="preserve">טחון המדינה, </w:t>
      </w:r>
      <w:r w:rsidRPr="009D39E5">
        <w:rPr>
          <w:rFonts w:hint="cs" w:ascii="Arial" w:hAnsi="Arial" w:eastAsia="Arial Unicode MS" w:cs="David"/>
          <w:snapToGrid w:val="0"/>
          <w:color w:val="auto"/>
          <w:spacing w:val="0"/>
          <w:sz w:val="20"/>
          <w:szCs w:val="26"/>
          <w:rtl/>
          <w:lang w:eastAsia="en-US"/>
        </w:rPr>
        <w:t xml:space="preserve">כמוהו </w:t>
      </w:r>
      <w:r w:rsidRPr="009D39E5">
        <w:rPr>
          <w:rFonts w:hint="cs" w:ascii="Arial" w:hAnsi="Arial" w:eastAsia="Arial Unicode MS" w:cs="David"/>
          <w:snapToGrid w:val="0"/>
          <w:color w:val="auto"/>
          <w:spacing w:val="0"/>
          <w:sz w:val="20"/>
          <w:szCs w:val="26"/>
          <w:rtl/>
          <w:lang w:eastAsia="en-US"/>
        </w:rPr>
        <w:lastRenderedPageBreak/>
        <w:t>כ</w:t>
      </w:r>
      <w:r w:rsidRPr="009D39E5">
        <w:rPr>
          <w:rFonts w:ascii="Arial" w:hAnsi="Arial" w:eastAsia="Arial Unicode MS" w:cs="David"/>
          <w:snapToGrid w:val="0"/>
          <w:color w:val="auto"/>
          <w:spacing w:val="0"/>
          <w:sz w:val="20"/>
          <w:szCs w:val="26"/>
          <w:rtl/>
          <w:lang w:eastAsia="en-US"/>
        </w:rPr>
        <w:t xml:space="preserve">מעיד על עצמו שהוא מוותר על מעמדו כאזרח או כתושב. חומרה </w:t>
      </w:r>
      <w:r w:rsidRPr="009D39E5">
        <w:rPr>
          <w:rFonts w:hint="eastAsia" w:ascii="Arial" w:hAnsi="Arial" w:eastAsia="Arial Unicode MS" w:cs="David"/>
          <w:snapToGrid w:val="0"/>
          <w:color w:val="auto"/>
          <w:spacing w:val="0"/>
          <w:sz w:val="20"/>
          <w:szCs w:val="26"/>
          <w:rtl/>
          <w:lang w:eastAsia="en-US"/>
        </w:rPr>
        <w:t>נוספת</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ומכרעת</w:t>
      </w:r>
      <w:r w:rsidRPr="009D39E5">
        <w:rPr>
          <w:rFonts w:ascii="Arial" w:hAnsi="Arial" w:eastAsia="Arial Unicode MS" w:cs="David"/>
          <w:snapToGrid w:val="0"/>
          <w:color w:val="auto"/>
          <w:spacing w:val="0"/>
          <w:sz w:val="20"/>
          <w:szCs w:val="26"/>
          <w:rtl/>
          <w:lang w:eastAsia="en-US"/>
        </w:rPr>
        <w:t xml:space="preserve"> יש בכך </w:t>
      </w:r>
      <w:r w:rsidRPr="009D39E5">
        <w:rPr>
          <w:rFonts w:hint="eastAsia" w:ascii="Arial" w:hAnsi="Arial" w:eastAsia="Arial Unicode MS" w:cs="David"/>
          <w:snapToGrid w:val="0"/>
          <w:color w:val="auto"/>
          <w:spacing w:val="0"/>
          <w:sz w:val="20"/>
          <w:szCs w:val="26"/>
          <w:rtl/>
          <w:lang w:eastAsia="en-US"/>
        </w:rPr>
        <w:t>שאותו</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אזרח</w:t>
      </w:r>
      <w:r w:rsidRPr="009D39E5">
        <w:rPr>
          <w:rFonts w:ascii="Arial" w:hAnsi="Arial" w:eastAsia="Arial Unicode MS" w:cs="David"/>
          <w:snapToGrid w:val="0"/>
          <w:color w:val="auto"/>
          <w:spacing w:val="0"/>
          <w:sz w:val="20"/>
          <w:szCs w:val="26"/>
          <w:rtl/>
          <w:lang w:eastAsia="en-US"/>
        </w:rPr>
        <w:t xml:space="preserve"> או תושב המדינה, הנהנה מכל הזכויות שמעניקה לו המדינה</w:t>
      </w:r>
      <w:r w:rsidRPr="009D39E5">
        <w:rPr>
          <w:rFonts w:hint="cs" w:ascii="Arial" w:hAnsi="Arial" w:eastAsia="Arial Unicode MS" w:cs="David"/>
          <w:snapToGrid w:val="0"/>
          <w:color w:val="auto"/>
          <w:spacing w:val="0"/>
          <w:sz w:val="20"/>
          <w:szCs w:val="26"/>
          <w:rtl/>
          <w:lang w:eastAsia="en-US"/>
        </w:rPr>
        <w:t>,</w:t>
      </w:r>
      <w:r w:rsidRPr="009D39E5">
        <w:rPr>
          <w:rFonts w:ascii="Arial" w:hAnsi="Arial" w:eastAsia="Arial Unicode MS" w:cs="David"/>
          <w:snapToGrid w:val="0"/>
          <w:color w:val="auto"/>
          <w:spacing w:val="0"/>
          <w:sz w:val="20"/>
          <w:szCs w:val="26"/>
          <w:rtl/>
          <w:lang w:eastAsia="en-US"/>
        </w:rPr>
        <w:t xml:space="preserve"> מבצע עבירת טרור ומקבל ת</w:t>
      </w:r>
      <w:r w:rsidRPr="009D39E5">
        <w:rPr>
          <w:rFonts w:hint="eastAsia" w:ascii="Arial" w:hAnsi="Arial" w:eastAsia="Arial Unicode MS" w:cs="David"/>
          <w:snapToGrid w:val="0"/>
          <w:color w:val="auto"/>
          <w:spacing w:val="0"/>
          <w:sz w:val="20"/>
          <w:szCs w:val="26"/>
          <w:rtl/>
          <w:lang w:eastAsia="en-US"/>
        </w:rPr>
        <w:t>גמול</w:t>
      </w:r>
      <w:r w:rsidRPr="009D39E5">
        <w:rPr>
          <w:rFonts w:ascii="Arial" w:hAnsi="Arial" w:eastAsia="Arial Unicode MS" w:cs="David"/>
          <w:snapToGrid w:val="0"/>
          <w:color w:val="auto"/>
          <w:spacing w:val="0"/>
          <w:sz w:val="20"/>
          <w:szCs w:val="26"/>
          <w:rtl/>
          <w:lang w:eastAsia="en-US"/>
        </w:rPr>
        <w:t xml:space="preserve"> מאת </w:t>
      </w:r>
      <w:r w:rsidRPr="009D39E5">
        <w:rPr>
          <w:rFonts w:hint="eastAsia" w:ascii="Arial" w:hAnsi="Arial" w:eastAsia="Arial Unicode MS" w:cs="David"/>
          <w:snapToGrid w:val="0"/>
          <w:color w:val="auto"/>
          <w:spacing w:val="0"/>
          <w:sz w:val="20"/>
          <w:szCs w:val="26"/>
          <w:rtl/>
          <w:lang w:eastAsia="en-US"/>
        </w:rPr>
        <w:t>הרש</w:t>
      </w:r>
      <w:r w:rsidRPr="009D39E5">
        <w:rPr>
          <w:rFonts w:hint="cs" w:ascii="Arial" w:hAnsi="Arial" w:eastAsia="Arial Unicode MS" w:cs="David"/>
          <w:snapToGrid w:val="0"/>
          <w:color w:val="auto"/>
          <w:spacing w:val="0"/>
          <w:sz w:val="20"/>
          <w:szCs w:val="26"/>
          <w:rtl/>
          <w:lang w:eastAsia="en-US"/>
        </w:rPr>
        <w:t>"פ</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כשכר</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ל</w:t>
      </w:r>
      <w:r w:rsidRPr="009D39E5">
        <w:rPr>
          <w:rFonts w:ascii="Arial" w:hAnsi="Arial" w:eastAsia="Arial Unicode MS" w:cs="David"/>
          <w:snapToGrid w:val="0"/>
          <w:color w:val="auto"/>
          <w:spacing w:val="0"/>
          <w:sz w:val="20"/>
          <w:szCs w:val="26"/>
          <w:rtl/>
          <w:lang w:eastAsia="en-US"/>
        </w:rPr>
        <w:t xml:space="preserve">ביצוע מעשה הטרור. </w:t>
      </w:r>
    </w:p>
    <w:p w:rsidRPr="009D39E5" w:rsidR="00DC2755" w:rsidP="00DC2755" w:rsidRDefault="00DC2755" w14:paraId="1B6E7BC4" w14:textId="77777777">
      <w:pPr>
        <w:autoSpaceDE/>
        <w:autoSpaceDN/>
        <w:adjustRightInd/>
        <w:snapToGrid w:val="0"/>
        <w:spacing w:before="0" w:line="360" w:lineRule="auto"/>
        <w:ind w:firstLine="0"/>
        <w:contextualSpacing/>
        <w:textAlignment w:val="auto"/>
        <w:rPr>
          <w:rFonts w:ascii="Arial" w:hAnsi="Arial" w:eastAsia="Arial Unicode MS" w:cs="David"/>
          <w:snapToGrid w:val="0"/>
          <w:color w:val="auto"/>
          <w:spacing w:val="0"/>
          <w:sz w:val="20"/>
          <w:szCs w:val="26"/>
          <w:rtl/>
          <w:lang w:eastAsia="en-US"/>
        </w:rPr>
      </w:pPr>
      <w:r w:rsidRPr="009D39E5">
        <w:rPr>
          <w:rFonts w:hint="cs" w:ascii="Arial" w:hAnsi="Arial" w:eastAsia="Arial Unicode MS" w:cs="David"/>
          <w:snapToGrid w:val="0"/>
          <w:color w:val="auto"/>
          <w:spacing w:val="0"/>
          <w:sz w:val="20"/>
          <w:szCs w:val="26"/>
          <w:rtl/>
          <w:lang w:eastAsia="en-US"/>
        </w:rPr>
        <w:t>לאור האמור,</w:t>
      </w:r>
      <w:r w:rsidRPr="009D39E5">
        <w:rPr>
          <w:rFonts w:ascii="Arial" w:hAnsi="Arial" w:eastAsia="Arial Unicode MS" w:cs="David"/>
          <w:snapToGrid w:val="0"/>
          <w:color w:val="auto"/>
          <w:spacing w:val="0"/>
          <w:sz w:val="20"/>
          <w:szCs w:val="26"/>
          <w:rtl/>
          <w:lang w:eastAsia="en-US"/>
        </w:rPr>
        <w:t xml:space="preserve"> מוצע ליצור </w:t>
      </w:r>
      <w:r w:rsidRPr="009D39E5">
        <w:rPr>
          <w:rFonts w:hint="eastAsia" w:ascii="Arial" w:hAnsi="Arial" w:eastAsia="Arial Unicode MS" w:cs="David"/>
          <w:snapToGrid w:val="0"/>
          <w:color w:val="auto"/>
          <w:spacing w:val="0"/>
          <w:sz w:val="20"/>
          <w:szCs w:val="26"/>
          <w:rtl/>
          <w:lang w:eastAsia="en-US"/>
        </w:rPr>
        <w:t>זיקה</w:t>
      </w:r>
      <w:r w:rsidRPr="009D39E5">
        <w:rPr>
          <w:rFonts w:ascii="Arial" w:hAnsi="Arial" w:eastAsia="Arial Unicode MS" w:cs="David"/>
          <w:snapToGrid w:val="0"/>
          <w:color w:val="auto"/>
          <w:spacing w:val="0"/>
          <w:sz w:val="20"/>
          <w:szCs w:val="26"/>
          <w:rtl/>
          <w:lang w:eastAsia="en-US"/>
        </w:rPr>
        <w:t xml:space="preserve"> ברורה בין קבלת שכר </w:t>
      </w:r>
      <w:r w:rsidRPr="009D39E5">
        <w:rPr>
          <w:rFonts w:hint="cs" w:ascii="Arial" w:hAnsi="Arial" w:eastAsia="Arial Unicode MS" w:cs="David"/>
          <w:snapToGrid w:val="0"/>
          <w:color w:val="auto"/>
          <w:spacing w:val="0"/>
          <w:sz w:val="20"/>
          <w:szCs w:val="26"/>
          <w:rtl/>
          <w:lang w:eastAsia="en-US"/>
        </w:rPr>
        <w:t>עבור</w:t>
      </w:r>
      <w:r w:rsidRPr="009D39E5">
        <w:rPr>
          <w:rFonts w:ascii="Arial" w:hAnsi="Arial" w:eastAsia="Arial Unicode MS" w:cs="David"/>
          <w:snapToGrid w:val="0"/>
          <w:color w:val="auto"/>
          <w:spacing w:val="0"/>
          <w:sz w:val="20"/>
          <w:szCs w:val="26"/>
          <w:rtl/>
          <w:lang w:eastAsia="en-US"/>
        </w:rPr>
        <w:t xml:space="preserve"> ביצוע מעשה </w:t>
      </w:r>
      <w:r w:rsidRPr="009D39E5">
        <w:rPr>
          <w:rFonts w:hint="cs" w:ascii="Arial" w:hAnsi="Arial" w:eastAsia="Arial Unicode MS" w:cs="David"/>
          <w:snapToGrid w:val="0"/>
          <w:color w:val="auto"/>
          <w:spacing w:val="0"/>
          <w:sz w:val="20"/>
          <w:szCs w:val="26"/>
          <w:rtl/>
          <w:lang w:eastAsia="en-US"/>
        </w:rPr>
        <w:t>ה</w:t>
      </w:r>
      <w:r w:rsidRPr="009D39E5">
        <w:rPr>
          <w:rFonts w:ascii="Arial" w:hAnsi="Arial" w:eastAsia="Arial Unicode MS" w:cs="David"/>
          <w:snapToGrid w:val="0"/>
          <w:color w:val="auto"/>
          <w:spacing w:val="0"/>
          <w:sz w:val="20"/>
          <w:szCs w:val="26"/>
          <w:rtl/>
          <w:lang w:eastAsia="en-US"/>
        </w:rPr>
        <w:t xml:space="preserve">טרור לבין </w:t>
      </w:r>
      <w:r w:rsidRPr="009D39E5">
        <w:rPr>
          <w:rFonts w:hint="eastAsia" w:ascii="Arial" w:hAnsi="Arial" w:eastAsia="Arial Unicode MS" w:cs="David"/>
          <w:snapToGrid w:val="0"/>
          <w:color w:val="auto"/>
          <w:spacing w:val="0"/>
          <w:sz w:val="20"/>
          <w:szCs w:val="26"/>
          <w:rtl/>
          <w:lang w:eastAsia="en-US"/>
        </w:rPr>
        <w:t>הזכות</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לאזרחות</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או</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תושבות</w:t>
      </w:r>
      <w:r w:rsidRPr="009D39E5">
        <w:rPr>
          <w:rFonts w:ascii="Arial" w:hAnsi="Arial" w:eastAsia="Arial Unicode MS" w:cs="David"/>
          <w:snapToGrid w:val="0"/>
          <w:color w:val="auto"/>
          <w:spacing w:val="0"/>
          <w:sz w:val="20"/>
          <w:szCs w:val="26"/>
          <w:rtl/>
          <w:lang w:eastAsia="en-US"/>
        </w:rPr>
        <w:t>. על פי ה</w:t>
      </w:r>
      <w:r w:rsidRPr="009D39E5">
        <w:rPr>
          <w:rFonts w:hint="cs" w:ascii="Arial" w:hAnsi="Arial" w:eastAsia="Arial Unicode MS" w:cs="David"/>
          <w:snapToGrid w:val="0"/>
          <w:color w:val="auto"/>
          <w:spacing w:val="0"/>
          <w:sz w:val="20"/>
          <w:szCs w:val="26"/>
          <w:rtl/>
          <w:lang w:eastAsia="en-US"/>
        </w:rPr>
        <w:t>צעת החוק</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אזרח</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או</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תושב</w:t>
      </w:r>
      <w:r w:rsidRPr="009D39E5">
        <w:rPr>
          <w:rFonts w:ascii="Arial" w:hAnsi="Arial" w:eastAsia="Arial Unicode MS" w:cs="David"/>
          <w:snapToGrid w:val="0"/>
          <w:color w:val="auto"/>
          <w:spacing w:val="0"/>
          <w:sz w:val="20"/>
          <w:szCs w:val="26"/>
          <w:rtl/>
          <w:lang w:eastAsia="en-US"/>
        </w:rPr>
        <w:t xml:space="preserve"> ש</w:t>
      </w:r>
      <w:r w:rsidRPr="009D39E5">
        <w:rPr>
          <w:rFonts w:hint="cs" w:ascii="Arial" w:hAnsi="Arial" w:eastAsia="Arial Unicode MS" w:cs="David"/>
          <w:snapToGrid w:val="0"/>
          <w:color w:val="auto"/>
          <w:spacing w:val="0"/>
          <w:sz w:val="20"/>
          <w:szCs w:val="26"/>
          <w:rtl/>
          <w:lang w:eastAsia="en-US"/>
        </w:rPr>
        <w:t>מוכח</w:t>
      </w:r>
      <w:r w:rsidRPr="009D39E5">
        <w:rPr>
          <w:rFonts w:ascii="Arial" w:hAnsi="Arial" w:eastAsia="Arial Unicode MS" w:cs="David"/>
          <w:snapToGrid w:val="0"/>
          <w:color w:val="auto"/>
          <w:spacing w:val="0"/>
          <w:sz w:val="20"/>
          <w:szCs w:val="26"/>
          <w:rtl/>
          <w:lang w:eastAsia="en-US"/>
        </w:rPr>
        <w:t xml:space="preserve"> לגביו שקיבל תשלום </w:t>
      </w:r>
      <w:r w:rsidRPr="009D39E5">
        <w:rPr>
          <w:rFonts w:hint="eastAsia" w:ascii="Arial" w:hAnsi="Arial" w:eastAsia="Arial Unicode MS" w:cs="David"/>
          <w:snapToGrid w:val="0"/>
          <w:color w:val="auto"/>
          <w:spacing w:val="0"/>
          <w:sz w:val="20"/>
          <w:szCs w:val="26"/>
          <w:rtl/>
          <w:lang w:eastAsia="en-US"/>
        </w:rPr>
        <w:t>מהרש</w:t>
      </w:r>
      <w:r w:rsidRPr="009D39E5">
        <w:rPr>
          <w:rFonts w:hint="cs" w:ascii="Arial" w:hAnsi="Arial" w:eastAsia="Arial Unicode MS" w:cs="David"/>
          <w:snapToGrid w:val="0"/>
          <w:color w:val="auto"/>
          <w:spacing w:val="0"/>
          <w:sz w:val="20"/>
          <w:szCs w:val="26"/>
          <w:rtl/>
          <w:lang w:eastAsia="en-US"/>
        </w:rPr>
        <w:t xml:space="preserve">"פ עבור </w:t>
      </w:r>
      <w:r w:rsidRPr="009D39E5">
        <w:rPr>
          <w:rFonts w:ascii="Arial" w:hAnsi="Arial" w:eastAsia="Arial Unicode MS" w:cs="David"/>
          <w:snapToGrid w:val="0"/>
          <w:color w:val="auto"/>
          <w:spacing w:val="0"/>
          <w:sz w:val="20"/>
          <w:szCs w:val="26"/>
          <w:rtl/>
          <w:lang w:eastAsia="en-US"/>
        </w:rPr>
        <w:t xml:space="preserve">ביצוע מעשה טרור, ייחשב כמי שוויתר מיוזמתו על אזרחותו או </w:t>
      </w:r>
      <w:r w:rsidRPr="009D39E5">
        <w:rPr>
          <w:rFonts w:hint="eastAsia" w:ascii="Arial" w:hAnsi="Arial" w:eastAsia="Arial Unicode MS" w:cs="David"/>
          <w:snapToGrid w:val="0"/>
          <w:color w:val="auto"/>
          <w:spacing w:val="0"/>
          <w:sz w:val="20"/>
          <w:szCs w:val="26"/>
          <w:rtl/>
          <w:lang w:eastAsia="en-US"/>
        </w:rPr>
        <w:t>תושבותו</w:t>
      </w:r>
      <w:r w:rsidRPr="009D39E5">
        <w:rPr>
          <w:rFonts w:ascii="Arial" w:hAnsi="Arial" w:eastAsia="Arial Unicode MS" w:cs="David"/>
          <w:snapToGrid w:val="0"/>
          <w:color w:val="auto"/>
          <w:spacing w:val="0"/>
          <w:sz w:val="20"/>
          <w:szCs w:val="26"/>
          <w:rtl/>
          <w:lang w:eastAsia="en-US"/>
        </w:rPr>
        <w:t>, ומעמד זה יבוטל על ידי שר הפנים</w:t>
      </w:r>
      <w:r w:rsidRPr="009D39E5">
        <w:rPr>
          <w:rFonts w:hint="cs" w:ascii="Arial" w:hAnsi="Arial" w:eastAsia="Arial Unicode MS" w:cs="David"/>
          <w:snapToGrid w:val="0"/>
          <w:color w:val="auto"/>
          <w:spacing w:val="0"/>
          <w:sz w:val="20"/>
          <w:szCs w:val="26"/>
          <w:rtl/>
          <w:lang w:eastAsia="en-US"/>
        </w:rPr>
        <w:t>, בכפוף למתן זכות טיעון שתינתן לו</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בנוסף</w:t>
      </w:r>
      <w:r w:rsidRPr="009D39E5">
        <w:rPr>
          <w:rFonts w:hint="cs" w:ascii="Arial" w:hAnsi="Arial" w:eastAsia="Arial Unicode MS" w:cs="David"/>
          <w:snapToGrid w:val="0"/>
          <w:color w:val="auto"/>
          <w:spacing w:val="0"/>
          <w:sz w:val="20"/>
          <w:szCs w:val="26"/>
          <w:rtl/>
          <w:lang w:eastAsia="en-US"/>
        </w:rPr>
        <w:t>,</w:t>
      </w:r>
      <w:r w:rsidRPr="009D39E5">
        <w:rPr>
          <w:rFonts w:ascii="Arial" w:hAnsi="Arial" w:eastAsia="Arial Unicode MS" w:cs="David"/>
          <w:snapToGrid w:val="0"/>
          <w:color w:val="auto"/>
          <w:spacing w:val="0"/>
          <w:sz w:val="20"/>
          <w:szCs w:val="26"/>
          <w:rtl/>
          <w:lang w:eastAsia="en-US"/>
        </w:rPr>
        <w:t xml:space="preserve"> מוצע לקבוע כי </w:t>
      </w:r>
      <w:r w:rsidRPr="009D39E5">
        <w:rPr>
          <w:rFonts w:hint="cs" w:ascii="Arial" w:hAnsi="Arial" w:eastAsia="Arial Unicode MS" w:cs="David"/>
          <w:snapToGrid w:val="0"/>
          <w:color w:val="auto"/>
          <w:spacing w:val="0"/>
          <w:sz w:val="20"/>
          <w:szCs w:val="26"/>
          <w:rtl/>
          <w:lang w:eastAsia="en-US"/>
        </w:rPr>
        <w:t>אזרח או תושב</w:t>
      </w:r>
      <w:r w:rsidRPr="009D39E5">
        <w:rPr>
          <w:rFonts w:ascii="Arial" w:hAnsi="Arial" w:eastAsia="Arial Unicode MS" w:cs="David"/>
          <w:snapToGrid w:val="0"/>
          <w:color w:val="auto"/>
          <w:spacing w:val="0"/>
          <w:sz w:val="20"/>
          <w:szCs w:val="26"/>
          <w:rtl/>
          <w:lang w:eastAsia="en-US"/>
        </w:rPr>
        <w:t xml:space="preserve"> שבוטל מעמדו </w:t>
      </w:r>
      <w:r w:rsidRPr="009D39E5">
        <w:rPr>
          <w:rFonts w:hint="eastAsia" w:ascii="Arial" w:hAnsi="Arial" w:eastAsia="Arial Unicode MS" w:cs="David"/>
          <w:snapToGrid w:val="0"/>
          <w:color w:val="auto"/>
          <w:spacing w:val="0"/>
          <w:sz w:val="20"/>
          <w:szCs w:val="26"/>
          <w:rtl/>
          <w:lang w:eastAsia="en-US"/>
        </w:rPr>
        <w:t>בהתאם</w:t>
      </w:r>
      <w:r w:rsidRPr="009D39E5">
        <w:rPr>
          <w:rFonts w:ascii="Arial" w:hAnsi="Arial" w:eastAsia="Arial Unicode MS" w:cs="David"/>
          <w:snapToGrid w:val="0"/>
          <w:color w:val="auto"/>
          <w:spacing w:val="0"/>
          <w:sz w:val="20"/>
          <w:szCs w:val="26"/>
          <w:rtl/>
          <w:lang w:eastAsia="en-US"/>
        </w:rPr>
        <w:t xml:space="preserve"> לחוק, </w:t>
      </w:r>
      <w:r w:rsidRPr="009D39E5">
        <w:rPr>
          <w:rFonts w:hint="eastAsia" w:ascii="Arial" w:hAnsi="Arial" w:eastAsia="Arial Unicode MS" w:cs="David"/>
          <w:snapToGrid w:val="0"/>
          <w:color w:val="auto"/>
          <w:spacing w:val="0"/>
          <w:sz w:val="20"/>
          <w:szCs w:val="26"/>
          <w:rtl/>
          <w:lang w:eastAsia="en-US"/>
        </w:rPr>
        <w:t>ישוחרר</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מהכלא</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ישירות</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לתחומי</w:t>
      </w:r>
      <w:r w:rsidRPr="009D39E5">
        <w:rPr>
          <w:rFonts w:ascii="Arial" w:hAnsi="Arial" w:eastAsia="Arial Unicode MS" w:cs="David"/>
          <w:snapToGrid w:val="0"/>
          <w:color w:val="auto"/>
          <w:spacing w:val="0"/>
          <w:sz w:val="20"/>
          <w:szCs w:val="26"/>
          <w:rtl/>
          <w:lang w:eastAsia="en-US"/>
        </w:rPr>
        <w:t xml:space="preserve"> הרש</w:t>
      </w:r>
      <w:r w:rsidRPr="009D39E5">
        <w:rPr>
          <w:rFonts w:hint="cs" w:ascii="Arial" w:hAnsi="Arial" w:eastAsia="Arial Unicode MS" w:cs="David"/>
          <w:snapToGrid w:val="0"/>
          <w:color w:val="auto"/>
          <w:spacing w:val="0"/>
          <w:sz w:val="20"/>
          <w:szCs w:val="26"/>
          <w:rtl/>
          <w:lang w:eastAsia="en-US"/>
        </w:rPr>
        <w:t xml:space="preserve">"פ, כיוון שהוא </w:t>
      </w:r>
      <w:r w:rsidRPr="009D39E5">
        <w:rPr>
          <w:rFonts w:ascii="Arial" w:hAnsi="Arial" w:eastAsia="Arial Unicode MS" w:cs="David"/>
          <w:snapToGrid w:val="0"/>
          <w:color w:val="auto"/>
          <w:spacing w:val="0"/>
          <w:sz w:val="20"/>
          <w:szCs w:val="26"/>
          <w:rtl/>
          <w:lang w:eastAsia="en-US"/>
        </w:rPr>
        <w:t>ש</w:t>
      </w:r>
      <w:r w:rsidRPr="009D39E5">
        <w:rPr>
          <w:rFonts w:hint="cs" w:ascii="Arial" w:hAnsi="Arial" w:eastAsia="Arial Unicode MS" w:cs="David"/>
          <w:snapToGrid w:val="0"/>
          <w:color w:val="auto"/>
          <w:spacing w:val="0"/>
          <w:sz w:val="20"/>
          <w:szCs w:val="26"/>
          <w:rtl/>
          <w:lang w:eastAsia="en-US"/>
        </w:rPr>
        <w:t>ולל</w:t>
      </w:r>
      <w:r w:rsidRPr="009D39E5">
        <w:rPr>
          <w:rFonts w:ascii="Arial" w:hAnsi="Arial" w:eastAsia="Arial Unicode MS" w:cs="David"/>
          <w:snapToGrid w:val="0"/>
          <w:color w:val="auto"/>
          <w:spacing w:val="0"/>
          <w:sz w:val="20"/>
          <w:szCs w:val="26"/>
          <w:rtl/>
          <w:lang w:eastAsia="en-US"/>
        </w:rPr>
        <w:t xml:space="preserve"> במעשי</w:t>
      </w:r>
      <w:r w:rsidRPr="009D39E5">
        <w:rPr>
          <w:rFonts w:hint="cs" w:ascii="Arial" w:hAnsi="Arial" w:eastAsia="Arial Unicode MS" w:cs="David"/>
          <w:snapToGrid w:val="0"/>
          <w:color w:val="auto"/>
          <w:spacing w:val="0"/>
          <w:sz w:val="20"/>
          <w:szCs w:val="26"/>
          <w:rtl/>
          <w:lang w:eastAsia="en-US"/>
        </w:rPr>
        <w:t>ו</w:t>
      </w:r>
      <w:r w:rsidRPr="009D39E5">
        <w:rPr>
          <w:rFonts w:ascii="Arial" w:hAnsi="Arial" w:eastAsia="Arial Unicode MS" w:cs="David"/>
          <w:snapToGrid w:val="0"/>
          <w:color w:val="auto"/>
          <w:spacing w:val="0"/>
          <w:sz w:val="20"/>
          <w:szCs w:val="26"/>
          <w:rtl/>
          <w:lang w:eastAsia="en-US"/>
        </w:rPr>
        <w:t xml:space="preserve"> את זיקת</w:t>
      </w:r>
      <w:r w:rsidRPr="009D39E5">
        <w:rPr>
          <w:rFonts w:hint="cs" w:ascii="Arial" w:hAnsi="Arial" w:eastAsia="Arial Unicode MS" w:cs="David"/>
          <w:snapToGrid w:val="0"/>
          <w:color w:val="auto"/>
          <w:spacing w:val="0"/>
          <w:sz w:val="20"/>
          <w:szCs w:val="26"/>
          <w:rtl/>
          <w:lang w:eastAsia="en-US"/>
        </w:rPr>
        <w:t>ו</w:t>
      </w:r>
      <w:r w:rsidRPr="009D39E5">
        <w:rPr>
          <w:rFonts w:ascii="Arial" w:hAnsi="Arial" w:eastAsia="Arial Unicode MS" w:cs="David"/>
          <w:snapToGrid w:val="0"/>
          <w:color w:val="auto"/>
          <w:spacing w:val="0"/>
          <w:sz w:val="20"/>
          <w:szCs w:val="26"/>
          <w:rtl/>
          <w:lang w:eastAsia="en-US"/>
        </w:rPr>
        <w:t xml:space="preserve"> למדינת ישראל ומבהיר</w:t>
      </w:r>
      <w:r w:rsidRPr="009D39E5">
        <w:rPr>
          <w:rFonts w:hint="cs" w:ascii="Arial" w:hAnsi="Arial" w:eastAsia="Arial Unicode MS" w:cs="David"/>
          <w:snapToGrid w:val="0"/>
          <w:color w:val="auto"/>
          <w:spacing w:val="0"/>
          <w:sz w:val="20"/>
          <w:szCs w:val="26"/>
          <w:rtl/>
          <w:lang w:eastAsia="en-US"/>
        </w:rPr>
        <w:t xml:space="preserve"> </w:t>
      </w:r>
      <w:r w:rsidRPr="009D39E5">
        <w:rPr>
          <w:rFonts w:ascii="Arial" w:hAnsi="Arial" w:eastAsia="Arial Unicode MS" w:cs="David"/>
          <w:snapToGrid w:val="0"/>
          <w:color w:val="auto"/>
          <w:spacing w:val="0"/>
          <w:sz w:val="20"/>
          <w:szCs w:val="26"/>
          <w:rtl/>
          <w:lang w:eastAsia="en-US"/>
        </w:rPr>
        <w:t>את רצונ</w:t>
      </w:r>
      <w:r w:rsidRPr="009D39E5">
        <w:rPr>
          <w:rFonts w:hint="cs" w:ascii="Arial" w:hAnsi="Arial" w:eastAsia="Arial Unicode MS" w:cs="David"/>
          <w:snapToGrid w:val="0"/>
          <w:color w:val="auto"/>
          <w:spacing w:val="0"/>
          <w:sz w:val="20"/>
          <w:szCs w:val="26"/>
          <w:rtl/>
          <w:lang w:eastAsia="en-US"/>
        </w:rPr>
        <w:t>ו</w:t>
      </w:r>
      <w:r w:rsidRPr="009D39E5">
        <w:rPr>
          <w:rFonts w:ascii="Arial" w:hAnsi="Arial" w:eastAsia="Arial Unicode MS" w:cs="David"/>
          <w:snapToGrid w:val="0"/>
          <w:color w:val="auto"/>
          <w:spacing w:val="0"/>
          <w:sz w:val="20"/>
          <w:szCs w:val="26"/>
          <w:rtl/>
          <w:lang w:eastAsia="en-US"/>
        </w:rPr>
        <w:t xml:space="preserve"> להיות נתי</w:t>
      </w:r>
      <w:r w:rsidRPr="009D39E5">
        <w:rPr>
          <w:rFonts w:hint="cs" w:ascii="Arial" w:hAnsi="Arial" w:eastAsia="Arial Unicode MS" w:cs="David"/>
          <w:snapToGrid w:val="0"/>
          <w:color w:val="auto"/>
          <w:spacing w:val="0"/>
          <w:sz w:val="20"/>
          <w:szCs w:val="26"/>
          <w:rtl/>
          <w:lang w:eastAsia="en-US"/>
        </w:rPr>
        <w:t xml:space="preserve">ן </w:t>
      </w:r>
      <w:r w:rsidRPr="009D39E5">
        <w:rPr>
          <w:rFonts w:ascii="Arial" w:hAnsi="Arial" w:eastAsia="Arial Unicode MS" w:cs="David"/>
          <w:snapToGrid w:val="0"/>
          <w:color w:val="auto"/>
          <w:spacing w:val="0"/>
          <w:sz w:val="20"/>
          <w:szCs w:val="26"/>
          <w:rtl/>
          <w:lang w:eastAsia="en-US"/>
        </w:rPr>
        <w:t>של הרש"פ. הרש"פ מצידה, בתשלומיה ובהצהרותיה, מעידה שהיא רואה ב</w:t>
      </w:r>
      <w:r w:rsidRPr="009D39E5">
        <w:rPr>
          <w:rFonts w:hint="cs" w:ascii="Arial" w:hAnsi="Arial" w:eastAsia="Arial Unicode MS" w:cs="David"/>
          <w:snapToGrid w:val="0"/>
          <w:color w:val="auto"/>
          <w:spacing w:val="0"/>
          <w:sz w:val="20"/>
          <w:szCs w:val="26"/>
          <w:rtl/>
          <w:lang w:eastAsia="en-US"/>
        </w:rPr>
        <w:t>אנשים אלו</w:t>
      </w:r>
      <w:r w:rsidRPr="009D39E5">
        <w:rPr>
          <w:rFonts w:ascii="Arial" w:hAnsi="Arial" w:eastAsia="Arial Unicode MS" w:cs="David"/>
          <w:snapToGrid w:val="0"/>
          <w:color w:val="auto"/>
          <w:spacing w:val="0"/>
          <w:sz w:val="20"/>
          <w:szCs w:val="26"/>
          <w:rtl/>
          <w:lang w:eastAsia="en-US"/>
        </w:rPr>
        <w:t xml:space="preserve"> כ"חיילים" וכמי שהתגייסו לכוחות המזויינים </w:t>
      </w:r>
      <w:r w:rsidRPr="009D39E5">
        <w:rPr>
          <w:rFonts w:hint="eastAsia" w:ascii="Arial" w:hAnsi="Arial" w:eastAsia="Arial Unicode MS" w:cs="David"/>
          <w:snapToGrid w:val="0"/>
          <w:color w:val="auto"/>
          <w:spacing w:val="0"/>
          <w:sz w:val="20"/>
          <w:szCs w:val="26"/>
          <w:rtl/>
          <w:lang w:eastAsia="en-US"/>
        </w:rPr>
        <w:t>של</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הרש</w:t>
      </w:r>
      <w:r w:rsidRPr="009D39E5">
        <w:rPr>
          <w:rFonts w:ascii="Arial" w:hAnsi="Arial" w:eastAsia="Arial Unicode MS" w:cs="David"/>
          <w:snapToGrid w:val="0"/>
          <w:color w:val="auto"/>
          <w:spacing w:val="0"/>
          <w:sz w:val="20"/>
          <w:szCs w:val="26"/>
          <w:rtl/>
          <w:lang w:eastAsia="en-US"/>
        </w:rPr>
        <w:t xml:space="preserve">"פ. </w:t>
      </w:r>
      <w:r w:rsidRPr="009D39E5">
        <w:rPr>
          <w:rFonts w:hint="eastAsia" w:ascii="Arial" w:hAnsi="Arial" w:eastAsia="Arial Unicode MS" w:cs="David"/>
          <w:snapToGrid w:val="0"/>
          <w:color w:val="auto"/>
          <w:spacing w:val="0"/>
          <w:sz w:val="20"/>
          <w:szCs w:val="26"/>
          <w:rtl/>
          <w:lang w:eastAsia="en-US"/>
        </w:rPr>
        <w:t>אלה</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ואלה</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רואים</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את</w:t>
      </w:r>
      <w:r w:rsidRPr="009D39E5">
        <w:rPr>
          <w:rFonts w:ascii="Arial" w:hAnsi="Arial" w:eastAsia="Arial Unicode MS" w:cs="David"/>
          <w:snapToGrid w:val="0"/>
          <w:color w:val="auto"/>
          <w:spacing w:val="0"/>
          <w:sz w:val="20"/>
          <w:szCs w:val="26"/>
          <w:rtl/>
          <w:lang w:eastAsia="en-US"/>
        </w:rPr>
        <w:t xml:space="preserve"> </w:t>
      </w:r>
      <w:r w:rsidRPr="009D39E5">
        <w:rPr>
          <w:rFonts w:hint="cs" w:ascii="Arial" w:hAnsi="Arial" w:eastAsia="Arial Unicode MS" w:cs="David"/>
          <w:snapToGrid w:val="0"/>
          <w:color w:val="auto"/>
          <w:spacing w:val="0"/>
          <w:sz w:val="20"/>
          <w:szCs w:val="26"/>
          <w:rtl/>
          <w:lang w:eastAsia="en-US"/>
        </w:rPr>
        <w:t xml:space="preserve">עצמם </w:t>
      </w:r>
      <w:r w:rsidRPr="009D39E5">
        <w:rPr>
          <w:rFonts w:hint="eastAsia" w:ascii="Arial" w:hAnsi="Arial" w:eastAsia="Arial Unicode MS" w:cs="David"/>
          <w:snapToGrid w:val="0"/>
          <w:color w:val="auto"/>
          <w:spacing w:val="0"/>
          <w:sz w:val="20"/>
          <w:szCs w:val="26"/>
          <w:rtl/>
          <w:lang w:eastAsia="en-US"/>
        </w:rPr>
        <w:t>כפלסטינים</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ולא</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זו</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בלבד</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אלא</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שחוקי</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הרש</w:t>
      </w:r>
      <w:r w:rsidRPr="009D39E5">
        <w:rPr>
          <w:rFonts w:ascii="Arial" w:hAnsi="Arial" w:eastAsia="Arial Unicode MS" w:cs="David"/>
          <w:snapToGrid w:val="0"/>
          <w:color w:val="auto"/>
          <w:spacing w:val="0"/>
          <w:sz w:val="20"/>
          <w:szCs w:val="26"/>
          <w:rtl/>
          <w:lang w:eastAsia="en-US"/>
        </w:rPr>
        <w:t xml:space="preserve">"פ </w:t>
      </w:r>
      <w:r w:rsidRPr="009D39E5">
        <w:rPr>
          <w:rFonts w:hint="eastAsia" w:ascii="Arial" w:hAnsi="Arial" w:eastAsia="Arial Unicode MS" w:cs="David"/>
          <w:snapToGrid w:val="0"/>
          <w:color w:val="auto"/>
          <w:spacing w:val="0"/>
          <w:sz w:val="20"/>
          <w:szCs w:val="26"/>
          <w:rtl/>
          <w:lang w:eastAsia="en-US"/>
        </w:rPr>
        <w:t>מאפשרים</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ל</w:t>
      </w:r>
      <w:r w:rsidRPr="009D39E5">
        <w:rPr>
          <w:rFonts w:hint="cs" w:ascii="Arial" w:hAnsi="Arial" w:eastAsia="Arial Unicode MS" w:cs="David"/>
          <w:snapToGrid w:val="0"/>
          <w:color w:val="auto"/>
          <w:spacing w:val="0"/>
          <w:sz w:val="20"/>
          <w:szCs w:val="26"/>
          <w:rtl/>
          <w:lang w:eastAsia="en-US"/>
        </w:rPr>
        <w:t>אנשים</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אלה</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לקבל</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מעמד</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כנתינים</w:t>
      </w:r>
      <w:r w:rsidRPr="009D39E5">
        <w:rPr>
          <w:rFonts w:ascii="Arial" w:hAnsi="Arial" w:eastAsia="Arial Unicode MS" w:cs="David"/>
          <w:snapToGrid w:val="0"/>
          <w:color w:val="auto"/>
          <w:spacing w:val="0"/>
          <w:sz w:val="20"/>
          <w:szCs w:val="26"/>
          <w:rtl/>
          <w:lang w:eastAsia="en-US"/>
        </w:rPr>
        <w:t xml:space="preserve"> של הרש"פ.   </w:t>
      </w:r>
    </w:p>
    <w:p w:rsidRPr="009D39E5" w:rsidR="00DC2755" w:rsidP="00DC2755" w:rsidRDefault="00DC2755" w14:paraId="788EE1BF" w14:textId="77777777">
      <w:pPr>
        <w:autoSpaceDE/>
        <w:autoSpaceDN/>
        <w:adjustRightInd/>
        <w:snapToGrid w:val="0"/>
        <w:spacing w:before="0" w:line="360" w:lineRule="auto"/>
        <w:contextualSpacing/>
        <w:textAlignment w:val="auto"/>
        <w:rPr>
          <w:rFonts w:ascii="Arial" w:hAnsi="Arial" w:eastAsia="Arial Unicode MS" w:cs="David"/>
          <w:snapToGrid w:val="0"/>
          <w:color w:val="auto"/>
          <w:spacing w:val="0"/>
          <w:sz w:val="20"/>
          <w:szCs w:val="26"/>
          <w:rtl/>
          <w:lang w:eastAsia="en-US"/>
        </w:rPr>
      </w:pPr>
      <w:r w:rsidRPr="009D39E5">
        <w:rPr>
          <w:rFonts w:hint="cs" w:ascii="Arial" w:hAnsi="Arial" w:eastAsia="Arial Unicode MS" w:cs="David"/>
          <w:snapToGrid w:val="0"/>
          <w:color w:val="auto"/>
          <w:spacing w:val="0"/>
          <w:sz w:val="20"/>
          <w:szCs w:val="26"/>
          <w:rtl/>
          <w:lang w:eastAsia="en-US"/>
        </w:rPr>
        <w:t>כדי</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ליתן</w:t>
      </w:r>
      <w:r w:rsidRPr="009D39E5">
        <w:rPr>
          <w:rFonts w:ascii="Arial" w:hAnsi="Arial" w:eastAsia="Arial Unicode MS" w:cs="David"/>
          <w:snapToGrid w:val="0"/>
          <w:color w:val="auto"/>
          <w:spacing w:val="0"/>
          <w:sz w:val="20"/>
          <w:szCs w:val="26"/>
          <w:rtl/>
          <w:lang w:eastAsia="en-US"/>
        </w:rPr>
        <w:t xml:space="preserve"> את המשקל הראוי למעמד שב</w:t>
      </w:r>
      <w:r w:rsidRPr="009D39E5">
        <w:rPr>
          <w:rFonts w:hint="eastAsia" w:ascii="Arial" w:hAnsi="Arial" w:eastAsia="Arial Unicode MS" w:cs="David"/>
          <w:snapToGrid w:val="0"/>
          <w:color w:val="auto"/>
          <w:spacing w:val="0"/>
          <w:sz w:val="20"/>
          <w:szCs w:val="26"/>
          <w:rtl/>
          <w:lang w:eastAsia="en-US"/>
        </w:rPr>
        <w:t>ו</w:t>
      </w:r>
      <w:r w:rsidRPr="009D39E5">
        <w:rPr>
          <w:rFonts w:ascii="Arial" w:hAnsi="Arial" w:eastAsia="Arial Unicode MS" w:cs="David"/>
          <w:snapToGrid w:val="0"/>
          <w:color w:val="auto"/>
          <w:spacing w:val="0"/>
          <w:sz w:val="20"/>
          <w:szCs w:val="26"/>
          <w:rtl/>
          <w:lang w:eastAsia="en-US"/>
        </w:rPr>
        <w:t xml:space="preserve"> החזיק ה</w:t>
      </w:r>
      <w:r w:rsidRPr="009D39E5">
        <w:rPr>
          <w:rFonts w:hint="cs" w:ascii="Arial" w:hAnsi="Arial" w:eastAsia="Arial Unicode MS" w:cs="David"/>
          <w:snapToGrid w:val="0"/>
          <w:color w:val="auto"/>
          <w:spacing w:val="0"/>
          <w:sz w:val="20"/>
          <w:szCs w:val="26"/>
          <w:rtl/>
          <w:lang w:eastAsia="en-US"/>
        </w:rPr>
        <w:t>אזרח או התושב,</w:t>
      </w:r>
      <w:r w:rsidRPr="009D39E5">
        <w:rPr>
          <w:rFonts w:ascii="Arial" w:hAnsi="Arial" w:eastAsia="Arial Unicode MS" w:cs="David"/>
          <w:snapToGrid w:val="0"/>
          <w:color w:val="auto"/>
          <w:spacing w:val="0"/>
          <w:sz w:val="20"/>
          <w:szCs w:val="26"/>
          <w:rtl/>
          <w:lang w:eastAsia="en-US"/>
        </w:rPr>
        <w:t xml:space="preserve"> עובר לביצוע מעשה הטרור, מוצע לקבוע כי סמכות זו תקום רק ביחס ל</w:t>
      </w:r>
      <w:r w:rsidRPr="009D39E5">
        <w:rPr>
          <w:rFonts w:hint="cs" w:ascii="Arial" w:hAnsi="Arial" w:eastAsia="Arial Unicode MS" w:cs="David"/>
          <w:snapToGrid w:val="0"/>
          <w:color w:val="auto"/>
          <w:spacing w:val="0"/>
          <w:sz w:val="20"/>
          <w:szCs w:val="26"/>
          <w:rtl/>
          <w:lang w:eastAsia="en-US"/>
        </w:rPr>
        <w:t>אנשים</w:t>
      </w:r>
      <w:r w:rsidRPr="009D39E5">
        <w:rPr>
          <w:rFonts w:ascii="Arial" w:hAnsi="Arial" w:eastAsia="Arial Unicode MS" w:cs="David"/>
          <w:snapToGrid w:val="0"/>
          <w:color w:val="auto"/>
          <w:spacing w:val="0"/>
          <w:sz w:val="20"/>
          <w:szCs w:val="26"/>
          <w:rtl/>
          <w:lang w:eastAsia="en-US"/>
        </w:rPr>
        <w:t xml:space="preserve"> שנידונו לעונש מאסר לריצוי בפועל.</w:t>
      </w:r>
      <w:r w:rsidRPr="009D39E5">
        <w:rPr>
          <w:rFonts w:hint="cs" w:ascii="Arial" w:hAnsi="Arial" w:eastAsia="Arial Unicode MS" w:cs="David"/>
          <w:snapToGrid w:val="0"/>
          <w:color w:val="auto"/>
          <w:spacing w:val="0"/>
          <w:sz w:val="20"/>
          <w:szCs w:val="26"/>
          <w:rtl/>
          <w:lang w:eastAsia="en-US"/>
        </w:rPr>
        <w:t xml:space="preserve"> בנוסף, </w:t>
      </w:r>
      <w:r w:rsidRPr="009D39E5">
        <w:rPr>
          <w:rFonts w:hint="eastAsia" w:ascii="Arial" w:hAnsi="Arial" w:eastAsia="Arial Unicode MS" w:cs="David"/>
          <w:snapToGrid w:val="0"/>
          <w:color w:val="auto"/>
          <w:spacing w:val="0"/>
          <w:sz w:val="20"/>
          <w:szCs w:val="26"/>
          <w:rtl/>
          <w:lang w:eastAsia="en-US"/>
        </w:rPr>
        <w:t>מוצע</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לקבוע</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ש</w:t>
      </w:r>
      <w:r w:rsidRPr="009D39E5">
        <w:rPr>
          <w:rFonts w:hint="cs" w:ascii="Arial" w:hAnsi="Arial" w:eastAsia="Arial Unicode MS" w:cs="David"/>
          <w:snapToGrid w:val="0"/>
          <w:color w:val="auto"/>
          <w:spacing w:val="0"/>
          <w:sz w:val="20"/>
          <w:szCs w:val="26"/>
          <w:rtl/>
          <w:lang w:eastAsia="en-US"/>
        </w:rPr>
        <w:t>אותו אזרח או תושב</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שבתקופת</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ריצוי</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מאסרו</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הוכיח</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שהפקיד</w:t>
      </w:r>
      <w:r w:rsidRPr="009D39E5">
        <w:rPr>
          <w:rFonts w:ascii="Arial" w:hAnsi="Arial" w:eastAsia="Arial Unicode MS" w:cs="David"/>
          <w:snapToGrid w:val="0"/>
          <w:color w:val="auto"/>
          <w:spacing w:val="0"/>
          <w:sz w:val="20"/>
          <w:szCs w:val="26"/>
          <w:rtl/>
          <w:lang w:eastAsia="en-US"/>
        </w:rPr>
        <w:t xml:space="preserve"> </w:t>
      </w:r>
      <w:r w:rsidRPr="009D39E5">
        <w:rPr>
          <w:rFonts w:hint="cs" w:ascii="Arial" w:hAnsi="Arial" w:eastAsia="Arial Unicode MS" w:cs="David"/>
          <w:snapToGrid w:val="0"/>
          <w:color w:val="auto"/>
          <w:spacing w:val="0"/>
          <w:sz w:val="20"/>
          <w:szCs w:val="26"/>
          <w:rtl/>
          <w:lang w:eastAsia="en-US"/>
        </w:rPr>
        <w:t xml:space="preserve">בקופת המדינה </w:t>
      </w:r>
      <w:r w:rsidRPr="009D39E5">
        <w:rPr>
          <w:rFonts w:hint="eastAsia" w:ascii="Arial" w:hAnsi="Arial" w:eastAsia="Arial Unicode MS" w:cs="David"/>
          <w:snapToGrid w:val="0"/>
          <w:color w:val="auto"/>
          <w:spacing w:val="0"/>
          <w:sz w:val="20"/>
          <w:szCs w:val="26"/>
          <w:rtl/>
          <w:lang w:eastAsia="en-US"/>
        </w:rPr>
        <w:t>את</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כל</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הכספים</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ששולמו</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ע</w:t>
      </w:r>
      <w:r w:rsidRPr="009D39E5">
        <w:rPr>
          <w:rFonts w:ascii="Arial" w:hAnsi="Arial" w:eastAsia="Arial Unicode MS" w:cs="David"/>
          <w:snapToGrid w:val="0"/>
          <w:color w:val="auto"/>
          <w:spacing w:val="0"/>
          <w:sz w:val="20"/>
          <w:szCs w:val="26"/>
          <w:rtl/>
          <w:lang w:eastAsia="en-US"/>
        </w:rPr>
        <w:t xml:space="preserve">"י </w:t>
      </w:r>
      <w:r w:rsidRPr="009D39E5">
        <w:rPr>
          <w:rFonts w:hint="eastAsia" w:ascii="Arial" w:hAnsi="Arial" w:eastAsia="Arial Unicode MS" w:cs="David"/>
          <w:snapToGrid w:val="0"/>
          <w:color w:val="auto"/>
          <w:spacing w:val="0"/>
          <w:sz w:val="20"/>
          <w:szCs w:val="26"/>
          <w:rtl/>
          <w:lang w:eastAsia="en-US"/>
        </w:rPr>
        <w:t>הרש</w:t>
      </w:r>
      <w:r w:rsidRPr="009D39E5">
        <w:rPr>
          <w:rFonts w:ascii="Arial" w:hAnsi="Arial" w:eastAsia="Arial Unicode MS" w:cs="David"/>
          <w:snapToGrid w:val="0"/>
          <w:color w:val="auto"/>
          <w:spacing w:val="0"/>
          <w:sz w:val="20"/>
          <w:szCs w:val="26"/>
          <w:rtl/>
          <w:lang w:eastAsia="en-US"/>
        </w:rPr>
        <w:t xml:space="preserve">"פ, </w:t>
      </w:r>
      <w:r w:rsidRPr="009D39E5">
        <w:rPr>
          <w:rFonts w:hint="eastAsia" w:ascii="Arial" w:hAnsi="Arial" w:eastAsia="Arial Unicode MS" w:cs="David"/>
          <w:snapToGrid w:val="0"/>
          <w:color w:val="auto"/>
          <w:spacing w:val="0"/>
          <w:sz w:val="20"/>
          <w:szCs w:val="26"/>
          <w:rtl/>
          <w:lang w:eastAsia="en-US"/>
        </w:rPr>
        <w:t>והתחייב</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שלא</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להוסיף</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ולקבל</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כספים</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נוספים</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יוכל</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לשוב</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ולקבל</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את</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מעמדו</w:t>
      </w:r>
      <w:r w:rsidRPr="009D39E5">
        <w:rPr>
          <w:rFonts w:ascii="Arial" w:hAnsi="Arial" w:eastAsia="Arial Unicode MS" w:cs="David"/>
          <w:snapToGrid w:val="0"/>
          <w:color w:val="auto"/>
          <w:spacing w:val="0"/>
          <w:sz w:val="20"/>
          <w:szCs w:val="26"/>
          <w:rtl/>
          <w:lang w:eastAsia="en-US"/>
        </w:rPr>
        <w:t xml:space="preserve">. </w:t>
      </w:r>
      <w:r w:rsidRPr="009D39E5">
        <w:rPr>
          <w:rFonts w:hint="cs" w:ascii="Arial" w:hAnsi="Arial" w:eastAsia="Arial Unicode MS" w:cs="David"/>
          <w:snapToGrid w:val="0"/>
          <w:color w:val="auto"/>
          <w:spacing w:val="0"/>
          <w:sz w:val="20"/>
          <w:szCs w:val="26"/>
          <w:rtl/>
          <w:lang w:eastAsia="en-US"/>
        </w:rPr>
        <w:t xml:space="preserve">אם הוא הפר </w:t>
      </w:r>
      <w:r w:rsidRPr="009D39E5">
        <w:rPr>
          <w:rFonts w:hint="eastAsia" w:ascii="Arial" w:hAnsi="Arial" w:eastAsia="Arial Unicode MS" w:cs="David"/>
          <w:snapToGrid w:val="0"/>
          <w:color w:val="auto"/>
          <w:spacing w:val="0"/>
          <w:sz w:val="20"/>
          <w:szCs w:val="26"/>
          <w:rtl/>
          <w:lang w:eastAsia="en-US"/>
        </w:rPr>
        <w:t>את</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התחייבותו</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אזי</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תקום</w:t>
      </w:r>
      <w:r w:rsidRPr="009D39E5">
        <w:rPr>
          <w:rFonts w:hint="cs" w:ascii="Arial" w:hAnsi="Arial" w:eastAsia="Arial Unicode MS" w:cs="David"/>
          <w:snapToGrid w:val="0"/>
          <w:color w:val="auto"/>
          <w:spacing w:val="0"/>
          <w:sz w:val="20"/>
          <w:szCs w:val="26"/>
          <w:rtl/>
          <w:lang w:eastAsia="en-US"/>
        </w:rPr>
        <w:t xml:space="preserve"> שוב</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הסמכות</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לב</w:t>
      </w:r>
      <w:r w:rsidRPr="009D39E5">
        <w:rPr>
          <w:rFonts w:hint="cs" w:ascii="Arial" w:hAnsi="Arial" w:eastAsia="Arial Unicode MS" w:cs="David"/>
          <w:snapToGrid w:val="0"/>
          <w:color w:val="auto"/>
          <w:spacing w:val="0"/>
          <w:sz w:val="20"/>
          <w:szCs w:val="26"/>
          <w:rtl/>
          <w:lang w:eastAsia="en-US"/>
        </w:rPr>
        <w:t>ט</w:t>
      </w:r>
      <w:r w:rsidRPr="009D39E5">
        <w:rPr>
          <w:rFonts w:hint="eastAsia" w:ascii="Arial" w:hAnsi="Arial" w:eastAsia="Arial Unicode MS" w:cs="David"/>
          <w:snapToGrid w:val="0"/>
          <w:color w:val="auto"/>
          <w:spacing w:val="0"/>
          <w:sz w:val="20"/>
          <w:szCs w:val="26"/>
          <w:rtl/>
          <w:lang w:eastAsia="en-US"/>
        </w:rPr>
        <w:t>ל</w:t>
      </w:r>
      <w:r w:rsidRPr="009D39E5">
        <w:rPr>
          <w:rFonts w:hint="cs" w:ascii="Arial" w:hAnsi="Arial" w:eastAsia="Arial Unicode MS" w:cs="David"/>
          <w:snapToGrid w:val="0"/>
          <w:color w:val="auto"/>
          <w:spacing w:val="0"/>
          <w:sz w:val="20"/>
          <w:szCs w:val="26"/>
          <w:rtl/>
          <w:lang w:eastAsia="en-US"/>
        </w:rPr>
        <w:t xml:space="preserve"> את</w:t>
      </w:r>
      <w:r w:rsidRPr="009D39E5">
        <w:rPr>
          <w:rFonts w:ascii="Arial" w:hAnsi="Arial" w:eastAsia="Arial Unicode MS" w:cs="David"/>
          <w:snapToGrid w:val="0"/>
          <w:color w:val="auto"/>
          <w:spacing w:val="0"/>
          <w:sz w:val="20"/>
          <w:szCs w:val="26"/>
          <w:rtl/>
          <w:lang w:eastAsia="en-US"/>
        </w:rPr>
        <w:t xml:space="preserve"> </w:t>
      </w:r>
      <w:r w:rsidRPr="009D39E5">
        <w:rPr>
          <w:rFonts w:hint="eastAsia" w:ascii="Arial" w:hAnsi="Arial" w:eastAsia="Arial Unicode MS" w:cs="David"/>
          <w:snapToGrid w:val="0"/>
          <w:color w:val="auto"/>
          <w:spacing w:val="0"/>
          <w:sz w:val="20"/>
          <w:szCs w:val="26"/>
          <w:rtl/>
          <w:lang w:eastAsia="en-US"/>
        </w:rPr>
        <w:t>מעמדו</w:t>
      </w:r>
      <w:r w:rsidRPr="009D39E5">
        <w:rPr>
          <w:rFonts w:ascii="Arial" w:hAnsi="Arial" w:eastAsia="Arial Unicode MS" w:cs="David"/>
          <w:snapToGrid w:val="0"/>
          <w:color w:val="auto"/>
          <w:spacing w:val="0"/>
          <w:sz w:val="20"/>
          <w:szCs w:val="26"/>
          <w:rtl/>
          <w:lang w:eastAsia="en-US"/>
        </w:rPr>
        <w:t>.</w:t>
      </w:r>
    </w:p>
    <w:p w:rsidRPr="000110B8" w:rsidR="00DC2755" w:rsidP="00DC2755" w:rsidRDefault="00DC2755" w14:paraId="1C774A89" w14:textId="77777777">
      <w:pPr>
        <w:pStyle w:val="Hesber"/>
        <w:rPr>
          <w:sz w:val="26"/>
          <w:rtl/>
        </w:rPr>
      </w:pPr>
      <w:r w:rsidRPr="000110B8">
        <w:rPr>
          <w:rFonts w:hint="eastAsia" w:ascii="David" w:hAnsi="David" w:eastAsiaTheme="minorHAnsi"/>
          <w:snapToGrid/>
          <w:color w:val="auto"/>
          <w:sz w:val="26"/>
          <w:rtl/>
          <w:lang w:eastAsia="en-US"/>
        </w:rPr>
        <w:t>שלילת</w:t>
      </w:r>
      <w:r w:rsidRPr="000110B8">
        <w:rPr>
          <w:rFonts w:ascii="David" w:hAnsi="David" w:eastAsiaTheme="minorHAnsi"/>
          <w:snapToGrid/>
          <w:color w:val="auto"/>
          <w:sz w:val="26"/>
          <w:rtl/>
          <w:lang w:eastAsia="en-US"/>
        </w:rPr>
        <w:t xml:space="preserve"> אזרחות או תושבות מידי אדם אינה עניין של מה בכך. על כן ההצעה הנוכחית נותנת משקל מכריע בשיקולי שר הפנים למעשיו של </w:t>
      </w:r>
      <w:r w:rsidRPr="000110B8">
        <w:rPr>
          <w:rFonts w:hint="cs" w:ascii="David" w:hAnsi="David" w:eastAsiaTheme="minorHAnsi"/>
          <w:snapToGrid/>
          <w:color w:val="auto"/>
          <w:sz w:val="26"/>
          <w:rtl/>
          <w:lang w:eastAsia="en-US"/>
        </w:rPr>
        <w:t>אותו אדם</w:t>
      </w:r>
      <w:r w:rsidRPr="000110B8">
        <w:rPr>
          <w:rFonts w:ascii="David" w:hAnsi="David" w:eastAsiaTheme="minorHAnsi"/>
          <w:snapToGrid/>
          <w:color w:val="auto"/>
          <w:sz w:val="26"/>
          <w:rtl/>
          <w:lang w:eastAsia="en-US"/>
        </w:rPr>
        <w:t xml:space="preserve">. </w:t>
      </w:r>
      <w:r w:rsidRPr="000110B8">
        <w:rPr>
          <w:rFonts w:hint="cs" w:ascii="David" w:hAnsi="David" w:eastAsiaTheme="minorHAnsi"/>
          <w:snapToGrid/>
          <w:color w:val="auto"/>
          <w:sz w:val="26"/>
          <w:rtl/>
          <w:lang w:eastAsia="en-US"/>
        </w:rPr>
        <w:t>אם הוא הסכים לקבל שכר בעד ביצוע מעשה טרור, קרי מעשה בגידה, יישלל מעמדו בבחינת "רוצה אני"</w:t>
      </w:r>
      <w:r w:rsidRPr="000110B8">
        <w:rPr>
          <w:rFonts w:ascii="David" w:hAnsi="David" w:eastAsiaTheme="minorHAnsi"/>
          <w:snapToGrid/>
          <w:color w:val="auto"/>
          <w:sz w:val="26"/>
          <w:rtl/>
          <w:lang w:eastAsia="en-US"/>
        </w:rPr>
        <w:t>.</w:t>
      </w:r>
    </w:p>
    <w:p w:rsidR="00E1329E" w:rsidP="00DC2755" w:rsidRDefault="00DC2755" w14:paraId="14898F08" w14:textId="77777777">
      <w:pPr>
        <w:pStyle w:val="Hesber"/>
        <w:rPr>
          <w:sz w:val="26"/>
          <w:rtl/>
        </w:rPr>
      </w:pPr>
      <w:r w:rsidRPr="000110B8">
        <w:rPr>
          <w:rFonts w:hint="cs"/>
          <w:sz w:val="26"/>
          <w:rtl/>
        </w:rPr>
        <w:t>הצעת חוק זהה הונחה על שולחן הכנסת ה</w:t>
      </w:r>
      <w:r>
        <w:rPr>
          <w:rFonts w:hint="cs"/>
          <w:sz w:val="26"/>
          <w:rtl/>
        </w:rPr>
        <w:t>עשרים ושלוש</w:t>
      </w:r>
      <w:r w:rsidRPr="000110B8">
        <w:rPr>
          <w:rFonts w:hint="cs"/>
          <w:sz w:val="26"/>
          <w:rtl/>
        </w:rPr>
        <w:t xml:space="preserve"> על ידי חבר הכנסת אבי דיכטר וקבוצת חברי </w:t>
      </w:r>
      <w:r>
        <w:rPr>
          <w:rFonts w:hint="cs"/>
          <w:sz w:val="26"/>
          <w:rtl/>
        </w:rPr>
        <w:t>ה</w:t>
      </w:r>
      <w:r w:rsidRPr="000110B8">
        <w:rPr>
          <w:rFonts w:hint="cs"/>
          <w:sz w:val="26"/>
          <w:rtl/>
        </w:rPr>
        <w:t>כנסת (פ2478/23)</w:t>
      </w:r>
      <w:r w:rsidR="00E1329E">
        <w:rPr>
          <w:rFonts w:hint="cs"/>
          <w:sz w:val="26"/>
          <w:rtl/>
        </w:rPr>
        <w:t xml:space="preserve"> ועל שולחן הכנסת העשרים וארבע על ידי חברת הכנסת אורית סטרוק (פ/556/24).</w:t>
      </w:r>
      <w:r>
        <w:rPr>
          <w:rFonts w:hint="cs"/>
          <w:sz w:val="26"/>
          <w:rtl/>
        </w:rPr>
        <w:t xml:space="preserve"> </w:t>
      </w:r>
    </w:p>
    <w:p w:rsidR="00DC2755" w:rsidP="00E1329E" w:rsidRDefault="00E1329E" w14:paraId="27731DD9" w14:textId="7A60C3D2">
      <w:pPr>
        <w:pStyle w:val="Hesber"/>
        <w:rPr>
          <w:sz w:val="26"/>
          <w:rtl/>
        </w:rPr>
      </w:pPr>
      <w:r>
        <w:rPr>
          <w:rFonts w:hint="cs"/>
          <w:sz w:val="26"/>
          <w:rtl/>
        </w:rPr>
        <w:t xml:space="preserve">הצעת החוק זהה לפ/556/24 ולפיכך לא נבדקה מחדש על ידי הלשכה המשפטית של הכנסת. </w:t>
      </w:r>
      <w:bookmarkStart w:name="_GoBack" w:id="8"/>
      <w:bookmarkEnd w:id="8"/>
      <w:r w:rsidR="00DC2755">
        <w:rPr>
          <w:rFonts w:hint="cs"/>
          <w:sz w:val="26"/>
          <w:rtl/>
        </w:rPr>
        <w:t xml:space="preserve"> </w:t>
      </w:r>
    </w:p>
    <w:p w:rsidR="00DC2755" w:rsidP="00DC2755" w:rsidRDefault="00DC2755" w14:paraId="064CCA87" w14:textId="77777777">
      <w:pPr>
        <w:pStyle w:val="Hesber"/>
        <w:rPr>
          <w:sz w:val="26"/>
          <w:rtl/>
        </w:rPr>
      </w:pPr>
    </w:p>
    <w:p w:rsidR="00E13C27" w:rsidP="00E13C27" w:rsidRDefault="00E13C27" w14:paraId="7F6961AC" w14:textId="77777777">
      <w:pPr>
        <w:spacing w:before="0" w:line="360" w:lineRule="auto"/>
        <w:ind w:left="2880" w:firstLine="720"/>
        <w:rPr>
          <w:rFonts w:cs="David"/>
          <w:sz w:val="26"/>
          <w:szCs w:val="26"/>
          <w:rtl/>
        </w:rPr>
      </w:pPr>
    </w:p>
    <w:p>
      <w:pPr>
        <w:jc w:val="left"/>
        <w:spacing w:before="0" w:after="0" w:line="276" w:lineRule="auto"/>
      </w:pPr>
      <w:bookmarkStart w:name="selectedDocDateB" w:id="9"/>
      <w:bookmarkEnd w:id="9"/>
      <w:r/>
      <w:p>
        <w:pPr>
          <w:jc w:val="left"/>
          <w:spacing w:before="0" w:after="0" w:line="360" w:lineRule="auto"/>
        </w:pPr>
        <w:r>
          <w:rPr>
            <w:rtl/>
            <w:rFonts w:hint="cs" w:ascii="David" w:hAnsi="David" w:eastAsia="David" w:cs="David"/>
            <w:sz w:val="26"/>
            <w:szCs w:val="26"/>
          </w:rPr>
          <w:t>--------------------------------</w:t>
        </w:r>
      </w:p>
      <w:p>
        <w:pPr>
          <w:jc w:val="left"/>
          <w:spacing w:before="0" w:after="0" w:line="360" w:lineRule="auto"/>
        </w:pPr>
        <w:r>
          <w:rPr>
            <w:rtl/>
            <w:rFonts w:hint="cs" w:ascii="David" w:hAnsi="David" w:eastAsia="David" w:cs="David"/>
            <w:sz w:val="26"/>
            <w:szCs w:val="26"/>
          </w:rPr>
          <w:t>הוגשה ליו"ר הכנסת והסגנים</w:t>
        </w:r>
      </w:p>
      <w:p>
        <w:pPr>
          <w:jc w:val="left"/>
          <w:spacing w:before="0" w:after="0" w:line="360" w:lineRule="auto"/>
        </w:pPr>
        <w:r>
          <w:rPr>
            <w:rtl/>
            <w:rFonts w:hint="cs" w:ascii="David" w:hAnsi="David" w:eastAsia="David" w:cs="David"/>
            <w:sz w:val="26"/>
            <w:szCs w:val="26"/>
          </w:rPr>
          <w:t>והונחה על שולחן הכנסת ביום</w:t>
        </w:r>
      </w:p>
      <w:p>
        <w:pPr>
          <w:jc w:val="left"/>
          <w:spacing w:before="0" w:after="0" w:line="360" w:lineRule="auto"/>
        </w:pPr>
        <w:r>
          <w:rPr>
            <w:rtl/>
            <w:rFonts w:hint="cs" w:ascii="David" w:hAnsi="David" w:eastAsia="David" w:cs="David"/>
            <w:sz w:val="26"/>
            <w:szCs w:val="26"/>
          </w:rPr>
          <w:t xml:space="preserve">י"ט בחשוון התשפ"ב</w:t>
          <w:t xml:space="preserve"> (25.10.2021) </w:t>
        </w:r>
      </w:p>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1329E">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B025577" w14:textId="77777777" w:rsidR="00DC2755" w:rsidRDefault="00DC2755" w:rsidP="00DC2755">
      <w:pPr>
        <w:pStyle w:val="a4"/>
      </w:pPr>
      <w:r>
        <w:rPr>
          <w:rStyle w:val="a6"/>
        </w:rPr>
        <w:footnoteRef/>
      </w:r>
      <w:r>
        <w:rPr>
          <w:rtl/>
        </w:rPr>
        <w:t xml:space="preserve"> </w:t>
      </w:r>
      <w:r>
        <w:rPr>
          <w:rFonts w:hint="cs"/>
          <w:rtl/>
        </w:rPr>
        <w:t>ס"ח התשי"ב, עמ' 164</w:t>
      </w:r>
    </w:p>
  </w:footnote>
  <w:footnote w:id="3">
    <w:p w14:paraId="33958774" w14:textId="77777777" w:rsidR="00DC2755" w:rsidRDefault="00DC2755" w:rsidP="00DC2755">
      <w:pPr>
        <w:pStyle w:val="a4"/>
      </w:pPr>
      <w:r>
        <w:rPr>
          <w:rStyle w:val="a6"/>
        </w:rPr>
        <w:footnoteRef/>
      </w:r>
      <w:r>
        <w:rPr>
          <w:rFonts w:hint="cs"/>
          <w:rtl/>
        </w:rPr>
        <w:t xml:space="preserve"> ס"ח התשל"ז, עמ' 226.</w:t>
      </w:r>
    </w:p>
  </w:footnote>
  <w:footnote w:id="4">
    <w:p w14:paraId="0A7A4316" w14:textId="77777777" w:rsidR="00DC2755" w:rsidRDefault="00DC2755" w:rsidP="00DC2755">
      <w:pPr>
        <w:pStyle w:val="a4"/>
      </w:pPr>
      <w:r>
        <w:rPr>
          <w:rStyle w:val="a6"/>
        </w:rPr>
        <w:footnoteRef/>
      </w:r>
      <w:r>
        <w:rPr>
          <w:rtl/>
        </w:rPr>
        <w:t xml:space="preserve"> </w:t>
      </w:r>
      <w:r>
        <w:rPr>
          <w:rFonts w:hint="cs"/>
          <w:rtl/>
        </w:rPr>
        <w:t>ס"ח התשע"ו, עמ' 898.</w:t>
      </w:r>
    </w:p>
  </w:footnote>
  <w:footnote w:id="5">
    <w:p w14:paraId="0F6C6395" w14:textId="77777777" w:rsidR="00DC2755" w:rsidRDefault="00DC2755" w:rsidP="00DC2755">
      <w:pPr>
        <w:pStyle w:val="a4"/>
      </w:pPr>
      <w:r>
        <w:rPr>
          <w:rStyle w:val="a6"/>
        </w:rPr>
        <w:footnoteRef/>
      </w:r>
      <w:r>
        <w:rPr>
          <w:rtl/>
        </w:rPr>
        <w:t xml:space="preserve"> </w:t>
      </w:r>
      <w:r>
        <w:rPr>
          <w:rFonts w:hint="cs"/>
          <w:rtl/>
        </w:rPr>
        <w:t xml:space="preserve">ס"ח התשי"ב, עמ' 354.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C2755"/>
    <w:rsid w:val="00DE3153"/>
    <w:rsid w:val="00E06736"/>
    <w:rsid w:val="00E1329E"/>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C52EC8D4-029D-4F10-8D6F-EA492F04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DC2755"/>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2C44D-B652-4CA3-8EE4-5D336B5A6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infopath/2007/PartnerControls"/>
    <ds:schemaRef ds:uri="290d5b49-c690-4c6f-bbb9-1e50dab33ee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7CC5B40-9301-4C49-9FD3-D87BDAC4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1078</Words>
  <Characters>6150</Characters>
  <Application>Microsoft Office Word</Application>
  <DocSecurity>0</DocSecurity>
  <Lines>51</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מתן מילס</cp:lastModifiedBy>
  <cp:revision>5</cp:revision>
  <cp:lastPrinted>2013-07-04T08:25:00Z</cp:lastPrinted>
  <dcterms:created xsi:type="dcterms:W3CDTF">2015-04-20T09:58:00Z</dcterms:created>
  <dcterms:modified xsi:type="dcterms:W3CDTF">2021-10-19T12:08:00Z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2163360</vt:r8>
  </property>
</Properties>
</file>