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2161856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600ABA">
      <w:pPr>
        <w:pStyle w:val="David"/>
        <w:spacing w:line="276"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אורית מלכה סטרוק</w:t>
      </w:r>
      <w:r>
        <w:br/>
      </w:r>
      <w:r>
        <w:rPr>
          <w:rFonts w:hint="cs"/>
          <w:b/>
          <w:bCs/>
          <w:rtl/>
        </w:rPr>
        <w:t xml:space="preserve"> </w:t>
      </w:r>
      <w:r>
        <w:tab/>
      </w:r>
      <w:r>
        <w:tab/>
      </w:r>
      <w:r>
        <w:tab/>
      </w:r>
      <w:r>
        <w:tab/>
      </w:r>
      <w:r>
        <w:rPr>
          <w:rFonts w:hint="cs"/>
          <w:b/>
          <w:bCs/>
          <w:rtl/>
        </w:rPr>
        <w:t xml:space="preserve">בצלאל </w:t>
      </w:r>
      <w:proofErr w:type="spellStart"/>
      <w:r>
        <w:rPr>
          <w:rFonts w:hint="cs"/>
          <w:b/>
          <w:bCs/>
          <w:rtl/>
        </w:rPr>
        <w:t>סמוטריץ</w:t>
      </w:r>
      <w:proofErr w:type="spellEnd"/>
      <w:r>
        <w:rPr>
          <w:rFonts w:hint="cs"/>
          <w:b/>
          <w:bCs/>
          <w:rtl/>
        </w:rPr>
        <w:t>'</w:t>
      </w:r>
      <w:r>
        <w:br/>
      </w:r>
      <w:r>
        <w:rPr>
          <w:rFonts w:hint="cs"/>
          <w:b/>
          <w:bCs/>
          <w:rtl/>
        </w:rPr>
        <w:t xml:space="preserve"> </w:t>
      </w:r>
      <w:r>
        <w:tab/>
      </w:r>
      <w:r>
        <w:tab/>
      </w:r>
      <w:r>
        <w:tab/>
      </w:r>
      <w:r>
        <w:tab/>
      </w:r>
      <w:r>
        <w:rPr>
          <w:rFonts w:hint="cs"/>
          <w:b/>
          <w:bCs/>
          <w:rtl/>
        </w:rPr>
        <w:t>יריב לוין</w:t>
      </w:r>
      <w:r>
        <w:br/>
      </w:r>
      <w:r>
        <w:rPr>
          <w:rFonts w:hint="cs"/>
          <w:b/>
          <w:bCs/>
          <w:rtl/>
        </w:rPr>
        <w:t xml:space="preserve"> </w:t>
      </w:r>
      <w:r>
        <w:tab/>
      </w:r>
      <w:r>
        <w:tab/>
      </w:r>
      <w:r>
        <w:tab/>
      </w:r>
      <w:r>
        <w:tab/>
      </w:r>
      <w:r>
        <w:rPr>
          <w:rFonts w:hint="cs"/>
          <w:b/>
          <w:bCs/>
          <w:rtl/>
        </w:rPr>
        <w:t xml:space="preserve">מיכאל </w:t>
      </w:r>
      <w:proofErr w:type="spellStart"/>
      <w:r>
        <w:rPr>
          <w:rFonts w:hint="cs"/>
          <w:b/>
          <w:bCs/>
          <w:rtl/>
        </w:rPr>
        <w:t>מלכיאלי</w:t>
      </w:r>
      <w:proofErr w:type="spellEnd"/>
      <w:r>
        <w:br/>
      </w:r>
      <w:r>
        <w:rPr>
          <w:rFonts w:hint="cs"/>
          <w:b/>
          <w:bCs/>
          <w:rtl/>
        </w:rPr>
        <w:t xml:space="preserve"> </w:t>
      </w:r>
      <w:r>
        <w:tab/>
      </w:r>
      <w:r>
        <w:tab/>
      </w:r>
      <w:r>
        <w:tab/>
      </w:r>
      <w:r>
        <w:tab/>
      </w:r>
      <w:r>
        <w:rPr>
          <w:rFonts w:hint="cs"/>
          <w:b/>
          <w:bCs/>
          <w:rtl/>
        </w:rPr>
        <w:t xml:space="preserve">יצחק </w:t>
      </w:r>
      <w:proofErr w:type="spellStart"/>
      <w:r>
        <w:rPr>
          <w:rFonts w:hint="cs"/>
          <w:b/>
          <w:bCs/>
          <w:rtl/>
        </w:rPr>
        <w:t>פינדרוס</w:t>
      </w:r>
      <w:proofErr w:type="spellEnd"/>
      <w:r>
        <w:br/>
      </w:r>
      <w:r>
        <w:rPr>
          <w:rFonts w:hint="cs"/>
          <w:b/>
          <w:bCs/>
          <w:rtl/>
        </w:rPr>
        <w:t xml:space="preserve"> </w:t>
      </w:r>
      <w:r>
        <w:tab/>
      </w:r>
      <w:r>
        <w:tab/>
      </w:r>
      <w:r>
        <w:tab/>
      </w:r>
      <w:r>
        <w:tab/>
      </w:r>
      <w:r>
        <w:rPr>
          <w:rFonts w:hint="cs"/>
          <w:b/>
          <w:bCs/>
          <w:rtl/>
        </w:rPr>
        <w:t>ניר אורבך</w:t>
      </w:r>
      <w:r>
        <w:br/>
      </w:r>
      <w:r>
        <w:rPr>
          <w:rFonts w:hint="cs"/>
          <w:b/>
          <w:bCs/>
          <w:rtl/>
        </w:rPr>
        <w:t xml:space="preserve"> </w:t>
      </w:r>
      <w:r>
        <w:tab/>
      </w:r>
      <w:r>
        <w:tab/>
      </w:r>
      <w:r>
        <w:tab/>
      </w:r>
      <w:r>
        <w:tab/>
      </w:r>
      <w:r>
        <w:rPr>
          <w:rFonts w:hint="cs"/>
          <w:b/>
          <w:bCs/>
          <w:rtl/>
        </w:rPr>
        <w:t>רם שפע</w:t>
      </w:r>
      <w:r>
        <w:br/>
      </w:r>
      <w:r>
        <w:rPr>
          <w:rFonts w:hint="cs"/>
          <w:b/>
          <w:bCs/>
          <w:rtl/>
        </w:rPr>
        <w:t xml:space="preserve"> </w:t>
      </w:r>
      <w:r>
        <w:tab/>
      </w:r>
      <w:r>
        <w:tab/>
      </w:r>
      <w:r>
        <w:tab/>
      </w:r>
      <w:r>
        <w:tab/>
      </w:r>
      <w:r>
        <w:rPr>
          <w:rFonts w:hint="cs"/>
          <w:b/>
          <w:bCs/>
          <w:rtl/>
        </w:rPr>
        <w:t>מיכאל מרדכי ביטון</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 xml:space="preserve">מיכל שיר </w:t>
      </w:r>
      <w:proofErr w:type="spellStart"/>
      <w:r>
        <w:rPr>
          <w:rFonts w:hint="cs"/>
          <w:b/>
          <w:bCs/>
          <w:rtl/>
        </w:rPr>
        <w:t>סגמן</w:t>
      </w:r>
      <w:proofErr w:type="spellEnd"/>
      <w:r>
        <w:br/>
      </w:r>
      <w:r>
        <w:rPr>
          <w:rFonts w:hint="cs"/>
          <w:b/>
          <w:bCs/>
          <w:rtl/>
        </w:rPr>
        <w:t xml:space="preserve"> </w:t>
      </w:r>
      <w:r>
        <w:tab/>
      </w:r>
      <w:r>
        <w:tab/>
      </w:r>
      <w:r>
        <w:tab/>
      </w:r>
      <w:r>
        <w:tab/>
      </w:r>
      <w:r>
        <w:rPr>
          <w:rFonts w:hint="cs"/>
          <w:b/>
          <w:bCs/>
          <w:rtl/>
        </w:rPr>
        <w:t xml:space="preserve">עמיחי </w:t>
      </w:r>
      <w:proofErr w:type="spellStart"/>
      <w:r>
        <w:rPr>
          <w:rFonts w:hint="cs"/>
          <w:b/>
          <w:bCs/>
          <w:rtl/>
        </w:rPr>
        <w:t>שיקלי</w:t>
      </w:r>
      <w:proofErr w:type="spellEnd"/>
      <w:r>
        <w:br/>
      </w:r>
      <w:r>
        <w:rPr>
          <w:rFonts w:hint="cs"/>
          <w:b/>
          <w:bCs/>
          <w:rtl/>
        </w:rPr>
        <w:t xml:space="preserve"> </w:t>
      </w:r>
      <w:r>
        <w:tab/>
      </w:r>
      <w:r>
        <w:tab/>
      </w:r>
      <w:r>
        <w:tab/>
      </w:r>
      <w:r>
        <w:tab/>
      </w:r>
      <w:r>
        <w:rPr>
          <w:rFonts w:hint="cs"/>
          <w:b/>
          <w:bCs/>
          <w:rtl/>
        </w:rPr>
        <w:t xml:space="preserve">מיכל </w:t>
      </w:r>
      <w:proofErr w:type="spellStart"/>
      <w:r>
        <w:rPr>
          <w:rFonts w:hint="cs"/>
          <w:b/>
          <w:bCs/>
          <w:rtl/>
        </w:rPr>
        <w:t>וולדיגר</w:t>
      </w:r>
      <w:proofErr w:type="spellEnd"/>
      <w:r>
        <w:br/>
      </w:r>
      <w:r>
        <w:rPr>
          <w:rFonts w:hint="cs"/>
          <w:b/>
          <w:bCs/>
          <w:rtl/>
        </w:rPr>
        <w:t xml:space="preserve"> </w:t>
      </w:r>
      <w:r>
        <w:tab/>
      </w:r>
      <w:r>
        <w:tab/>
      </w:r>
      <w:r>
        <w:tab/>
      </w:r>
      <w:r>
        <w:tab/>
      </w:r>
      <w:r>
        <w:rPr>
          <w:rFonts w:hint="cs"/>
          <w:b/>
          <w:bCs/>
          <w:rtl/>
        </w:rPr>
        <w:t>יולי יואל אדלשטיין</w:t>
      </w:r>
      <w:r>
        <w:br/>
      </w:r>
      <w:r>
        <w:rPr>
          <w:rFonts w:hint="cs"/>
          <w:b/>
          <w:bCs/>
          <w:rtl/>
        </w:rPr>
        <w:t xml:space="preserve"> </w:t>
      </w:r>
      <w:r>
        <w:tab/>
      </w:r>
      <w:r>
        <w:tab/>
      </w:r>
      <w:r>
        <w:tab/>
      </w:r>
      <w:r>
        <w:tab/>
      </w:r>
      <w:r>
        <w:rPr>
          <w:rFonts w:hint="cs"/>
          <w:b/>
          <w:bCs/>
          <w:rtl/>
        </w:rPr>
        <w:t xml:space="preserve">יעקב </w:t>
      </w:r>
      <w:proofErr w:type="spellStart"/>
      <w:r>
        <w:rPr>
          <w:rFonts w:hint="cs"/>
          <w:b/>
          <w:bCs/>
          <w:rtl/>
        </w:rPr>
        <w:t>מרגי</w:t>
      </w:r>
      <w:proofErr w:type="spellEnd"/>
      <w:r>
        <w:br/>
      </w:r>
      <w:r>
        <w:rPr>
          <w:rFonts w:hint="cs"/>
          <w:b/>
          <w:bCs/>
          <w:rtl/>
        </w:rPr>
        <w:t xml:space="preserve"> </w:t>
      </w:r>
      <w:r>
        <w:tab/>
      </w:r>
      <w:r>
        <w:tab/>
      </w:r>
      <w:r>
        <w:tab/>
      </w:r>
      <w:r>
        <w:tab/>
      </w:r>
      <w:r>
        <w:rPr>
          <w:rFonts w:hint="cs"/>
          <w:b/>
          <w:bCs/>
          <w:rtl/>
        </w:rPr>
        <w:t xml:space="preserve">ישראל </w:t>
      </w:r>
      <w:proofErr w:type="spellStart"/>
      <w:r>
        <w:rPr>
          <w:rFonts w:hint="cs"/>
          <w:b/>
          <w:bCs/>
          <w:rtl/>
        </w:rPr>
        <w:t>אייכלר</w:t>
      </w:r>
      <w:proofErr w:type="spellEnd"/>
      <w:r>
        <w:br/>
      </w:r>
      <w:r>
        <w:rPr>
          <w:rFonts w:hint="cs"/>
          <w:b/>
          <w:bCs/>
          <w:rtl/>
        </w:rPr>
        <w:t xml:space="preserve"> </w:t>
      </w:r>
      <w:r>
        <w:tab/>
      </w:r>
      <w:r>
        <w:tab/>
      </w:r>
      <w:r>
        <w:tab/>
      </w:r>
      <w:r>
        <w:tab/>
      </w:r>
      <w:r>
        <w:rPr>
          <w:rFonts w:hint="cs"/>
          <w:b/>
          <w:bCs/>
          <w:rtl/>
        </w:rPr>
        <w:t xml:space="preserve">אמילי חיה </w:t>
      </w:r>
      <w:proofErr w:type="spellStart"/>
      <w:r>
        <w:rPr>
          <w:rFonts w:hint="cs"/>
          <w:b/>
          <w:bCs/>
          <w:rtl/>
        </w:rPr>
        <w:t>מואטי</w:t>
      </w:r>
      <w:proofErr w:type="spellEnd"/>
      <w:r>
        <w:br/>
      </w:r>
      <w:r>
        <w:rPr>
          <w:rFonts w:hint="cs"/>
          <w:b/>
          <w:bCs/>
          <w:rtl/>
        </w:rPr>
        <w:t xml:space="preserve"> </w:t>
      </w:r>
      <w:r>
        <w:tab/>
      </w:r>
      <w:r>
        <w:tab/>
      </w:r>
      <w:r>
        <w:tab/>
      </w:r>
      <w:r>
        <w:tab/>
      </w:r>
      <w:r>
        <w:rPr>
          <w:rFonts w:hint="cs"/>
          <w:b/>
          <w:bCs/>
          <w:rtl/>
        </w:rPr>
        <w:t>אלון טל</w:t>
      </w:r>
      <w:r>
        <w:br/>
      </w:r>
      <w:r>
        <w:rPr>
          <w:rFonts w:hint="cs"/>
          <w:b/>
          <w:bCs/>
          <w:rtl/>
        </w:rPr>
        <w:t xml:space="preserve"> </w:t>
      </w:r>
      <w:r>
        <w:tab/>
      </w:r>
      <w:r>
        <w:tab/>
      </w:r>
      <w:r>
        <w:tab/>
      </w:r>
      <w:r>
        <w:tab/>
      </w:r>
      <w:r>
        <w:rPr>
          <w:rFonts w:hint="cs"/>
          <w:b/>
          <w:bCs/>
          <w:rtl/>
        </w:rPr>
        <w:t xml:space="preserve">יום טוב חי </w:t>
      </w:r>
      <w:proofErr w:type="spellStart"/>
      <w:r>
        <w:rPr>
          <w:rFonts w:hint="cs"/>
          <w:b/>
          <w:bCs/>
          <w:rtl/>
        </w:rPr>
        <w:t>כלפון</w:t>
      </w:r>
      <w:proofErr w:type="spellEnd"/>
      <w:r>
        <w:br/>
      </w:r>
      <w:r>
        <w:rPr>
          <w:rFonts w:hint="cs"/>
          <w:b/>
          <w:bCs/>
          <w:rtl/>
        </w:rPr>
        <w:t xml:space="preserve"> </w:t>
      </w:r>
      <w:r>
        <w:tab/>
      </w:r>
      <w:r>
        <w:tab/>
      </w:r>
      <w:r>
        <w:tab/>
      </w:r>
      <w:r>
        <w:tab/>
      </w:r>
      <w:r>
        <w:rPr>
          <w:rFonts w:hint="cs"/>
          <w:b/>
          <w:bCs/>
          <w:rtl/>
        </w:rPr>
        <w:t>משה טור פז</w:t>
      </w:r>
      <w:r>
        <w:br/>
      </w:r>
      <w:r>
        <w:rPr>
          <w:rFonts w:hint="cs"/>
          <w:b/>
          <w:bCs/>
          <w:rtl/>
        </w:rPr>
        <w:t xml:space="preserve"> </w:t>
      </w:r>
      <w:r>
        <w:tab/>
      </w:r>
      <w:r>
        <w:tab/>
      </w:r>
      <w:r>
        <w:tab/>
      </w:r>
      <w:r>
        <w:tab/>
      </w:r>
      <w:r>
        <w:rPr>
          <w:rFonts w:hint="cs"/>
          <w:b/>
          <w:bCs/>
          <w:rtl/>
        </w:rPr>
        <w:t>רות וסרמן לנדה</w:t>
      </w:r>
      <w:r>
        <w:br/>
      </w:r>
      <w:r>
        <w:rPr>
          <w:rFonts w:hint="cs"/>
          <w:b/>
          <w:bCs/>
          <w:rtl/>
        </w:rPr>
        <w:t xml:space="preserve"> </w:t>
      </w:r>
      <w:r>
        <w:tab/>
      </w:r>
      <w:r>
        <w:tab/>
      </w:r>
      <w:r>
        <w:tab/>
      </w:r>
      <w:r>
        <w:tab/>
      </w:r>
      <w:r>
        <w:rPr>
          <w:rFonts w:hint="cs"/>
          <w:b/>
          <w:bCs/>
          <w:rtl/>
        </w:rPr>
        <w:t>ניר ברקת</w:t>
      </w:r>
      <w:r>
        <w:br/>
      </w:r>
      <w:r>
        <w:rPr>
          <w:rFonts w:hint="cs"/>
          <w:b/>
          <w:bCs/>
          <w:rtl/>
        </w:rPr>
        <w:t xml:space="preserve"> </w:t>
      </w:r>
      <w:r>
        <w:tab/>
      </w:r>
      <w:r>
        <w:tab/>
      </w:r>
      <w:r>
        <w:tab/>
      </w:r>
      <w:r>
        <w:tab/>
      </w:r>
      <w:proofErr w:type="spellStart"/>
      <w:r>
        <w:rPr>
          <w:rFonts w:hint="cs"/>
          <w:b/>
          <w:bCs/>
          <w:rtl/>
        </w:rPr>
        <w:t>מכלוף</w:t>
      </w:r>
      <w:proofErr w:type="spellEnd"/>
      <w:r>
        <w:rPr>
          <w:rFonts w:hint="cs"/>
          <w:b/>
          <w:bCs/>
          <w:rtl/>
        </w:rPr>
        <w:t xml:space="preserve"> מיקי זוהר</w:t>
      </w:r>
      <w:r>
        <w:br/>
      </w:r>
      <w:r>
        <w:rPr>
          <w:rFonts w:hint="cs"/>
          <w:b/>
          <w:bCs/>
          <w:rtl/>
        </w:rPr>
        <w:t xml:space="preserve"> </w:t>
      </w:r>
      <w:r>
        <w:tab/>
      </w:r>
      <w:r>
        <w:tab/>
      </w:r>
      <w:r>
        <w:tab/>
      </w:r>
      <w:r>
        <w:tab/>
      </w:r>
      <w:r>
        <w:rPr>
          <w:rFonts w:hint="cs"/>
          <w:b/>
          <w:bCs/>
          <w:rtl/>
        </w:rPr>
        <w:t xml:space="preserve">שמחה </w:t>
      </w:r>
      <w:proofErr w:type="spellStart"/>
      <w:r>
        <w:rPr>
          <w:rFonts w:hint="cs"/>
          <w:b/>
          <w:bCs/>
          <w:rtl/>
        </w:rPr>
        <w:t>רוטמן</w:t>
      </w:r>
      <w:proofErr w:type="spellEnd"/>
      <w:r>
        <w:br/>
      </w:r>
      <w:r>
        <w:rPr>
          <w:rFonts w:hint="cs"/>
          <w:b/>
          <w:bCs/>
          <w:rtl/>
        </w:rPr>
        <w:t xml:space="preserve"> </w:t>
      </w:r>
      <w:r>
        <w:tab/>
      </w:r>
      <w:r>
        <w:tab/>
      </w:r>
      <w:r>
        <w:tab/>
      </w:r>
      <w:r>
        <w:tab/>
      </w:r>
      <w:r>
        <w:rPr>
          <w:rFonts w:hint="cs"/>
          <w:b/>
          <w:bCs/>
          <w:rtl/>
        </w:rPr>
        <w:t>צחי הנגבי</w:t>
      </w:r>
      <w:r>
        <w:br/>
      </w:r>
      <w:r>
        <w:rPr>
          <w:rFonts w:hint="cs"/>
          <w:b/>
          <w:bCs/>
          <w:rtl/>
        </w:rPr>
        <w:t xml:space="preserve"> </w:t>
      </w:r>
      <w:r>
        <w:tab/>
      </w:r>
      <w:r>
        <w:tab/>
      </w:r>
      <w:r>
        <w:tab/>
      </w:r>
      <w:r>
        <w:tab/>
      </w:r>
      <w:r>
        <w:rPr>
          <w:rFonts w:hint="cs"/>
          <w:b/>
          <w:bCs/>
          <w:rtl/>
        </w:rPr>
        <w:t>אמיר אוחנה</w:t>
      </w:r>
      <w:r>
        <w:br/>
      </w:r>
      <w:r>
        <w:rPr>
          <w:rFonts w:hint="cs"/>
          <w:b/>
          <w:bCs/>
          <w:rtl/>
        </w:rPr>
        <w:t xml:space="preserve"> </w:t>
      </w:r>
      <w:r>
        <w:tab/>
      </w:r>
      <w:r>
        <w:tab/>
      </w:r>
      <w:r>
        <w:tab/>
      </w:r>
      <w:r>
        <w:tab/>
      </w:r>
      <w:r>
        <w:rPr>
          <w:rFonts w:hint="cs"/>
          <w:b/>
          <w:bCs/>
          <w:rtl/>
        </w:rPr>
        <w:t>אופיר סופר</w:t>
      </w:r>
      <w:r>
        <w:br/>
      </w:r>
      <w:r>
        <w:rPr>
          <w:rFonts w:hint="cs"/>
          <w:b/>
          <w:bCs/>
          <w:rtl/>
        </w:rPr>
        <w:t xml:space="preserve"> </w:t>
      </w:r>
      <w:r>
        <w:tab/>
      </w:r>
      <w:r>
        <w:tab/>
      </w:r>
      <w:r>
        <w:tab/>
      </w:r>
      <w:r>
        <w:tab/>
      </w:r>
      <w:r>
        <w:rPr>
          <w:rFonts w:hint="cs"/>
          <w:b/>
          <w:bCs/>
          <w:rtl/>
        </w:rPr>
        <w:t>גילה גמליאל</w:t>
      </w:r>
      <w:r>
        <w:br/>
      </w:r>
      <w:r>
        <w:rPr>
          <w:rFonts w:hint="cs"/>
          <w:b/>
          <w:bCs/>
          <w:rtl/>
        </w:rPr>
        <w:t xml:space="preserve"> </w:t>
      </w:r>
      <w:r>
        <w:tab/>
      </w:r>
      <w:r>
        <w:tab/>
      </w:r>
      <w:r>
        <w:tab/>
      </w:r>
      <w:r>
        <w:tab/>
      </w:r>
      <w:r>
        <w:rPr>
          <w:rFonts w:hint="cs"/>
          <w:b/>
          <w:bCs/>
          <w:rtl/>
        </w:rPr>
        <w:t xml:space="preserve">קטי </w:t>
      </w:r>
      <w:proofErr w:type="spellStart"/>
      <w:r>
        <w:rPr>
          <w:rFonts w:hint="cs"/>
          <w:b/>
          <w:bCs/>
          <w:rtl/>
        </w:rPr>
        <w:t>קטרין</w:t>
      </w:r>
      <w:proofErr w:type="spellEnd"/>
      <w:r>
        <w:rPr>
          <w:rFonts w:hint="cs"/>
          <w:b/>
          <w:bCs/>
          <w:rtl/>
        </w:rPr>
        <w:t xml:space="preserve"> שטרית</w:t>
      </w:r>
      <w:r>
        <w:br/>
      </w:r>
      <w:r>
        <w:rPr>
          <w:rFonts w:hint="cs"/>
          <w:b/>
          <w:bCs/>
          <w:rtl/>
        </w:rPr>
        <w:t xml:space="preserve"> </w:t>
      </w:r>
      <w:r>
        <w:tab/>
      </w:r>
      <w:r>
        <w:tab/>
      </w:r>
      <w:r>
        <w:tab/>
      </w:r>
      <w:r>
        <w:tab/>
      </w:r>
      <w:r>
        <w:rPr>
          <w:rFonts w:hint="cs"/>
          <w:b/>
          <w:bCs/>
          <w:rtl/>
        </w:rPr>
        <w:t>אבי מעוז</w:t>
      </w:r>
      <w:r>
        <w:br/>
      </w:r>
      <w:r>
        <w:rPr>
          <w:rFonts w:hint="cs"/>
          <w:b/>
          <w:bCs/>
          <w:rtl/>
        </w:rPr>
        <w:t xml:space="preserve"> </w:t>
      </w:r>
      <w:r>
        <w:tab/>
      </w:r>
      <w:r>
        <w:tab/>
      </w:r>
      <w:r>
        <w:tab/>
      </w:r>
      <w:r>
        <w:tab/>
      </w:r>
      <w:r>
        <w:rPr>
          <w:rFonts w:hint="cs"/>
          <w:b/>
          <w:bCs/>
          <w:rtl/>
        </w:rPr>
        <w:t>קרן ברק</w:t>
      </w:r>
      <w:r>
        <w:br/>
      </w:r>
      <w:r>
        <w:rPr>
          <w:rFonts w:hint="cs"/>
          <w:b/>
          <w:bCs/>
          <w:rtl/>
        </w:rPr>
        <w:t xml:space="preserve"> </w:t>
      </w:r>
      <w:r>
        <w:tab/>
      </w:r>
      <w:r>
        <w:tab/>
      </w:r>
      <w:r>
        <w:tab/>
      </w:r>
      <w:r>
        <w:tab/>
      </w:r>
      <w:r>
        <w:rPr>
          <w:rFonts w:hint="cs"/>
          <w:b/>
          <w:bCs/>
          <w:rtl/>
        </w:rPr>
        <w:t xml:space="preserve">אופיר </w:t>
      </w:r>
      <w:proofErr w:type="spellStart"/>
      <w:r>
        <w:rPr>
          <w:rFonts w:hint="cs"/>
          <w:b/>
          <w:bCs/>
          <w:rtl/>
        </w:rPr>
        <w:t>אקוניס</w:t>
      </w:r>
      <w:proofErr w:type="spellEnd"/>
      <w:r>
        <w:br/>
      </w:r>
      <w:r>
        <w:rPr>
          <w:rFonts w:hint="cs"/>
          <w:b/>
          <w:bCs/>
          <w:rtl/>
        </w:rPr>
        <w:t xml:space="preserve"> </w:t>
      </w:r>
      <w:r>
        <w:tab/>
      </w:r>
      <w:r>
        <w:tab/>
      </w:r>
      <w:r>
        <w:tab/>
      </w:r>
      <w:r>
        <w:tab/>
      </w:r>
      <w:r>
        <w:rPr>
          <w:rFonts w:hint="cs"/>
          <w:b/>
          <w:bCs/>
          <w:rtl/>
        </w:rPr>
        <w:t>איתמר בן גביר</w:t>
      </w:r>
      <w:r>
        <w:br/>
      </w:r>
      <w:r>
        <w:rPr>
          <w:rFonts w:hint="cs"/>
          <w:b/>
          <w:bCs/>
          <w:rtl/>
        </w:rPr>
        <w:t xml:space="preserve"> </w:t>
      </w:r>
      <w:r>
        <w:tab/>
      </w:r>
      <w:r>
        <w:tab/>
      </w:r>
      <w:r>
        <w:tab/>
      </w:r>
      <w:r>
        <w:tab/>
      </w:r>
      <w:r>
        <w:rPr>
          <w:rFonts w:hint="cs"/>
          <w:b/>
          <w:bCs/>
          <w:rtl/>
        </w:rPr>
        <w:t xml:space="preserve">דוד </w:t>
      </w:r>
      <w:proofErr w:type="spellStart"/>
      <w:r>
        <w:rPr>
          <w:rFonts w:hint="cs"/>
          <w:b/>
          <w:bCs/>
          <w:rtl/>
        </w:rPr>
        <w:t>אמסלם</w:t>
      </w:r>
      <w:proofErr w:type="spellEnd"/>
      <w:r>
        <w:br/>
      </w:r>
      <w:r>
        <w:rPr>
          <w:rFonts w:hint="cs"/>
          <w:b/>
          <w:bCs/>
          <w:rtl/>
        </w:rPr>
        <w:t xml:space="preserve"> </w:t>
      </w:r>
      <w:r>
        <w:tab/>
      </w:r>
      <w:r>
        <w:tab/>
      </w:r>
      <w:r>
        <w:tab/>
      </w:r>
      <w:r>
        <w:tab/>
      </w:r>
      <w:r>
        <w:rPr>
          <w:rFonts w:hint="cs"/>
          <w:b/>
          <w:bCs/>
          <w:rtl/>
        </w:rPr>
        <w:t>שלמה קרעי</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59BBDB75" w:rsidR="00E13C27" w:rsidRDefault="00904591" w:rsidP="00AD49D3">
      <w:pPr>
        <w:pStyle w:val="David"/>
        <w:spacing w:line="240" w:lineRule="auto"/>
        <w:ind w:left="6424" w:firstLine="56"/>
        <w:rPr>
          <w:rtl/>
        </w:rPr>
      </w:pPr>
      <w:bookmarkStart w:id="4" w:name="Private_Number"/>
      <w:bookmarkStart w:id="5" w:name="_GoBack"/>
      <w:bookmarkEnd w:id="5"/>
      <w:r>
        <w:rPr>
          <w:rFonts w:hint="cs"/>
          <w:rtl/>
        </w:rPr>
        <w:t>פ/2273/24</w:t>
      </w:r>
      <w:bookmarkEnd w:id="4"/>
    </w:p>
    <w:p w14:paraId="7F6961AD" w14:textId="5F34D944" w:rsidR="00E13C27" w:rsidRPr="00F67051" w:rsidRDefault="00A443CF" w:rsidP="00A36E68">
      <w:pPr>
        <w:pStyle w:val="HeadHatzaotHok"/>
        <w:rPr>
          <w:rtl/>
        </w:rPr>
      </w:pPr>
      <w:bookmarkStart w:id="6" w:name="LGS_Subject"/>
      <w:r>
        <w:rPr>
          <w:rFonts w:hint="cs"/>
          <w:rtl/>
        </w:rPr>
        <w:t xml:space="preserve">הצעת חוק יום לציון תשעה באב, </w:t>
      </w:r>
      <w:proofErr w:type="spellStart"/>
      <w:r>
        <w:rPr>
          <w:rFonts w:hint="cs"/>
          <w:rtl/>
        </w:rPr>
        <w:t>התשפ"</w:t>
      </w:r>
      <w:r w:rsidR="00A36E68">
        <w:rPr>
          <w:rFonts w:hint="cs"/>
          <w:rtl/>
        </w:rPr>
        <w:t>ב</w:t>
      </w:r>
      <w:proofErr w:type="spellEnd"/>
      <w:r>
        <w:rPr>
          <w:rFonts w:hint="cs"/>
          <w:rtl/>
        </w:rPr>
        <w:t>–2021</w:t>
      </w:r>
      <w:bookmarkEnd w:id="6"/>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7143"/>
      </w:tblGrid>
      <w:tr w:rsidR="00D10C96" w:rsidRPr="00EC5EBB" w14:paraId="61DD44B4" w14:textId="77777777" w:rsidTr="00F36A3D">
        <w:trPr>
          <w:cantSplit/>
        </w:trPr>
        <w:tc>
          <w:tcPr>
            <w:tcW w:w="1872" w:type="dxa"/>
          </w:tcPr>
          <w:p w14:paraId="3FA16C02" w14:textId="77777777" w:rsidR="00D10C96" w:rsidRDefault="00D10C96" w:rsidP="002627AE">
            <w:pPr>
              <w:pStyle w:val="TableSideHeading"/>
              <w:keepLines w:val="0"/>
            </w:pPr>
            <w:r>
              <w:rPr>
                <w:rFonts w:hint="cs"/>
                <w:rtl/>
              </w:rPr>
              <w:t>מטרה</w:t>
            </w:r>
          </w:p>
        </w:tc>
        <w:tc>
          <w:tcPr>
            <w:tcW w:w="624" w:type="dxa"/>
          </w:tcPr>
          <w:p w14:paraId="2EB961E5" w14:textId="77777777" w:rsidR="00D10C96" w:rsidRDefault="00D10C96" w:rsidP="002627AE">
            <w:pPr>
              <w:pStyle w:val="TableText"/>
              <w:keepLines w:val="0"/>
            </w:pPr>
            <w:r>
              <w:rPr>
                <w:rFonts w:hint="cs"/>
                <w:rtl/>
              </w:rPr>
              <w:t>1.</w:t>
            </w:r>
          </w:p>
        </w:tc>
        <w:tc>
          <w:tcPr>
            <w:tcW w:w="7143" w:type="dxa"/>
          </w:tcPr>
          <w:p w14:paraId="18ED4784" w14:textId="003F534D" w:rsidR="00D10C96" w:rsidRPr="00EC5EBB" w:rsidRDefault="00D10C96" w:rsidP="00F36A3D">
            <w:pPr>
              <w:pStyle w:val="TableBlock"/>
            </w:pPr>
            <w:r w:rsidRPr="00762C29">
              <w:rPr>
                <w:rFonts w:hint="eastAsia"/>
                <w:rtl/>
              </w:rPr>
              <w:t>מטרת</w:t>
            </w:r>
            <w:r w:rsidRPr="00762C29">
              <w:rPr>
                <w:rtl/>
              </w:rPr>
              <w:t xml:space="preserve"> </w:t>
            </w:r>
            <w:r>
              <w:rPr>
                <w:rFonts w:hint="cs"/>
                <w:rtl/>
              </w:rPr>
              <w:t xml:space="preserve">חוק זה </w:t>
            </w:r>
            <w:r>
              <w:rPr>
                <w:rtl/>
              </w:rPr>
              <w:t>לקבוע יום</w:t>
            </w:r>
            <w:r>
              <w:rPr>
                <w:rFonts w:hint="cs"/>
                <w:rtl/>
              </w:rPr>
              <w:t xml:space="preserve"> </w:t>
            </w:r>
            <w:r w:rsidR="007F6476">
              <w:rPr>
                <w:rFonts w:hint="cs"/>
                <w:rtl/>
              </w:rPr>
              <w:t>ש</w:t>
            </w:r>
            <w:r>
              <w:rPr>
                <w:rFonts w:hint="cs"/>
                <w:rtl/>
              </w:rPr>
              <w:t xml:space="preserve">בו תציין הכנסת את יום האבל הלאומי של העם היהודי על חורבן הבית הראשון והשני, </w:t>
            </w:r>
            <w:r w:rsidR="00AB138F">
              <w:rPr>
                <w:rFonts w:hint="cs"/>
                <w:rtl/>
              </w:rPr>
              <w:t xml:space="preserve">ואת </w:t>
            </w:r>
            <w:r>
              <w:rPr>
                <w:rFonts w:hint="cs"/>
                <w:rtl/>
              </w:rPr>
              <w:t xml:space="preserve">הקשר הנצחי בין עם ישראל </w:t>
            </w:r>
            <w:r w:rsidR="00266ECC">
              <w:rPr>
                <w:rFonts w:hint="cs"/>
                <w:rtl/>
              </w:rPr>
              <w:t>ל</w:t>
            </w:r>
            <w:r>
              <w:rPr>
                <w:rFonts w:hint="cs"/>
                <w:rtl/>
              </w:rPr>
              <w:t>ירושלים ו</w:t>
            </w:r>
            <w:r w:rsidR="00266ECC">
              <w:rPr>
                <w:rFonts w:hint="cs"/>
                <w:rtl/>
              </w:rPr>
              <w:t>ל</w:t>
            </w:r>
            <w:r>
              <w:rPr>
                <w:rFonts w:hint="cs"/>
                <w:rtl/>
              </w:rPr>
              <w:t>בית המקדש</w:t>
            </w:r>
            <w:r w:rsidR="00AB138F">
              <w:rPr>
                <w:rFonts w:hint="cs"/>
                <w:rtl/>
              </w:rPr>
              <w:t xml:space="preserve"> הבא לביטוי ביום זה.</w:t>
            </w:r>
          </w:p>
        </w:tc>
      </w:tr>
      <w:tr w:rsidR="00D10C96" w:rsidRPr="00D6118E" w14:paraId="499DC27B" w14:textId="77777777" w:rsidTr="00F36A3D">
        <w:trPr>
          <w:cantSplit/>
        </w:trPr>
        <w:tc>
          <w:tcPr>
            <w:tcW w:w="1872" w:type="dxa"/>
          </w:tcPr>
          <w:p w14:paraId="00A19E9D" w14:textId="77777777" w:rsidR="00D10C96" w:rsidRPr="00081552" w:rsidRDefault="00D10C96" w:rsidP="002627AE">
            <w:pPr>
              <w:pStyle w:val="TableSideHeading"/>
              <w:keepLines w:val="0"/>
            </w:pPr>
            <w:r>
              <w:rPr>
                <w:rFonts w:hint="cs"/>
                <w:rtl/>
              </w:rPr>
              <w:lastRenderedPageBreak/>
              <w:t>מועד</w:t>
            </w:r>
          </w:p>
        </w:tc>
        <w:tc>
          <w:tcPr>
            <w:tcW w:w="624" w:type="dxa"/>
          </w:tcPr>
          <w:p w14:paraId="534E8BC1" w14:textId="77777777" w:rsidR="00D10C96" w:rsidRDefault="00D10C96" w:rsidP="002627AE">
            <w:pPr>
              <w:pStyle w:val="TableText"/>
              <w:keepLines w:val="0"/>
            </w:pPr>
            <w:r>
              <w:rPr>
                <w:rFonts w:hint="cs"/>
                <w:rtl/>
              </w:rPr>
              <w:t>2.</w:t>
            </w:r>
          </w:p>
        </w:tc>
        <w:tc>
          <w:tcPr>
            <w:tcW w:w="7143" w:type="dxa"/>
          </w:tcPr>
          <w:p w14:paraId="07545717" w14:textId="231F1AAB" w:rsidR="00D10C96" w:rsidRPr="00D6118E" w:rsidRDefault="00D10C96" w:rsidP="00F36A3D">
            <w:pPr>
              <w:pStyle w:val="TableBlock"/>
            </w:pPr>
            <w:r w:rsidRPr="00D6118E">
              <w:rPr>
                <w:rtl/>
              </w:rPr>
              <w:t>(א)</w:t>
            </w:r>
            <w:r w:rsidRPr="00D6118E">
              <w:rPr>
                <w:rtl/>
              </w:rPr>
              <w:tab/>
            </w:r>
            <w:r>
              <w:rPr>
                <w:rFonts w:hint="cs"/>
                <w:rtl/>
              </w:rPr>
              <w:t xml:space="preserve">נשיאות הכנסת תקבע מדי שנה </w:t>
            </w:r>
            <w:r w:rsidR="007F6476">
              <w:rPr>
                <w:rFonts w:hint="cs"/>
                <w:rtl/>
              </w:rPr>
              <w:t>יום לציון תשעה באב, שיחול במהלך השבוע שקודם לתשעה באב.</w:t>
            </w:r>
          </w:p>
        </w:tc>
      </w:tr>
      <w:tr w:rsidR="00D10C96" w:rsidRPr="00D6118E" w14:paraId="41A6F1B6" w14:textId="77777777" w:rsidTr="00F36A3D">
        <w:trPr>
          <w:cantSplit/>
        </w:trPr>
        <w:tc>
          <w:tcPr>
            <w:tcW w:w="1872" w:type="dxa"/>
          </w:tcPr>
          <w:p w14:paraId="443ABA35" w14:textId="77777777" w:rsidR="00D10C96" w:rsidRDefault="00D10C96" w:rsidP="002627AE">
            <w:pPr>
              <w:pStyle w:val="TableSideHeading"/>
              <w:keepLines w:val="0"/>
              <w:rPr>
                <w:rtl/>
              </w:rPr>
            </w:pPr>
          </w:p>
        </w:tc>
        <w:tc>
          <w:tcPr>
            <w:tcW w:w="624" w:type="dxa"/>
          </w:tcPr>
          <w:p w14:paraId="1C064EB6" w14:textId="77777777" w:rsidR="00D10C96" w:rsidRDefault="00D10C96" w:rsidP="002627AE">
            <w:pPr>
              <w:pStyle w:val="TableText"/>
              <w:keepLines w:val="0"/>
              <w:rPr>
                <w:rtl/>
              </w:rPr>
            </w:pPr>
          </w:p>
        </w:tc>
        <w:tc>
          <w:tcPr>
            <w:tcW w:w="7143" w:type="dxa"/>
          </w:tcPr>
          <w:p w14:paraId="39064C39" w14:textId="5B904088" w:rsidR="00D10C96" w:rsidRPr="00D6118E" w:rsidRDefault="00D10C96" w:rsidP="00F36A3D">
            <w:pPr>
              <w:pStyle w:val="TableBlock"/>
              <w:rPr>
                <w:rtl/>
              </w:rPr>
            </w:pPr>
            <w:r w:rsidRPr="00D6118E">
              <w:rPr>
                <w:rtl/>
              </w:rPr>
              <w:t>(ב)</w:t>
            </w:r>
            <w:r w:rsidRPr="00D6118E">
              <w:rPr>
                <w:rtl/>
              </w:rPr>
              <w:tab/>
            </w:r>
            <w:r>
              <w:rPr>
                <w:rFonts w:hint="cs"/>
                <w:rtl/>
              </w:rPr>
              <w:t>חל המועד במהלך פגרת הכנסת</w:t>
            </w:r>
            <w:r w:rsidR="007F6476">
              <w:rPr>
                <w:rFonts w:hint="cs"/>
                <w:rtl/>
              </w:rPr>
              <w:t>,</w:t>
            </w:r>
            <w:r>
              <w:rPr>
                <w:rFonts w:hint="cs"/>
                <w:rtl/>
              </w:rPr>
              <w:t xml:space="preserve"> יצוין היום במועד הסמוך ככל הניתן לפני הפגרה. </w:t>
            </w:r>
          </w:p>
        </w:tc>
      </w:tr>
      <w:tr w:rsidR="00D10C96" w:rsidRPr="00D6118E" w14:paraId="41FD81EF" w14:textId="77777777" w:rsidTr="00F36A3D">
        <w:trPr>
          <w:cantSplit/>
        </w:trPr>
        <w:tc>
          <w:tcPr>
            <w:tcW w:w="1872" w:type="dxa"/>
          </w:tcPr>
          <w:p w14:paraId="3C93A623" w14:textId="77777777" w:rsidR="00D10C96" w:rsidRDefault="00D10C96" w:rsidP="002627AE">
            <w:pPr>
              <w:pStyle w:val="TableSideHeading"/>
              <w:keepLines w:val="0"/>
              <w:rPr>
                <w:rtl/>
              </w:rPr>
            </w:pPr>
            <w:r>
              <w:rPr>
                <w:rFonts w:hint="cs"/>
                <w:rtl/>
              </w:rPr>
              <w:t>דרכי קיום</w:t>
            </w:r>
          </w:p>
        </w:tc>
        <w:tc>
          <w:tcPr>
            <w:tcW w:w="624" w:type="dxa"/>
          </w:tcPr>
          <w:p w14:paraId="07597073" w14:textId="77777777" w:rsidR="00D10C96" w:rsidRDefault="00D10C96" w:rsidP="002627AE">
            <w:pPr>
              <w:pStyle w:val="TableText"/>
              <w:keepLines w:val="0"/>
              <w:rPr>
                <w:rtl/>
              </w:rPr>
            </w:pPr>
            <w:r>
              <w:rPr>
                <w:rFonts w:hint="cs"/>
                <w:rtl/>
              </w:rPr>
              <w:t>3.</w:t>
            </w:r>
          </w:p>
        </w:tc>
        <w:tc>
          <w:tcPr>
            <w:tcW w:w="7143" w:type="dxa"/>
          </w:tcPr>
          <w:p w14:paraId="0D3B9631" w14:textId="4AD6EC90" w:rsidR="00D10C96" w:rsidRPr="00D6118E" w:rsidRDefault="00D10C96" w:rsidP="00F36A3D">
            <w:pPr>
              <w:pStyle w:val="TableBlock"/>
              <w:rPr>
                <w:rtl/>
              </w:rPr>
            </w:pPr>
            <w:r w:rsidRPr="00313C5C">
              <w:rPr>
                <w:rFonts w:hint="cs"/>
                <w:rtl/>
              </w:rPr>
              <w:t>הכנסת תקיים</w:t>
            </w:r>
            <w:r w:rsidR="005C7EF3">
              <w:rPr>
                <w:rFonts w:hint="cs"/>
                <w:rtl/>
              </w:rPr>
              <w:t xml:space="preserve"> במליאתה</w:t>
            </w:r>
            <w:r w:rsidRPr="00313C5C">
              <w:rPr>
                <w:rFonts w:hint="cs"/>
                <w:rtl/>
              </w:rPr>
              <w:t xml:space="preserve"> דיון מיוחד ביום לציון </w:t>
            </w:r>
            <w:r>
              <w:rPr>
                <w:rFonts w:hint="cs"/>
                <w:rtl/>
              </w:rPr>
              <w:t>תשעה באב</w:t>
            </w:r>
            <w:r w:rsidR="00AB138F">
              <w:rPr>
                <w:rFonts w:hint="cs"/>
                <w:rtl/>
              </w:rPr>
              <w:t xml:space="preserve">; </w:t>
            </w:r>
            <w:r>
              <w:rPr>
                <w:rFonts w:hint="cs"/>
                <w:rtl/>
              </w:rPr>
              <w:t>בדיון י</w:t>
            </w:r>
            <w:r w:rsidR="005C7EF3">
              <w:rPr>
                <w:rFonts w:hint="cs"/>
                <w:rtl/>
              </w:rPr>
              <w:t>י</w:t>
            </w:r>
            <w:r>
              <w:rPr>
                <w:rFonts w:hint="cs"/>
                <w:rtl/>
              </w:rPr>
              <w:t>שאו דברים נשיא המדינה, ראש הממשלה, ראש האופוזיציה, השר לשירותי דת ושר ירושלים ומורשת.</w:t>
            </w:r>
          </w:p>
        </w:tc>
      </w:tr>
      <w:tr w:rsidR="00D10C96" w14:paraId="6D5A80A6" w14:textId="77777777" w:rsidTr="00F36A3D">
        <w:trPr>
          <w:cantSplit/>
        </w:trPr>
        <w:tc>
          <w:tcPr>
            <w:tcW w:w="1872" w:type="dxa"/>
          </w:tcPr>
          <w:p w14:paraId="356E8724" w14:textId="03BED39E" w:rsidR="00D10C96" w:rsidRPr="00CD1BCC" w:rsidRDefault="00D10C96" w:rsidP="00AB138F">
            <w:pPr>
              <w:pStyle w:val="TableSideHeading"/>
              <w:keepLines w:val="0"/>
              <w:rPr>
                <w:rtl/>
              </w:rPr>
            </w:pPr>
            <w:r>
              <w:rPr>
                <w:rFonts w:hint="cs"/>
                <w:rtl/>
              </w:rPr>
              <w:t xml:space="preserve"> ביצוע </w:t>
            </w:r>
          </w:p>
        </w:tc>
        <w:tc>
          <w:tcPr>
            <w:tcW w:w="624" w:type="dxa"/>
          </w:tcPr>
          <w:p w14:paraId="6C433755" w14:textId="77777777" w:rsidR="00D10C96" w:rsidRDefault="00D10C96" w:rsidP="002627AE">
            <w:pPr>
              <w:pStyle w:val="TableText"/>
              <w:keepLines w:val="0"/>
              <w:rPr>
                <w:rtl/>
              </w:rPr>
            </w:pPr>
            <w:r>
              <w:rPr>
                <w:rFonts w:hint="cs"/>
                <w:rtl/>
              </w:rPr>
              <w:t>4.</w:t>
            </w:r>
          </w:p>
        </w:tc>
        <w:tc>
          <w:tcPr>
            <w:tcW w:w="7143" w:type="dxa"/>
          </w:tcPr>
          <w:p w14:paraId="69AEAE1D" w14:textId="4AC8FEA8" w:rsidR="00D10C96" w:rsidRDefault="00AB138F" w:rsidP="00F36A3D">
            <w:pPr>
              <w:pStyle w:val="TableBlock"/>
              <w:rPr>
                <w:rtl/>
              </w:rPr>
            </w:pPr>
            <w:r>
              <w:rPr>
                <w:rFonts w:hint="cs"/>
                <w:rtl/>
              </w:rPr>
              <w:t>יושב ראש</w:t>
            </w:r>
            <w:r w:rsidR="00D10C96">
              <w:rPr>
                <w:rFonts w:hint="cs"/>
                <w:rtl/>
              </w:rPr>
              <w:t xml:space="preserve"> הכנסת</w:t>
            </w:r>
            <w:r w:rsidR="00D10C96">
              <w:rPr>
                <w:rtl/>
              </w:rPr>
              <w:t xml:space="preserve"> ממונה על ביצועו של חוק זה</w:t>
            </w:r>
            <w:r w:rsidR="00D10C96">
              <w:rPr>
                <w:rFonts w:hint="cs"/>
                <w:rtl/>
              </w:rP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233FABE1" w14:textId="3CC73B33" w:rsidR="00D10C96" w:rsidRPr="00600ABA" w:rsidRDefault="00D10C96" w:rsidP="00600ABA">
      <w:pPr>
        <w:pStyle w:val="Hesber"/>
        <w:rPr>
          <w:rtl/>
        </w:rPr>
      </w:pPr>
      <w:r w:rsidRPr="00600ABA">
        <w:rPr>
          <w:rtl/>
        </w:rPr>
        <w:t>תשעה באב הינו יום אבל</w:t>
      </w:r>
      <w:r w:rsidRPr="00600ABA">
        <w:rPr>
          <w:rFonts w:hint="cs"/>
          <w:rtl/>
        </w:rPr>
        <w:t xml:space="preserve"> לאומי</w:t>
      </w:r>
      <w:r w:rsidRPr="00600ABA">
        <w:rPr>
          <w:rtl/>
        </w:rPr>
        <w:t xml:space="preserve"> על חורבן בית המקדש</w:t>
      </w:r>
      <w:r w:rsidRPr="00600ABA">
        <w:rPr>
          <w:rFonts w:hint="cs"/>
          <w:rtl/>
        </w:rPr>
        <w:t xml:space="preserve"> הראשון והשני, איבוד הריבונות והיציאה לגלות. לאורך אלפי שנות הגלות ובכל ארצות פזוריו, עם ישראל שמר אמונים לירושלים ולמקום המקדש. קשר בל ינתק זה בא לידי ביטוי בתפילה ובברכות, בשירה ובספרות </w:t>
      </w:r>
      <w:r w:rsidR="00763613" w:rsidRPr="00600ABA">
        <w:rPr>
          <w:rFonts w:hint="cs"/>
          <w:rtl/>
        </w:rPr>
        <w:t>ו</w:t>
      </w:r>
      <w:r w:rsidRPr="00600ABA">
        <w:rPr>
          <w:rFonts w:hint="cs"/>
          <w:rtl/>
        </w:rPr>
        <w:t>באירועי שמחה לצד אירועי אבל. בזכות איתנות הקשר וגעגועי הדורות, שהתבטאו בזיכרון העבר וציפייה לעתיד, זכינו לחזור לארצנו ולשוב אל הר הבית והכותל המערבי</w:t>
      </w:r>
      <w:r w:rsidR="00763613" w:rsidRPr="00600ABA">
        <w:rPr>
          <w:rFonts w:hint="cs"/>
          <w:rtl/>
        </w:rPr>
        <w:t>,</w:t>
      </w:r>
      <w:r w:rsidRPr="00600ABA">
        <w:rPr>
          <w:rFonts w:hint="cs"/>
          <w:rtl/>
        </w:rPr>
        <w:t xml:space="preserve"> שריד בית המקדש.</w:t>
      </w:r>
    </w:p>
    <w:p w14:paraId="5CB1AB7B" w14:textId="4236DA09" w:rsidR="00D10C96" w:rsidRPr="00600ABA" w:rsidRDefault="00D10C96" w:rsidP="00600ABA">
      <w:pPr>
        <w:pStyle w:val="Hesber"/>
        <w:rPr>
          <w:rtl/>
        </w:rPr>
      </w:pPr>
      <w:r w:rsidRPr="00600ABA">
        <w:rPr>
          <w:rFonts w:hint="cs"/>
          <w:rtl/>
        </w:rPr>
        <w:t xml:space="preserve">כנסת ישראל היא המוסד הריבוני של עם ישראל ומבטאת יותר מכל את השיבה לחיים הלאומיים, ועל כן מתבקש שיום זה, על ערכיו ומסריו, יצוין </w:t>
      </w:r>
      <w:r w:rsidR="000C24DC" w:rsidRPr="00600ABA">
        <w:rPr>
          <w:rFonts w:hint="cs"/>
          <w:rtl/>
        </w:rPr>
        <w:t>על ידה</w:t>
      </w:r>
      <w:r w:rsidR="00266ECC" w:rsidRPr="00600ABA">
        <w:rPr>
          <w:rFonts w:hint="cs"/>
          <w:rtl/>
        </w:rPr>
        <w:t>, בקיום דיון ממלכתי ומיוחד</w:t>
      </w:r>
      <w:r w:rsidRPr="00600ABA">
        <w:rPr>
          <w:rFonts w:hint="cs"/>
          <w:rtl/>
        </w:rPr>
        <w:t>.</w:t>
      </w:r>
    </w:p>
    <w:p w14:paraId="7F6961CB" w14:textId="4D576230" w:rsidR="00E13C27" w:rsidRDefault="00D10C96" w:rsidP="00600ABA">
      <w:pPr>
        <w:pStyle w:val="Hesber"/>
        <w:rPr>
          <w:rtl/>
        </w:rPr>
      </w:pPr>
      <w:r w:rsidRPr="00600ABA">
        <w:rPr>
          <w:rFonts w:hint="cs"/>
          <w:rtl/>
        </w:rPr>
        <w:t>מכיוון שביום תשעה באב הכנסת אינה פעילה, מוצע שנשיאות הכנסת תקבע את היום, מדי שנה, בשבוע שלפני תשעה באב, ובתקופת פגרה</w:t>
      </w:r>
      <w:r w:rsidR="00763613" w:rsidRPr="00600ABA">
        <w:rPr>
          <w:rFonts w:hint="cs"/>
          <w:rtl/>
        </w:rPr>
        <w:t>,</w:t>
      </w:r>
      <w:r w:rsidRPr="00600ABA">
        <w:rPr>
          <w:rFonts w:hint="cs"/>
          <w:rtl/>
        </w:rPr>
        <w:t xml:space="preserve"> במועד הסמוך ביותר ככל הניתן לפניה.</w:t>
      </w:r>
    </w:p>
    <w:p w14:paraId="59253212" w14:textId="77777777" w:rsidR="00600ABA" w:rsidRPr="00600ABA" w:rsidRDefault="00600ABA" w:rsidP="00600ABA">
      <w:pPr>
        <w:pStyle w:val="Hesber"/>
        <w:rPr>
          <w:rtl/>
        </w:rPr>
      </w:pPr>
    </w:p>
    <w:p w14:paraId="792CA710" w14:textId="77777777" w:rsidR="004D15DF" w:rsidRDefault="00AD49D3">
      <w:pPr>
        <w:jc w:val="left"/>
      </w:pPr>
      <w:bookmarkStart w:id="7" w:name="selectedDocDateB"/>
      <w:bookmarkEnd w:id="7"/>
      <w:r>
        <w:rPr>
          <w:rFonts w:eastAsia="David" w:hint="cs"/>
          <w:sz w:val="26"/>
          <w:szCs w:val="26"/>
          <w:rtl/>
        </w:rPr>
        <w:t>--------------------------------</w:t>
      </w:r>
    </w:p>
    <w:p w14:paraId="4112137D" w14:textId="77777777" w:rsidR="004D15DF" w:rsidRDefault="00AD49D3">
      <w:pPr>
        <w:jc w:val="left"/>
      </w:pPr>
      <w:r>
        <w:rPr>
          <w:rFonts w:eastAsia="David" w:hint="cs"/>
          <w:sz w:val="26"/>
          <w:szCs w:val="26"/>
          <w:rtl/>
        </w:rPr>
        <w:t>הוגשה ליו"ר הכנסת והסגנים</w:t>
      </w:r>
    </w:p>
    <w:p w14:paraId="6D8273DB" w14:textId="77777777" w:rsidR="004D15DF" w:rsidRDefault="00AD49D3">
      <w:pPr>
        <w:jc w:val="left"/>
      </w:pPr>
      <w:r>
        <w:rPr>
          <w:rFonts w:eastAsia="David" w:hint="cs"/>
          <w:sz w:val="26"/>
          <w:szCs w:val="26"/>
          <w:rtl/>
        </w:rPr>
        <w:t>והונחה על שולחן הכנסת ביום</w:t>
      </w:r>
    </w:p>
    <w:p w14:paraId="40A38368" w14:textId="77777777" w:rsidR="004D15DF" w:rsidRDefault="00AD49D3">
      <w:pPr>
        <w:jc w:val="left"/>
      </w:pPr>
      <w:r>
        <w:rPr>
          <w:rFonts w:eastAsia="David" w:hint="cs"/>
          <w:sz w:val="26"/>
          <w:szCs w:val="26"/>
          <w:rtl/>
        </w:rPr>
        <w:t xml:space="preserve">ה' בחשוון </w:t>
      </w:r>
      <w:proofErr w:type="spellStart"/>
      <w:r>
        <w:rPr>
          <w:rFonts w:eastAsia="David" w:hint="cs"/>
          <w:sz w:val="26"/>
          <w:szCs w:val="26"/>
          <w:rtl/>
        </w:rPr>
        <w:t>התשפ"ב</w:t>
      </w:r>
      <w:proofErr w:type="spellEnd"/>
      <w:r>
        <w:rPr>
          <w:rFonts w:eastAsia="David" w:hint="cs"/>
          <w:sz w:val="26"/>
          <w:szCs w:val="26"/>
          <w:rtl/>
        </w:rPr>
        <w:t xml:space="preserve"> (11.10.2021) </w:t>
      </w:r>
    </w:p>
    <w:p w14:paraId="37D81F11" w14:textId="77777777" w:rsidR="004D15DF" w:rsidRDefault="004D15DF">
      <w:pPr>
        <w:spacing w:line="276" w:lineRule="auto"/>
        <w:jc w:val="left"/>
      </w:pPr>
    </w:p>
    <w:sectPr w:rsidR="004D15DF" w:rsidSect="00F36A3D">
      <w:footerReference w:type="even" r:id="rId11"/>
      <w:footerReference w:type="default" r:id="rId12"/>
      <w:pgSz w:w="11907" w:h="16840" w:code="9"/>
      <w:pgMar w:top="1701" w:right="1134" w:bottom="1135"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660E11C1"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AD49D3">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C24DC"/>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66ECC"/>
    <w:rsid w:val="002728B4"/>
    <w:rsid w:val="0027600C"/>
    <w:rsid w:val="00292712"/>
    <w:rsid w:val="002A487D"/>
    <w:rsid w:val="002C2E29"/>
    <w:rsid w:val="002C3041"/>
    <w:rsid w:val="002D1EE3"/>
    <w:rsid w:val="002F1D80"/>
    <w:rsid w:val="002F4FCC"/>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15DF"/>
    <w:rsid w:val="004D2D82"/>
    <w:rsid w:val="004D3876"/>
    <w:rsid w:val="004E4552"/>
    <w:rsid w:val="004E6CDF"/>
    <w:rsid w:val="00553C9D"/>
    <w:rsid w:val="00562A66"/>
    <w:rsid w:val="005B064E"/>
    <w:rsid w:val="005C7EF3"/>
    <w:rsid w:val="005D51AE"/>
    <w:rsid w:val="00600ABA"/>
    <w:rsid w:val="0062674B"/>
    <w:rsid w:val="006363B2"/>
    <w:rsid w:val="00644940"/>
    <w:rsid w:val="006818A9"/>
    <w:rsid w:val="006A2D81"/>
    <w:rsid w:val="006C1D0D"/>
    <w:rsid w:val="0070601E"/>
    <w:rsid w:val="00712C72"/>
    <w:rsid w:val="00735FE9"/>
    <w:rsid w:val="00763613"/>
    <w:rsid w:val="00763CAA"/>
    <w:rsid w:val="00765F66"/>
    <w:rsid w:val="0078664F"/>
    <w:rsid w:val="007A27CE"/>
    <w:rsid w:val="007C3FA6"/>
    <w:rsid w:val="007D585A"/>
    <w:rsid w:val="007D5A12"/>
    <w:rsid w:val="007E59F9"/>
    <w:rsid w:val="007F6476"/>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36E68"/>
    <w:rsid w:val="00A443CF"/>
    <w:rsid w:val="00A6611D"/>
    <w:rsid w:val="00A82CB7"/>
    <w:rsid w:val="00A942C1"/>
    <w:rsid w:val="00AA2F03"/>
    <w:rsid w:val="00AB138F"/>
    <w:rsid w:val="00AC36F7"/>
    <w:rsid w:val="00AC63A4"/>
    <w:rsid w:val="00AD239E"/>
    <w:rsid w:val="00AD49D3"/>
    <w:rsid w:val="00B10265"/>
    <w:rsid w:val="00B16A99"/>
    <w:rsid w:val="00B21211"/>
    <w:rsid w:val="00B35784"/>
    <w:rsid w:val="00B733A7"/>
    <w:rsid w:val="00B75C91"/>
    <w:rsid w:val="00B975AD"/>
    <w:rsid w:val="00BC45FB"/>
    <w:rsid w:val="00BF148D"/>
    <w:rsid w:val="00C23B1A"/>
    <w:rsid w:val="00C310EB"/>
    <w:rsid w:val="00C9176A"/>
    <w:rsid w:val="00CF1AA2"/>
    <w:rsid w:val="00D10C96"/>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36A3D"/>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BF88ADE6-7D5F-435E-B185-0EB4F6A9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3D"/>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F36A3D"/>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F36A3D"/>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F36A3D"/>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F36A3D"/>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F36A3D"/>
    <w:pPr>
      <w:spacing w:line="259" w:lineRule="auto"/>
      <w:outlineLvl w:val="4"/>
    </w:pPr>
    <w:rPr>
      <w:color w:val="000000" w:themeColor="text1"/>
    </w:rPr>
  </w:style>
  <w:style w:type="character" w:default="1" w:styleId="a0">
    <w:name w:val="Default Paragraph Font"/>
    <w:uiPriority w:val="1"/>
    <w:semiHidden/>
    <w:unhideWhenUsed/>
    <w:rsid w:val="00F36A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36A3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F36A3D"/>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F36A3D"/>
    <w:rPr>
      <w:sz w:val="36"/>
      <w:szCs w:val="52"/>
    </w:rPr>
  </w:style>
  <w:style w:type="paragraph" w:customStyle="1" w:styleId="Cover3-Haknesset">
    <w:name w:val="Cover 3-Haknesset"/>
    <w:basedOn w:val="Cover1-Reshumot"/>
    <w:rsid w:val="00F36A3D"/>
    <w:rPr>
      <w:b/>
      <w:bCs/>
      <w:spacing w:val="60"/>
    </w:rPr>
  </w:style>
  <w:style w:type="paragraph" w:customStyle="1" w:styleId="Cover4-Date">
    <w:name w:val="Cover 4-Date"/>
    <w:basedOn w:val="a"/>
    <w:rsid w:val="00F36A3D"/>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F36A3D"/>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F36A3D"/>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F36A3D"/>
    <w:pPr>
      <w:spacing w:before="120" w:after="120"/>
    </w:pPr>
    <w:rPr>
      <w:color w:val="FF0000"/>
      <w:w w:val="80"/>
    </w:rPr>
  </w:style>
  <w:style w:type="paragraph" w:styleId="a3">
    <w:name w:val="endnote text"/>
    <w:basedOn w:val="a"/>
    <w:semiHidden/>
    <w:rsid w:val="00F36A3D"/>
    <w:pPr>
      <w:ind w:left="227" w:hanging="227"/>
    </w:pPr>
    <w:rPr>
      <w:sz w:val="14"/>
      <w:szCs w:val="22"/>
    </w:rPr>
  </w:style>
  <w:style w:type="paragraph" w:customStyle="1" w:styleId="TableText">
    <w:name w:val="Table Text"/>
    <w:basedOn w:val="a"/>
    <w:rsid w:val="00F36A3D"/>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F36A3D"/>
    <w:pPr>
      <w:outlineLvl w:val="2"/>
    </w:pPr>
  </w:style>
  <w:style w:type="paragraph" w:customStyle="1" w:styleId="TableBlock">
    <w:name w:val="Table Block"/>
    <w:basedOn w:val="TableText"/>
    <w:rsid w:val="00F36A3D"/>
    <w:pPr>
      <w:jc w:val="both"/>
    </w:pPr>
  </w:style>
  <w:style w:type="paragraph" w:customStyle="1" w:styleId="TableHead">
    <w:name w:val="Table Head"/>
    <w:basedOn w:val="TableText"/>
    <w:rsid w:val="00F36A3D"/>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F36A3D"/>
    <w:pPr>
      <w:outlineLvl w:val="9"/>
    </w:pPr>
  </w:style>
  <w:style w:type="paragraph" w:customStyle="1" w:styleId="Hesber">
    <w:name w:val="Hesber"/>
    <w:basedOn w:val="a"/>
    <w:rsid w:val="00F36A3D"/>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F36A3D"/>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F36A3D"/>
    <w:rPr>
      <w:vertAlign w:val="superscript"/>
    </w:rPr>
  </w:style>
  <w:style w:type="paragraph" w:customStyle="1" w:styleId="HesberHeading">
    <w:name w:val="Hesber Heading"/>
    <w:basedOn w:val="Hesber"/>
    <w:rsid w:val="00F36A3D"/>
    <w:pPr>
      <w:tabs>
        <w:tab w:val="left" w:pos="624"/>
        <w:tab w:val="left" w:pos="1247"/>
      </w:tabs>
    </w:pPr>
    <w:rPr>
      <w:b/>
      <w:bCs/>
    </w:rPr>
  </w:style>
  <w:style w:type="paragraph" w:customStyle="1" w:styleId="HesberWriters">
    <w:name w:val="Hesber Writers"/>
    <w:basedOn w:val="Hesber"/>
    <w:rsid w:val="00F36A3D"/>
    <w:pPr>
      <w:spacing w:before="120" w:after="120"/>
      <w:ind w:left="1418"/>
      <w:jc w:val="right"/>
    </w:pPr>
    <w:rPr>
      <w:b/>
      <w:bCs/>
    </w:rPr>
  </w:style>
  <w:style w:type="paragraph" w:customStyle="1" w:styleId="Hesber1st">
    <w:name w:val="Hesber 1st"/>
    <w:basedOn w:val="Hesber"/>
    <w:rsid w:val="00F36A3D"/>
    <w:pPr>
      <w:tabs>
        <w:tab w:val="left" w:pos="680"/>
        <w:tab w:val="left" w:pos="1020"/>
      </w:tabs>
      <w:ind w:firstLine="0"/>
    </w:pPr>
  </w:style>
  <w:style w:type="character" w:styleId="a6">
    <w:name w:val="endnote reference"/>
    <w:basedOn w:val="a0"/>
    <w:semiHidden/>
    <w:rsid w:val="00F36A3D"/>
    <w:rPr>
      <w:vertAlign w:val="superscript"/>
    </w:rPr>
  </w:style>
  <w:style w:type="paragraph" w:customStyle="1" w:styleId="TableBlockOutdent">
    <w:name w:val="Table BlockOutdent"/>
    <w:basedOn w:val="TableBlock"/>
    <w:rsid w:val="00F36A3D"/>
    <w:pPr>
      <w:ind w:left="624" w:hanging="624"/>
    </w:pPr>
  </w:style>
  <w:style w:type="paragraph" w:styleId="a7">
    <w:name w:val="header"/>
    <w:basedOn w:val="a"/>
    <w:rsid w:val="00F36A3D"/>
    <w:pPr>
      <w:tabs>
        <w:tab w:val="center" w:pos="4153"/>
        <w:tab w:val="right" w:pos="8306"/>
      </w:tabs>
    </w:pPr>
  </w:style>
  <w:style w:type="paragraph" w:styleId="a8">
    <w:name w:val="footer"/>
    <w:basedOn w:val="a"/>
    <w:rsid w:val="00F36A3D"/>
    <w:pPr>
      <w:tabs>
        <w:tab w:val="center" w:pos="4153"/>
        <w:tab w:val="right" w:pos="8306"/>
      </w:tabs>
    </w:pPr>
  </w:style>
  <w:style w:type="paragraph" w:customStyle="1" w:styleId="HeadDivreiHesber">
    <w:name w:val="Head DivreiHesber"/>
    <w:basedOn w:val="a"/>
    <w:rsid w:val="00F36A3D"/>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F36A3D"/>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F36A3D"/>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F36A3D"/>
    <w:rPr>
      <w:rFonts w:asciiTheme="majorHAnsi" w:eastAsiaTheme="majorEastAsia" w:hAnsiTheme="majorHAnsi" w:cs="David"/>
      <w:bCs/>
      <w:sz w:val="32"/>
      <w:szCs w:val="36"/>
    </w:rPr>
  </w:style>
  <w:style w:type="character" w:customStyle="1" w:styleId="20">
    <w:name w:val="כותרת 2 תו"/>
    <w:basedOn w:val="a0"/>
    <w:link w:val="2"/>
    <w:rsid w:val="00F36A3D"/>
    <w:rPr>
      <w:rFonts w:asciiTheme="majorHAnsi" w:eastAsiaTheme="majorEastAsia" w:hAnsiTheme="majorHAnsi" w:cs="David"/>
      <w:bCs/>
      <w:sz w:val="26"/>
      <w:szCs w:val="36"/>
      <w:u w:val="single"/>
    </w:rPr>
  </w:style>
  <w:style w:type="character" w:customStyle="1" w:styleId="30">
    <w:name w:val="כותרת 3 תו"/>
    <w:basedOn w:val="a0"/>
    <w:link w:val="3"/>
    <w:rsid w:val="00F36A3D"/>
    <w:rPr>
      <w:rFonts w:asciiTheme="majorHAnsi" w:eastAsiaTheme="majorEastAsia" w:hAnsiTheme="majorHAnsi" w:cs="David"/>
      <w:sz w:val="24"/>
      <w:szCs w:val="28"/>
      <w:u w:val="double"/>
    </w:rPr>
  </w:style>
  <w:style w:type="character" w:customStyle="1" w:styleId="40">
    <w:name w:val="כותרת 4 תו"/>
    <w:basedOn w:val="a0"/>
    <w:link w:val="4"/>
    <w:uiPriority w:val="9"/>
    <w:rsid w:val="00F36A3D"/>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F36A3D"/>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F36A3D"/>
    <w:pPr>
      <w:widowControl/>
      <w:spacing w:before="120" w:after="120"/>
      <w:outlineLvl w:val="9"/>
    </w:pPr>
    <w:rPr>
      <w:rtl/>
      <w:cs/>
    </w:rPr>
  </w:style>
  <w:style w:type="paragraph" w:styleId="TOC1">
    <w:name w:val="toc 1"/>
    <w:basedOn w:val="a"/>
    <w:next w:val="a"/>
    <w:autoRedefine/>
    <w:uiPriority w:val="39"/>
    <w:unhideWhenUsed/>
    <w:rsid w:val="00F36A3D"/>
    <w:pPr>
      <w:tabs>
        <w:tab w:val="right" w:leader="dot" w:pos="9629"/>
      </w:tabs>
      <w:spacing w:after="100"/>
    </w:pPr>
    <w:rPr>
      <w:bCs/>
      <w:szCs w:val="22"/>
    </w:rPr>
  </w:style>
  <w:style w:type="paragraph" w:styleId="TOC2">
    <w:name w:val="toc 2"/>
    <w:basedOn w:val="a"/>
    <w:next w:val="a"/>
    <w:uiPriority w:val="39"/>
    <w:unhideWhenUsed/>
    <w:rsid w:val="00F36A3D"/>
    <w:pPr>
      <w:tabs>
        <w:tab w:val="right" w:leader="dot" w:pos="9628"/>
      </w:tabs>
      <w:spacing w:after="100"/>
    </w:pPr>
    <w:rPr>
      <w:szCs w:val="22"/>
    </w:rPr>
  </w:style>
  <w:style w:type="character" w:styleId="Hyperlink">
    <w:name w:val="Hyperlink"/>
    <w:basedOn w:val="a0"/>
    <w:uiPriority w:val="99"/>
    <w:unhideWhenUsed/>
    <w:rsid w:val="00F36A3D"/>
    <w:rPr>
      <w:color w:val="0000FF" w:themeColor="hyperlink"/>
      <w:u w:val="single"/>
    </w:rPr>
  </w:style>
  <w:style w:type="paragraph" w:styleId="TOC3">
    <w:name w:val="toc 3"/>
    <w:basedOn w:val="a"/>
    <w:next w:val="a"/>
    <w:uiPriority w:val="39"/>
    <w:unhideWhenUsed/>
    <w:rsid w:val="00F36A3D"/>
    <w:pPr>
      <w:tabs>
        <w:tab w:val="right" w:leader="dot" w:pos="9629"/>
      </w:tabs>
      <w:spacing w:after="100"/>
      <w:ind w:left="567"/>
    </w:pPr>
    <w:rPr>
      <w:szCs w:val="22"/>
    </w:rPr>
  </w:style>
  <w:style w:type="paragraph" w:styleId="TOC4">
    <w:name w:val="toc 4"/>
    <w:basedOn w:val="a"/>
    <w:next w:val="a"/>
    <w:autoRedefine/>
    <w:unhideWhenUsed/>
    <w:qFormat/>
    <w:rsid w:val="00F36A3D"/>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F36A3D"/>
    <w:pPr>
      <w:tabs>
        <w:tab w:val="right" w:leader="dot" w:pos="9628"/>
      </w:tabs>
      <w:spacing w:after="100"/>
      <w:ind w:left="567"/>
    </w:pPr>
    <w:rPr>
      <w:szCs w:val="22"/>
    </w:rPr>
  </w:style>
  <w:style w:type="paragraph" w:styleId="TOC6">
    <w:name w:val="toc 6"/>
    <w:basedOn w:val="a"/>
    <w:next w:val="a"/>
    <w:autoRedefine/>
    <w:semiHidden/>
    <w:unhideWhenUsed/>
    <w:rsid w:val="00F36A3D"/>
    <w:pPr>
      <w:spacing w:after="100"/>
      <w:ind w:left="850"/>
    </w:pPr>
  </w:style>
  <w:style w:type="paragraph" w:styleId="TOC7">
    <w:name w:val="toc 7"/>
    <w:basedOn w:val="a"/>
    <w:next w:val="a"/>
    <w:autoRedefine/>
    <w:semiHidden/>
    <w:unhideWhenUsed/>
    <w:rsid w:val="00F36A3D"/>
    <w:pPr>
      <w:spacing w:after="100"/>
      <w:ind w:left="1020"/>
    </w:pPr>
  </w:style>
  <w:style w:type="paragraph" w:styleId="TOC8">
    <w:name w:val="toc 8"/>
    <w:basedOn w:val="a"/>
    <w:next w:val="a"/>
    <w:autoRedefine/>
    <w:semiHidden/>
    <w:unhideWhenUsed/>
    <w:rsid w:val="00F36A3D"/>
    <w:pPr>
      <w:spacing w:after="100"/>
      <w:ind w:left="1190"/>
    </w:pPr>
  </w:style>
  <w:style w:type="paragraph" w:styleId="TOC9">
    <w:name w:val="toc 9"/>
    <w:basedOn w:val="a"/>
    <w:next w:val="a"/>
    <w:autoRedefine/>
    <w:semiHidden/>
    <w:unhideWhenUsed/>
    <w:rsid w:val="00F36A3D"/>
    <w:pPr>
      <w:spacing w:after="100"/>
      <w:ind w:left="1360"/>
    </w:pPr>
  </w:style>
  <w:style w:type="paragraph" w:customStyle="1" w:styleId="TableHead2">
    <w:name w:val="Table Head2"/>
    <w:basedOn w:val="TableHead"/>
    <w:qFormat/>
    <w:rsid w:val="00F36A3D"/>
    <w:pPr>
      <w:outlineLvl w:val="9"/>
    </w:pPr>
  </w:style>
  <w:style w:type="paragraph" w:customStyle="1" w:styleId="TableSideHeading2">
    <w:name w:val="Table SideHeading2"/>
    <w:basedOn w:val="TableSideHeading"/>
    <w:autoRedefine/>
    <w:qFormat/>
    <w:rsid w:val="00F36A3D"/>
    <w:pPr>
      <w:keepLines w:val="0"/>
      <w:outlineLvl w:val="9"/>
    </w:pPr>
  </w:style>
  <w:style w:type="paragraph" w:customStyle="1" w:styleId="0">
    <w:name w:val="סגנון שורה ראשונה:  0  ס''מ"/>
    <w:basedOn w:val="2"/>
    <w:rsid w:val="00F36A3D"/>
    <w:rPr>
      <w:rFonts w:eastAsia="Times New Roman"/>
    </w:rPr>
  </w:style>
  <w:style w:type="paragraph" w:styleId="ae">
    <w:name w:val="List Paragraph"/>
    <w:basedOn w:val="a"/>
    <w:uiPriority w:val="34"/>
    <w:qFormat/>
    <w:rsid w:val="00F36A3D"/>
    <w:pPr>
      <w:widowControl/>
      <w:spacing w:line="259" w:lineRule="auto"/>
    </w:pPr>
    <w:rPr>
      <w:rFonts w:asciiTheme="minorHAnsi" w:hAnsiTheme="minorHAnsi"/>
      <w:sz w:val="22"/>
    </w:rPr>
  </w:style>
  <w:style w:type="table" w:styleId="af">
    <w:name w:val="Table Grid"/>
    <w:basedOn w:val="a1"/>
    <w:rsid w:val="00F3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F36A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F36A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F36A3D"/>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F36A3D"/>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DA4C80AE-E0B2-434F-8BA1-C7D26A5FA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546A5CF-5847-4930-AFFF-44BE02DA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324</Words>
  <Characters>1852</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14</cp:revision>
  <cp:lastPrinted>2021-10-06T13:15:00Z</cp:lastPrinted>
  <dcterms:created xsi:type="dcterms:W3CDTF">2015-04-20T09:58:00Z</dcterms:created>
  <dcterms:modified xsi:type="dcterms:W3CDTF">2021-10-07T08:15:00Z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2161856</vt:r8>
  </property>
</Properties>
</file>