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E635A2" w:rsidRDefault="004033D8" w:rsidP="00E635A2">
      <w:pPr>
        <w:jc w:val="right"/>
        <w:rPr>
          <w:b/>
          <w:bCs/>
          <w:sz w:val="20"/>
          <w:szCs w:val="20"/>
        </w:rPr>
      </w:pPr>
      <w:r w:rsidRPr="00E635A2">
        <w:rPr>
          <w:rFonts w:hint="cs"/>
          <w:sz w:val="20"/>
          <w:szCs w:val="20"/>
          <w:rtl/>
        </w:rPr>
        <w:t xml:space="preserve">מספר פנימי: </w:t>
      </w:r>
      <w:bookmarkStart w:id="0" w:name="LGS_Internal_ID"/>
      <w:r>
        <w:rPr>
          <w:rFonts w:hint="cs"/>
          <w:sz w:val="20"/>
          <w:szCs w:val="20"/>
          <w:rtl/>
        </w:rPr>
        <w:t>2160969</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 וארבע</w:t>
      </w:r>
      <w:bookmarkEnd w:id="1"/>
    </w:p>
    <w:p w14:paraId="7F6961A3" w14:textId="77777777" w:rsidR="00E13C27" w:rsidRPr="00F67051" w:rsidRDefault="00E13C27" w:rsidP="00E13C27">
      <w:pPr>
        <w:rPr>
          <w:b/>
          <w:bCs/>
          <w:sz w:val="26"/>
          <w:szCs w:val="26"/>
          <w:rtl/>
        </w:rPr>
      </w:pPr>
    </w:p>
    <w:p w14:paraId="7F6961A6" w14:textId="77777777" w:rsidR="00E13C27" w:rsidRDefault="008F6665" w:rsidP="00930EFE">
      <w:pPr>
        <w:pStyle w:val="David"/>
        <w:ind w:left="3544"/>
        <w:rPr>
          <w:b/>
          <w:bCs/>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לימור מגן תלם</w:t>
      </w:r>
      <w:r>
        <w:br/>
      </w:r>
      <w:r>
        <w:rPr>
          <w:rFonts w:hint="cs"/>
          <w:b/>
          <w:bCs/>
          <w:rtl/>
        </w:rPr>
        <w:t xml:space="preserve"> </w:t>
      </w:r>
      <w:r>
        <w:tab/>
      </w:r>
      <w:r>
        <w:tab/>
      </w:r>
      <w:r>
        <w:tab/>
      </w:r>
      <w:r>
        <w:tab/>
      </w:r>
      <w:r>
        <w:rPr>
          <w:rFonts w:hint="cs"/>
          <w:b/>
          <w:bCs/>
          <w:rtl/>
        </w:rPr>
        <w:t>יבגני סובה</w:t>
      </w:r>
      <w:r>
        <w:br/>
      </w:r>
      <w:r>
        <w:rPr>
          <w:rFonts w:hint="cs"/>
          <w:b/>
          <w:bCs/>
          <w:rtl/>
        </w:rPr>
        <w:t xml:space="preserve"> </w:t>
      </w:r>
      <w:r>
        <w:tab/>
      </w:r>
      <w:r>
        <w:tab/>
      </w:r>
      <w:r>
        <w:tab/>
      </w:r>
      <w:r>
        <w:tab/>
      </w:r>
      <w:r>
        <w:rPr>
          <w:rFonts w:hint="cs"/>
          <w:b/>
          <w:bCs/>
          <w:rtl/>
        </w:rPr>
        <w:t>יוליה מלינובסקי</w:t>
      </w:r>
      <w:r>
        <w:br/>
      </w:r>
      <w:r>
        <w:rPr>
          <w:rFonts w:hint="cs"/>
          <w:b/>
          <w:bCs/>
          <w:rtl/>
        </w:rPr>
        <w:t xml:space="preserve"> </w:t>
      </w:r>
      <w:r>
        <w:tab/>
      </w:r>
      <w:r>
        <w:tab/>
      </w:r>
      <w:r>
        <w:tab/>
      </w:r>
      <w:r>
        <w:tab/>
      </w:r>
      <w:r>
        <w:rPr>
          <w:rFonts w:hint="cs"/>
          <w:b/>
          <w:bCs/>
          <w:rtl/>
        </w:rPr>
        <w:t>אלכס קושניר</w:t>
      </w:r>
      <w:r>
        <w:br/>
      </w:r>
      <w:r>
        <w:rPr>
          <w:rFonts w:hint="cs"/>
          <w:b/>
          <w:bCs/>
          <w:rtl/>
        </w:rPr>
        <w:t xml:space="preserve"> </w:t>
      </w:r>
      <w:r>
        <w:tab/>
      </w:r>
      <w:r>
        <w:tab/>
      </w:r>
      <w:r>
        <w:tab/>
      </w:r>
      <w:r>
        <w:tab/>
      </w:r>
      <w:r>
        <w:rPr>
          <w:rFonts w:hint="cs"/>
          <w:b/>
          <w:bCs/>
          <w:rtl/>
        </w:rPr>
        <w:t>יוסף שיין</w:t>
      </w:r>
      <w:r>
        <w:br/>
      </w:r>
      <w:r>
        <w:rPr>
          <w:rFonts w:hint="cs"/>
          <w:b/>
          <w:bCs/>
          <w:rtl/>
        </w:rPr>
        <w:t xml:space="preserve"> </w:t>
      </w:r>
      <w:r>
        <w:tab/>
      </w:r>
      <w:r>
        <w:tab/>
      </w:r>
      <w:r>
        <w:tab/>
      </w:r>
      <w:r>
        <w:tab/>
      </w:r>
      <w:r>
        <w:rPr>
          <w:rFonts w:hint="cs"/>
          <w:b/>
          <w:bCs/>
          <w:rtl/>
        </w:rPr>
        <w:t>אלינה ברדץ' יאלוב</w:t>
      </w:r>
      <w:r>
        <w:br/>
      </w:r>
      <w:r>
        <w:rPr>
          <w:rFonts w:hint="cs"/>
          <w:b/>
          <w:bCs/>
          <w:rtl/>
        </w:rPr>
        <w:t xml:space="preserve"> </w:t>
      </w:r>
      <w:r>
        <w:tab/>
      </w:r>
      <w:r>
        <w:tab/>
      </w:r>
      <w:r>
        <w:tab/>
      </w:r>
      <w:r>
        <w:tab/>
      </w:r>
      <w:r>
        <w:rPr>
          <w:rFonts w:hint="cs"/>
          <w:b/>
          <w:bCs/>
          <w:rtl/>
        </w:rPr>
        <w:t>שרון רופא אופיר</w:t>
      </w:r>
      <w:bookmarkEnd w:id="3"/>
    </w:p>
    <w:p w14:paraId="34DB4103" w14:textId="77777777" w:rsidR="00904591" w:rsidRPr="00904591" w:rsidRDefault="00266D86" w:rsidP="0036422C">
      <w:pPr>
        <w:pStyle w:val="David"/>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25BF3C0F" w:rsidR="00E13C27" w:rsidRPr="00E06736" w:rsidRDefault="00904591" w:rsidP="007F6232">
      <w:pPr>
        <w:pStyle w:val="David"/>
        <w:spacing w:line="240" w:lineRule="auto"/>
        <w:ind w:left="3544"/>
        <w:rPr>
          <w:rtl/>
        </w:rPr>
      </w:pPr>
      <w:r>
        <w:t xml:space="preserve"> </w:t>
      </w:r>
      <w:bookmarkStart w:id="4" w:name="Private_Number"/>
      <w:r w:rsidR="007F6232">
        <w:rPr>
          <w:rtl/>
        </w:rPr>
        <w:tab/>
      </w:r>
      <w:r w:rsidR="007F6232">
        <w:rPr>
          <w:rtl/>
        </w:rPr>
        <w:tab/>
      </w:r>
      <w:r w:rsidR="007F6232">
        <w:rPr>
          <w:rtl/>
        </w:rPr>
        <w:tab/>
      </w:r>
      <w:r w:rsidR="007F6232">
        <w:rPr>
          <w:rtl/>
        </w:rPr>
        <w:tab/>
      </w:r>
      <w:r>
        <w:rPr>
          <w:rFonts w:hint="cs"/>
          <w:rtl/>
        </w:rPr>
        <w:t>פ/2221/24</w:t>
      </w:r>
      <w:bookmarkEnd w:id="4"/>
    </w:p>
    <w:p w14:paraId="7F6961AD" w14:textId="10B0667C" w:rsidR="00E13C27" w:rsidRPr="00F67051" w:rsidRDefault="00A443CF" w:rsidP="00B23D89">
      <w:pPr>
        <w:pStyle w:val="HeadHatzaotHok"/>
        <w:rPr>
          <w:rtl/>
        </w:rPr>
      </w:pPr>
      <w:bookmarkStart w:id="5" w:name="LGS_Subject"/>
      <w:r>
        <w:rPr>
          <w:rFonts w:hint="cs"/>
          <w:rtl/>
        </w:rPr>
        <w:t xml:space="preserve">הצעת חוק הגבלת משקל בתעשיית הדוגמנות (תיקון </w:t>
      </w:r>
      <w:r w:rsidR="00B23D89">
        <w:rPr>
          <w:rFonts w:hint="eastAsia"/>
          <w:rtl/>
        </w:rPr>
        <w:t>–</w:t>
      </w:r>
      <w:r>
        <w:rPr>
          <w:rFonts w:hint="cs"/>
          <w:rtl/>
        </w:rPr>
        <w:t xml:space="preserve"> פיקוח ואכיפה), התשפ"ב</w:t>
      </w:r>
      <w:r w:rsidR="00B23D89">
        <w:rPr>
          <w:rFonts w:hint="eastAsia"/>
          <w:rtl/>
        </w:rPr>
        <w:t>–</w:t>
      </w:r>
      <w:r>
        <w:rPr>
          <w:rFonts w:hint="cs"/>
          <w:rtl/>
        </w:rPr>
        <w:t>2021</w:t>
      </w:r>
      <w:bookmarkEnd w:id="5"/>
    </w:p>
    <w:p w14:paraId="7F6961AE" w14:textId="77777777" w:rsidR="00E13C27" w:rsidRDefault="00E13C27" w:rsidP="0021633A">
      <w:pPr>
        <w:pStyle w:val="HeadDivreiHesber"/>
        <w:spacing w:before="0" w:after="0"/>
        <w:rPr>
          <w:rtl/>
        </w:rPr>
      </w:pPr>
    </w:p>
    <w:tbl>
      <w:tblPr>
        <w:bidiVisual/>
        <w:tblW w:w="9636" w:type="dxa"/>
        <w:tblLayout w:type="fixed"/>
        <w:tblCellMar>
          <w:top w:w="57" w:type="dxa"/>
          <w:left w:w="0" w:type="dxa"/>
          <w:bottom w:w="57" w:type="dxa"/>
          <w:right w:w="0" w:type="dxa"/>
        </w:tblCellMar>
        <w:tblLook w:val="01E0" w:firstRow="1" w:lastRow="1" w:firstColumn="1" w:lastColumn="1" w:noHBand="0" w:noVBand="0"/>
      </w:tblPr>
      <w:tblGrid>
        <w:gridCol w:w="1869"/>
        <w:gridCol w:w="624"/>
        <w:gridCol w:w="624"/>
        <w:gridCol w:w="625"/>
        <w:gridCol w:w="624"/>
        <w:gridCol w:w="624"/>
        <w:gridCol w:w="4646"/>
      </w:tblGrid>
      <w:tr w:rsidR="00B23D89" w:rsidRPr="007F6232" w14:paraId="4DACED3E" w14:textId="77777777" w:rsidTr="007F6232">
        <w:tc>
          <w:tcPr>
            <w:tcW w:w="1869" w:type="dxa"/>
          </w:tcPr>
          <w:p w14:paraId="7443301B" w14:textId="77777777" w:rsidR="00B23D89" w:rsidRPr="007F6232" w:rsidRDefault="00B23D89" w:rsidP="00F163D8">
            <w:pPr>
              <w:pStyle w:val="TableSideHeading"/>
              <w:keepLines w:val="0"/>
              <w:rPr>
                <w:sz w:val="26"/>
                <w:rtl/>
              </w:rPr>
            </w:pPr>
            <w:r w:rsidRPr="007F6232">
              <w:rPr>
                <w:rFonts w:hint="cs"/>
                <w:sz w:val="26"/>
                <w:rtl/>
              </w:rPr>
              <w:t>תיקון סעיף 1</w:t>
            </w:r>
          </w:p>
        </w:tc>
        <w:tc>
          <w:tcPr>
            <w:tcW w:w="624" w:type="dxa"/>
          </w:tcPr>
          <w:p w14:paraId="50996130" w14:textId="77777777" w:rsidR="00B23D89" w:rsidRPr="007F6232" w:rsidRDefault="00B23D89" w:rsidP="00F163D8">
            <w:pPr>
              <w:pStyle w:val="TableText"/>
              <w:keepLines w:val="0"/>
              <w:rPr>
                <w:sz w:val="26"/>
                <w:rtl/>
              </w:rPr>
            </w:pPr>
            <w:r w:rsidRPr="007F6232">
              <w:rPr>
                <w:rFonts w:hint="cs"/>
                <w:sz w:val="26"/>
                <w:rtl/>
              </w:rPr>
              <w:t>1.</w:t>
            </w:r>
          </w:p>
        </w:tc>
        <w:tc>
          <w:tcPr>
            <w:tcW w:w="7143" w:type="dxa"/>
            <w:gridSpan w:val="5"/>
          </w:tcPr>
          <w:p w14:paraId="27323F23" w14:textId="6F2B3881" w:rsidR="00B23D89" w:rsidRPr="007F6232" w:rsidRDefault="00B23D89" w:rsidP="007F6232">
            <w:pPr>
              <w:pStyle w:val="TableBlock"/>
              <w:rPr>
                <w:sz w:val="26"/>
                <w:rtl/>
              </w:rPr>
            </w:pPr>
            <w:r w:rsidRPr="007F6232">
              <w:rPr>
                <w:sz w:val="26"/>
                <w:rtl/>
              </w:rPr>
              <w:t>בחוק הגבלת משקל בתעשיית הדוגמנות, התשע"ב–2012</w:t>
            </w:r>
            <w:r w:rsidRPr="007F6232">
              <w:rPr>
                <w:rStyle w:val="a6"/>
                <w:rFonts w:ascii="David" w:hAnsi="David"/>
                <w:sz w:val="26"/>
                <w:rtl/>
              </w:rPr>
              <w:footnoteReference w:id="2"/>
            </w:r>
            <w:r w:rsidRPr="007F6232">
              <w:rPr>
                <w:sz w:val="26"/>
                <w:rtl/>
              </w:rPr>
              <w:t xml:space="preserve"> (להלן – החוק העיקרי)</w:t>
            </w:r>
            <w:r w:rsidRPr="007F6232">
              <w:rPr>
                <w:rFonts w:hint="cs"/>
                <w:sz w:val="26"/>
                <w:rtl/>
              </w:rPr>
              <w:t>, בסעיף 1, בהגדרה "פרסומת", אחרי "באמצעי אלקטרוני" יבוא "לרבות</w:t>
            </w:r>
            <w:r w:rsidRPr="007F6232">
              <w:rPr>
                <w:sz w:val="26"/>
                <w:rtl/>
              </w:rPr>
              <w:t xml:space="preserve"> באמצעות האינטרנט</w:t>
            </w:r>
            <w:r w:rsidRPr="007F6232">
              <w:rPr>
                <w:rFonts w:hint="cs"/>
                <w:sz w:val="26"/>
                <w:rtl/>
              </w:rPr>
              <w:t xml:space="preserve">,". </w:t>
            </w:r>
          </w:p>
        </w:tc>
      </w:tr>
      <w:tr w:rsidR="00B23D89" w:rsidRPr="007F6232" w14:paraId="3A88DFE4" w14:textId="77777777" w:rsidTr="007F6232">
        <w:tc>
          <w:tcPr>
            <w:tcW w:w="1869" w:type="dxa"/>
          </w:tcPr>
          <w:p w14:paraId="7E1640F5" w14:textId="5D19BE22" w:rsidR="00B23D89" w:rsidRPr="007F6232" w:rsidRDefault="00B23D89" w:rsidP="007E60A9">
            <w:pPr>
              <w:pStyle w:val="TableSideHeading"/>
              <w:keepLines w:val="0"/>
              <w:rPr>
                <w:sz w:val="26"/>
              </w:rPr>
            </w:pPr>
            <w:r w:rsidRPr="007F6232">
              <w:rPr>
                <w:sz w:val="26"/>
                <w:rtl/>
              </w:rPr>
              <w:t>הוספת סעי</w:t>
            </w:r>
            <w:r w:rsidRPr="007F6232">
              <w:rPr>
                <w:rFonts w:hint="cs"/>
                <w:sz w:val="26"/>
                <w:rtl/>
              </w:rPr>
              <w:t>פים</w:t>
            </w:r>
            <w:r w:rsidRPr="007F6232">
              <w:rPr>
                <w:sz w:val="26"/>
                <w:rtl/>
              </w:rPr>
              <w:t xml:space="preserve"> 3א</w:t>
            </w:r>
            <w:r w:rsidRPr="007F6232">
              <w:rPr>
                <w:rFonts w:hint="cs"/>
                <w:sz w:val="26"/>
                <w:rtl/>
              </w:rPr>
              <w:t xml:space="preserve"> עד 3</w:t>
            </w:r>
            <w:r w:rsidR="007E60A9" w:rsidRPr="007F6232">
              <w:rPr>
                <w:rFonts w:hint="cs"/>
                <w:sz w:val="26"/>
                <w:rtl/>
              </w:rPr>
              <w:t>ט</w:t>
            </w:r>
          </w:p>
        </w:tc>
        <w:tc>
          <w:tcPr>
            <w:tcW w:w="624" w:type="dxa"/>
          </w:tcPr>
          <w:p w14:paraId="36C6E440" w14:textId="77777777" w:rsidR="00B23D89" w:rsidRPr="007F6232" w:rsidRDefault="00B23D89" w:rsidP="00F163D8">
            <w:pPr>
              <w:pStyle w:val="TableText"/>
              <w:keepLines w:val="0"/>
              <w:rPr>
                <w:sz w:val="26"/>
              </w:rPr>
            </w:pPr>
            <w:r w:rsidRPr="007F6232">
              <w:rPr>
                <w:rFonts w:hint="cs"/>
                <w:sz w:val="26"/>
                <w:rtl/>
              </w:rPr>
              <w:t>2.</w:t>
            </w:r>
          </w:p>
        </w:tc>
        <w:tc>
          <w:tcPr>
            <w:tcW w:w="7143" w:type="dxa"/>
            <w:gridSpan w:val="5"/>
          </w:tcPr>
          <w:p w14:paraId="072F3ECD" w14:textId="77777777" w:rsidR="00B23D89" w:rsidRPr="007F6232" w:rsidRDefault="00B23D89" w:rsidP="007F6232">
            <w:pPr>
              <w:pStyle w:val="TableBlock"/>
              <w:rPr>
                <w:b/>
                <w:bCs/>
                <w:sz w:val="26"/>
              </w:rPr>
            </w:pPr>
            <w:r w:rsidRPr="007F6232">
              <w:rPr>
                <w:rFonts w:hint="cs"/>
                <w:sz w:val="26"/>
                <w:rtl/>
              </w:rPr>
              <w:t>אחרי סעיף 3 לחוק העיקרי יבוא:</w:t>
            </w:r>
          </w:p>
        </w:tc>
      </w:tr>
      <w:tr w:rsidR="00B23D89" w:rsidRPr="007F6232" w:rsidDel="00D16615" w14:paraId="207E33C1" w14:textId="77777777" w:rsidTr="007F6232">
        <w:tc>
          <w:tcPr>
            <w:tcW w:w="1869" w:type="dxa"/>
          </w:tcPr>
          <w:p w14:paraId="3002081E" w14:textId="77777777" w:rsidR="00B23D89" w:rsidRPr="007F6232" w:rsidRDefault="00B23D89" w:rsidP="00F163D8">
            <w:pPr>
              <w:pStyle w:val="TableSideHeading"/>
              <w:keepLines w:val="0"/>
              <w:rPr>
                <w:sz w:val="26"/>
              </w:rPr>
            </w:pPr>
          </w:p>
        </w:tc>
        <w:tc>
          <w:tcPr>
            <w:tcW w:w="624" w:type="dxa"/>
          </w:tcPr>
          <w:p w14:paraId="58FE3C04" w14:textId="77777777" w:rsidR="00B23D89" w:rsidRPr="007F6232" w:rsidRDefault="00B23D89" w:rsidP="00F163D8">
            <w:pPr>
              <w:pStyle w:val="TableText"/>
              <w:keepLines w:val="0"/>
              <w:rPr>
                <w:sz w:val="26"/>
              </w:rPr>
            </w:pPr>
          </w:p>
        </w:tc>
        <w:tc>
          <w:tcPr>
            <w:tcW w:w="1873" w:type="dxa"/>
            <w:gridSpan w:val="3"/>
          </w:tcPr>
          <w:p w14:paraId="2C514C7B" w14:textId="77777777" w:rsidR="00B23D89" w:rsidRPr="007F6232" w:rsidRDefault="00B23D89" w:rsidP="00F163D8">
            <w:pPr>
              <w:pStyle w:val="TableInnerSideHeading"/>
              <w:rPr>
                <w:sz w:val="26"/>
                <w:rtl/>
              </w:rPr>
            </w:pPr>
            <w:r w:rsidRPr="007F6232">
              <w:rPr>
                <w:rFonts w:hint="cs"/>
                <w:sz w:val="26"/>
                <w:rtl/>
              </w:rPr>
              <w:t>"</w:t>
            </w:r>
            <w:r w:rsidRPr="007F6232">
              <w:rPr>
                <w:rFonts w:hint="eastAsia"/>
                <w:sz w:val="26"/>
                <w:rtl/>
              </w:rPr>
              <w:t>איסור</w:t>
            </w:r>
            <w:r w:rsidRPr="007F6232">
              <w:rPr>
                <w:sz w:val="26"/>
                <w:rtl/>
              </w:rPr>
              <w:t xml:space="preserve"> </w:t>
            </w:r>
            <w:r w:rsidRPr="007F6232">
              <w:rPr>
                <w:rFonts w:hint="eastAsia"/>
                <w:sz w:val="26"/>
                <w:rtl/>
              </w:rPr>
              <w:t>הזמנת</w:t>
            </w:r>
            <w:r w:rsidRPr="007F6232">
              <w:rPr>
                <w:sz w:val="26"/>
                <w:rtl/>
              </w:rPr>
              <w:t xml:space="preserve"> </w:t>
            </w:r>
            <w:r w:rsidRPr="007F6232">
              <w:rPr>
                <w:rFonts w:hint="eastAsia"/>
                <w:sz w:val="26"/>
                <w:rtl/>
              </w:rPr>
              <w:t>פרסום</w:t>
            </w:r>
            <w:r w:rsidRPr="007F6232">
              <w:rPr>
                <w:rFonts w:hint="cs"/>
                <w:sz w:val="26"/>
                <w:rtl/>
              </w:rPr>
              <w:t xml:space="preserve"> מפר</w:t>
            </w:r>
          </w:p>
        </w:tc>
        <w:tc>
          <w:tcPr>
            <w:tcW w:w="624" w:type="dxa"/>
          </w:tcPr>
          <w:p w14:paraId="45EFDB28" w14:textId="77777777" w:rsidR="00B23D89" w:rsidRPr="007F6232" w:rsidRDefault="00B23D89" w:rsidP="00F163D8">
            <w:pPr>
              <w:pStyle w:val="TableText"/>
              <w:rPr>
                <w:sz w:val="26"/>
                <w:rtl/>
              </w:rPr>
            </w:pPr>
            <w:r w:rsidRPr="007F6232">
              <w:rPr>
                <w:sz w:val="26"/>
                <w:rtl/>
              </w:rPr>
              <w:t>3</w:t>
            </w:r>
            <w:r w:rsidRPr="007F6232">
              <w:rPr>
                <w:rFonts w:hint="eastAsia"/>
                <w:sz w:val="26"/>
                <w:rtl/>
              </w:rPr>
              <w:t>א</w:t>
            </w:r>
            <w:r w:rsidRPr="007F6232">
              <w:rPr>
                <w:sz w:val="26"/>
                <w:rtl/>
              </w:rPr>
              <w:t>.</w:t>
            </w:r>
          </w:p>
        </w:tc>
        <w:tc>
          <w:tcPr>
            <w:tcW w:w="4646" w:type="dxa"/>
          </w:tcPr>
          <w:p w14:paraId="1DB76A85" w14:textId="646514DA" w:rsidR="00B23D89" w:rsidRPr="007F6232" w:rsidDel="00D16615" w:rsidRDefault="00B23D89" w:rsidP="007F6232">
            <w:pPr>
              <w:pStyle w:val="TableBlock"/>
              <w:rPr>
                <w:sz w:val="26"/>
                <w:rtl/>
              </w:rPr>
            </w:pPr>
            <w:r w:rsidRPr="007F6232">
              <w:rPr>
                <w:rFonts w:hint="eastAsia"/>
                <w:sz w:val="26"/>
                <w:rtl/>
              </w:rPr>
              <w:t>גוף</w:t>
            </w:r>
            <w:r w:rsidRPr="007F6232">
              <w:rPr>
                <w:sz w:val="26"/>
                <w:rtl/>
              </w:rPr>
              <w:t xml:space="preserve"> </w:t>
            </w:r>
            <w:r w:rsidRPr="007F6232">
              <w:rPr>
                <w:rFonts w:hint="eastAsia"/>
                <w:sz w:val="26"/>
                <w:rtl/>
              </w:rPr>
              <w:t>שהוקם</w:t>
            </w:r>
            <w:r w:rsidRPr="007F6232">
              <w:rPr>
                <w:sz w:val="26"/>
                <w:rtl/>
              </w:rPr>
              <w:t xml:space="preserve"> </w:t>
            </w:r>
            <w:r w:rsidRPr="007F6232">
              <w:rPr>
                <w:rFonts w:hint="eastAsia"/>
                <w:sz w:val="26"/>
                <w:rtl/>
              </w:rPr>
              <w:t>בחוק</w:t>
            </w:r>
            <w:r w:rsidRPr="007F6232">
              <w:rPr>
                <w:sz w:val="26"/>
                <w:rtl/>
              </w:rPr>
              <w:t xml:space="preserve"> לא </w:t>
            </w:r>
            <w:r w:rsidRPr="007F6232">
              <w:rPr>
                <w:rFonts w:hint="cs"/>
                <w:sz w:val="26"/>
                <w:rtl/>
              </w:rPr>
              <w:t>י</w:t>
            </w:r>
            <w:r w:rsidRPr="007F6232">
              <w:rPr>
                <w:sz w:val="26"/>
                <w:rtl/>
              </w:rPr>
              <w:t xml:space="preserve">יזום, לא יזמין ולא ישתתף בהפקה של </w:t>
            </w:r>
            <w:r w:rsidRPr="007F6232">
              <w:rPr>
                <w:rFonts w:hint="eastAsia"/>
                <w:sz w:val="26"/>
                <w:rtl/>
              </w:rPr>
              <w:t>פרסומת</w:t>
            </w:r>
            <w:r w:rsidRPr="007F6232">
              <w:rPr>
                <w:sz w:val="26"/>
                <w:rtl/>
              </w:rPr>
              <w:t xml:space="preserve"> </w:t>
            </w:r>
            <w:r w:rsidRPr="007F6232">
              <w:rPr>
                <w:rFonts w:hint="eastAsia"/>
                <w:sz w:val="26"/>
                <w:rtl/>
              </w:rPr>
              <w:t>ש</w:t>
            </w:r>
            <w:r w:rsidRPr="007F6232">
              <w:rPr>
                <w:sz w:val="26"/>
                <w:rtl/>
              </w:rPr>
              <w:t>אינה עומדת ב</w:t>
            </w:r>
            <w:r w:rsidRPr="007F6232">
              <w:rPr>
                <w:rFonts w:hint="eastAsia"/>
                <w:sz w:val="26"/>
                <w:rtl/>
              </w:rPr>
              <w:t>הוראות</w:t>
            </w:r>
            <w:r w:rsidRPr="007F6232">
              <w:rPr>
                <w:sz w:val="26"/>
                <w:rtl/>
              </w:rPr>
              <w:t xml:space="preserve"> </w:t>
            </w:r>
            <w:r w:rsidRPr="007F6232">
              <w:rPr>
                <w:rFonts w:hint="eastAsia"/>
                <w:sz w:val="26"/>
                <w:rtl/>
              </w:rPr>
              <w:t>סעיפים</w:t>
            </w:r>
            <w:r w:rsidRPr="007F6232">
              <w:rPr>
                <w:sz w:val="26"/>
                <w:rtl/>
              </w:rPr>
              <w:t xml:space="preserve"> 2 </w:t>
            </w:r>
            <w:r w:rsidRPr="007F6232">
              <w:rPr>
                <w:rFonts w:hint="eastAsia"/>
                <w:sz w:val="26"/>
                <w:rtl/>
              </w:rPr>
              <w:t>ו</w:t>
            </w:r>
            <w:r w:rsidRPr="007F6232">
              <w:rPr>
                <w:sz w:val="26"/>
                <w:rtl/>
              </w:rPr>
              <w:t>-3.</w:t>
            </w:r>
          </w:p>
        </w:tc>
      </w:tr>
      <w:tr w:rsidR="00B23D89" w:rsidRPr="007F6232" w14:paraId="19F457F9" w14:textId="77777777" w:rsidTr="007F6232">
        <w:tc>
          <w:tcPr>
            <w:tcW w:w="1869" w:type="dxa"/>
          </w:tcPr>
          <w:p w14:paraId="249438E0" w14:textId="77777777" w:rsidR="00B23D89" w:rsidRPr="007F6232" w:rsidRDefault="00B23D89" w:rsidP="00F163D8">
            <w:pPr>
              <w:pStyle w:val="TableSideHeading"/>
              <w:keepLines w:val="0"/>
              <w:rPr>
                <w:sz w:val="26"/>
              </w:rPr>
            </w:pPr>
          </w:p>
        </w:tc>
        <w:tc>
          <w:tcPr>
            <w:tcW w:w="624" w:type="dxa"/>
          </w:tcPr>
          <w:p w14:paraId="6556A0F8" w14:textId="77777777" w:rsidR="00B23D89" w:rsidRPr="007F6232" w:rsidRDefault="00B23D89" w:rsidP="00F163D8">
            <w:pPr>
              <w:pStyle w:val="TableText"/>
              <w:keepLines w:val="0"/>
              <w:rPr>
                <w:sz w:val="26"/>
              </w:rPr>
            </w:pPr>
          </w:p>
        </w:tc>
        <w:tc>
          <w:tcPr>
            <w:tcW w:w="1873" w:type="dxa"/>
            <w:gridSpan w:val="3"/>
          </w:tcPr>
          <w:p w14:paraId="476A41C1" w14:textId="77777777" w:rsidR="00B23D89" w:rsidRPr="007F6232" w:rsidRDefault="00B23D89" w:rsidP="00F163D8">
            <w:pPr>
              <w:pStyle w:val="TableInnerSideHeading"/>
              <w:rPr>
                <w:sz w:val="26"/>
              </w:rPr>
            </w:pPr>
            <w:r w:rsidRPr="007F6232">
              <w:rPr>
                <w:rFonts w:hint="cs"/>
                <w:sz w:val="26"/>
                <w:rtl/>
              </w:rPr>
              <w:t>הסמכת מפקחים</w:t>
            </w:r>
          </w:p>
        </w:tc>
        <w:tc>
          <w:tcPr>
            <w:tcW w:w="624" w:type="dxa"/>
          </w:tcPr>
          <w:p w14:paraId="52696606" w14:textId="77777777" w:rsidR="00B23D89" w:rsidRPr="007F6232" w:rsidRDefault="00B23D89" w:rsidP="00F163D8">
            <w:pPr>
              <w:pStyle w:val="TableText"/>
              <w:rPr>
                <w:sz w:val="26"/>
              </w:rPr>
            </w:pPr>
            <w:r w:rsidRPr="007F6232">
              <w:rPr>
                <w:rFonts w:hint="cs"/>
                <w:sz w:val="26"/>
                <w:rtl/>
              </w:rPr>
              <w:t>3ב.</w:t>
            </w:r>
          </w:p>
        </w:tc>
        <w:tc>
          <w:tcPr>
            <w:tcW w:w="4646" w:type="dxa"/>
          </w:tcPr>
          <w:p w14:paraId="307BD703" w14:textId="77777777" w:rsidR="00B23D89" w:rsidRPr="007F6232" w:rsidRDefault="00B23D89" w:rsidP="007F6232">
            <w:pPr>
              <w:pStyle w:val="TableBlock"/>
              <w:rPr>
                <w:sz w:val="26"/>
              </w:rPr>
            </w:pPr>
            <w:r w:rsidRPr="007F6232">
              <w:rPr>
                <w:rFonts w:hint="cs"/>
                <w:sz w:val="26"/>
                <w:rtl/>
              </w:rPr>
              <w:t>השר יסמיך מבין עובדי משרדו מפקחים, שיהיו נתונות להם הסמכויות לפי סעיף 3ד, כולן או חלקן; הודעה על ההסמכה תפורסם ברשומות.</w:t>
            </w:r>
          </w:p>
        </w:tc>
      </w:tr>
      <w:tr w:rsidR="00B23D89" w:rsidRPr="007F6232" w:rsidDel="00D16615" w14:paraId="0784AD98" w14:textId="77777777" w:rsidTr="007F6232">
        <w:tc>
          <w:tcPr>
            <w:tcW w:w="1869" w:type="dxa"/>
          </w:tcPr>
          <w:p w14:paraId="4DDFA2AE" w14:textId="77777777" w:rsidR="00B23D89" w:rsidRPr="007F6232" w:rsidRDefault="00B23D89" w:rsidP="00F163D8">
            <w:pPr>
              <w:pStyle w:val="TableSideHeading"/>
              <w:keepLines w:val="0"/>
              <w:rPr>
                <w:sz w:val="26"/>
              </w:rPr>
            </w:pPr>
          </w:p>
        </w:tc>
        <w:tc>
          <w:tcPr>
            <w:tcW w:w="624" w:type="dxa"/>
          </w:tcPr>
          <w:p w14:paraId="1770C208" w14:textId="77777777" w:rsidR="00B23D89" w:rsidRPr="007F6232" w:rsidRDefault="00B23D89" w:rsidP="00F163D8">
            <w:pPr>
              <w:pStyle w:val="TableText"/>
              <w:keepLines w:val="0"/>
              <w:rPr>
                <w:sz w:val="26"/>
              </w:rPr>
            </w:pPr>
          </w:p>
        </w:tc>
        <w:tc>
          <w:tcPr>
            <w:tcW w:w="1873" w:type="dxa"/>
            <w:gridSpan w:val="3"/>
          </w:tcPr>
          <w:p w14:paraId="5BD0780F" w14:textId="77777777" w:rsidR="00B23D89" w:rsidRPr="007F6232" w:rsidRDefault="00B23D89" w:rsidP="00F163D8">
            <w:pPr>
              <w:pStyle w:val="TableInnerSideHeading"/>
              <w:rPr>
                <w:sz w:val="26"/>
                <w:rtl/>
              </w:rPr>
            </w:pPr>
            <w:r w:rsidRPr="007F6232">
              <w:rPr>
                <w:rFonts w:hint="cs"/>
                <w:sz w:val="26"/>
                <w:rtl/>
              </w:rPr>
              <w:t>התנאים להסמכה</w:t>
            </w:r>
          </w:p>
        </w:tc>
        <w:tc>
          <w:tcPr>
            <w:tcW w:w="624" w:type="dxa"/>
          </w:tcPr>
          <w:p w14:paraId="679AB868" w14:textId="77777777" w:rsidR="00B23D89" w:rsidRPr="007F6232" w:rsidRDefault="00B23D89" w:rsidP="00F163D8">
            <w:pPr>
              <w:pStyle w:val="TableText"/>
              <w:rPr>
                <w:sz w:val="26"/>
                <w:rtl/>
              </w:rPr>
            </w:pPr>
            <w:r w:rsidRPr="007F6232">
              <w:rPr>
                <w:rFonts w:hint="cs"/>
                <w:sz w:val="26"/>
                <w:rtl/>
              </w:rPr>
              <w:t>3ג.</w:t>
            </w:r>
          </w:p>
        </w:tc>
        <w:tc>
          <w:tcPr>
            <w:tcW w:w="4646" w:type="dxa"/>
          </w:tcPr>
          <w:p w14:paraId="35A14945" w14:textId="77777777" w:rsidR="00B23D89" w:rsidRPr="007F6232" w:rsidDel="00D16615" w:rsidRDefault="00B23D89" w:rsidP="007F6232">
            <w:pPr>
              <w:pStyle w:val="TableBlock"/>
              <w:rPr>
                <w:sz w:val="26"/>
                <w:rtl/>
              </w:rPr>
            </w:pPr>
            <w:r w:rsidRPr="007F6232">
              <w:rPr>
                <w:rFonts w:hint="cs"/>
                <w:sz w:val="26"/>
                <w:rtl/>
              </w:rPr>
              <w:t>לא יוסמך מפקח אלא אם כן מתקיימים בו כל אלה:</w:t>
            </w:r>
          </w:p>
        </w:tc>
      </w:tr>
      <w:tr w:rsidR="00B23D89" w:rsidRPr="007F6232" w14:paraId="3F1DFAC2" w14:textId="77777777" w:rsidTr="007F6232">
        <w:tc>
          <w:tcPr>
            <w:tcW w:w="1869" w:type="dxa"/>
          </w:tcPr>
          <w:p w14:paraId="08044550" w14:textId="77777777" w:rsidR="00B23D89" w:rsidRPr="007F6232" w:rsidRDefault="00B23D89" w:rsidP="00F163D8">
            <w:pPr>
              <w:pStyle w:val="TableSideHeading"/>
              <w:keepLines w:val="0"/>
              <w:rPr>
                <w:sz w:val="26"/>
              </w:rPr>
            </w:pPr>
          </w:p>
        </w:tc>
        <w:tc>
          <w:tcPr>
            <w:tcW w:w="624" w:type="dxa"/>
          </w:tcPr>
          <w:p w14:paraId="26E3BE2B" w14:textId="77777777" w:rsidR="00B23D89" w:rsidRPr="007F6232" w:rsidRDefault="00B23D89" w:rsidP="00F163D8">
            <w:pPr>
              <w:pStyle w:val="TableText"/>
              <w:keepLines w:val="0"/>
              <w:rPr>
                <w:sz w:val="26"/>
              </w:rPr>
            </w:pPr>
          </w:p>
        </w:tc>
        <w:tc>
          <w:tcPr>
            <w:tcW w:w="1873" w:type="dxa"/>
            <w:gridSpan w:val="3"/>
          </w:tcPr>
          <w:p w14:paraId="0A0342A1" w14:textId="77777777" w:rsidR="00B23D89" w:rsidRPr="007F6232" w:rsidRDefault="00B23D89" w:rsidP="00F163D8">
            <w:pPr>
              <w:pStyle w:val="TableInnerSideHeading"/>
              <w:rPr>
                <w:sz w:val="26"/>
                <w:rtl/>
              </w:rPr>
            </w:pPr>
          </w:p>
        </w:tc>
        <w:tc>
          <w:tcPr>
            <w:tcW w:w="624" w:type="dxa"/>
          </w:tcPr>
          <w:p w14:paraId="3A1FC725" w14:textId="77777777" w:rsidR="00B23D89" w:rsidRPr="007F6232" w:rsidRDefault="00B23D89" w:rsidP="00F163D8">
            <w:pPr>
              <w:pStyle w:val="TableText"/>
              <w:rPr>
                <w:sz w:val="26"/>
                <w:rtl/>
              </w:rPr>
            </w:pPr>
          </w:p>
        </w:tc>
        <w:tc>
          <w:tcPr>
            <w:tcW w:w="4646" w:type="dxa"/>
          </w:tcPr>
          <w:p w14:paraId="7027BA2B" w14:textId="77777777" w:rsidR="00B23D89" w:rsidRPr="007F6232" w:rsidRDefault="00B23D89" w:rsidP="007F6232">
            <w:pPr>
              <w:pStyle w:val="TableBlock"/>
              <w:rPr>
                <w:sz w:val="26"/>
                <w:rtl/>
              </w:rPr>
            </w:pPr>
            <w:r w:rsidRPr="007F6232">
              <w:rPr>
                <w:rFonts w:hint="cs"/>
                <w:sz w:val="26"/>
                <w:rtl/>
              </w:rPr>
              <w:t>(1)</w:t>
            </w:r>
            <w:r w:rsidRPr="007F6232">
              <w:rPr>
                <w:sz w:val="26"/>
                <w:rtl/>
              </w:rPr>
              <w:tab/>
              <w:t>משטרת ישראל הודיעה, לא יאוחר משלושה חודשים מיום קבלת פרטי העובד, כי היא אינה מתנגדת ל</w:t>
            </w:r>
            <w:r w:rsidRPr="007F6232">
              <w:rPr>
                <w:rFonts w:hint="cs"/>
                <w:sz w:val="26"/>
                <w:rtl/>
              </w:rPr>
              <w:t>הסמכתו</w:t>
            </w:r>
            <w:r w:rsidRPr="007F6232">
              <w:rPr>
                <w:sz w:val="26"/>
                <w:rtl/>
              </w:rPr>
              <w:t xml:space="preserve"> מטעמים של ביטחון</w:t>
            </w:r>
            <w:r w:rsidRPr="007F6232">
              <w:rPr>
                <w:rFonts w:hint="cs"/>
                <w:sz w:val="26"/>
                <w:rtl/>
              </w:rPr>
              <w:t xml:space="preserve"> </w:t>
            </w:r>
            <w:r w:rsidRPr="007F6232">
              <w:rPr>
                <w:sz w:val="26"/>
                <w:rtl/>
              </w:rPr>
              <w:lastRenderedPageBreak/>
              <w:t>הציבור, לרבות בשל עברו הפלילי</w:t>
            </w:r>
            <w:r w:rsidRPr="007F6232">
              <w:rPr>
                <w:rFonts w:hint="cs"/>
                <w:sz w:val="26"/>
                <w:rtl/>
              </w:rPr>
              <w:t>;</w:t>
            </w:r>
          </w:p>
        </w:tc>
      </w:tr>
      <w:tr w:rsidR="00B23D89" w:rsidRPr="007F6232" w14:paraId="44122B61" w14:textId="77777777" w:rsidTr="007F6232">
        <w:tc>
          <w:tcPr>
            <w:tcW w:w="1869" w:type="dxa"/>
          </w:tcPr>
          <w:p w14:paraId="7C29B71E" w14:textId="77777777" w:rsidR="00B23D89" w:rsidRPr="007F6232" w:rsidRDefault="00B23D89" w:rsidP="00F163D8">
            <w:pPr>
              <w:pStyle w:val="TableSideHeading"/>
              <w:keepLines w:val="0"/>
              <w:rPr>
                <w:sz w:val="26"/>
              </w:rPr>
            </w:pPr>
          </w:p>
        </w:tc>
        <w:tc>
          <w:tcPr>
            <w:tcW w:w="624" w:type="dxa"/>
          </w:tcPr>
          <w:p w14:paraId="67630783" w14:textId="77777777" w:rsidR="00B23D89" w:rsidRPr="007F6232" w:rsidRDefault="00B23D89" w:rsidP="00F163D8">
            <w:pPr>
              <w:pStyle w:val="TableText"/>
              <w:keepLines w:val="0"/>
              <w:rPr>
                <w:sz w:val="26"/>
              </w:rPr>
            </w:pPr>
          </w:p>
        </w:tc>
        <w:tc>
          <w:tcPr>
            <w:tcW w:w="1873" w:type="dxa"/>
            <w:gridSpan w:val="3"/>
          </w:tcPr>
          <w:p w14:paraId="5D24121E" w14:textId="77777777" w:rsidR="00B23D89" w:rsidRPr="007F6232" w:rsidRDefault="00B23D89" w:rsidP="00F163D8">
            <w:pPr>
              <w:pStyle w:val="TableInnerSideHeading"/>
              <w:rPr>
                <w:sz w:val="26"/>
                <w:rtl/>
              </w:rPr>
            </w:pPr>
          </w:p>
        </w:tc>
        <w:tc>
          <w:tcPr>
            <w:tcW w:w="624" w:type="dxa"/>
          </w:tcPr>
          <w:p w14:paraId="4BD7E775" w14:textId="77777777" w:rsidR="00B23D89" w:rsidRPr="007F6232" w:rsidRDefault="00B23D89" w:rsidP="00F163D8">
            <w:pPr>
              <w:pStyle w:val="TableText"/>
              <w:rPr>
                <w:sz w:val="26"/>
                <w:rtl/>
              </w:rPr>
            </w:pPr>
          </w:p>
        </w:tc>
        <w:tc>
          <w:tcPr>
            <w:tcW w:w="4646" w:type="dxa"/>
          </w:tcPr>
          <w:p w14:paraId="34D7562F" w14:textId="77777777" w:rsidR="00B23D89" w:rsidRPr="007F6232" w:rsidRDefault="00B23D89" w:rsidP="007F6232">
            <w:pPr>
              <w:pStyle w:val="TableBlock"/>
              <w:rPr>
                <w:sz w:val="26"/>
                <w:rtl/>
              </w:rPr>
            </w:pPr>
            <w:r w:rsidRPr="007F6232">
              <w:rPr>
                <w:rFonts w:hint="cs"/>
                <w:sz w:val="26"/>
                <w:rtl/>
              </w:rPr>
              <w:t>(2)</w:t>
            </w:r>
            <w:r w:rsidRPr="007F6232">
              <w:rPr>
                <w:sz w:val="26"/>
                <w:rtl/>
              </w:rPr>
              <w:tab/>
            </w:r>
            <w:r w:rsidRPr="007F6232">
              <w:rPr>
                <w:rFonts w:hint="cs"/>
                <w:sz w:val="26"/>
                <w:rtl/>
              </w:rPr>
              <w:t xml:space="preserve">הוא לא הורשע בעבירה שמפאת </w:t>
            </w:r>
            <w:r w:rsidRPr="007F6232">
              <w:rPr>
                <w:sz w:val="26"/>
                <w:rtl/>
              </w:rPr>
              <w:t>מהותה, חומרתה או נסיבותיה יש בה לדעת השר כדי למנוע את הסמכתו</w:t>
            </w:r>
            <w:r w:rsidRPr="007F6232">
              <w:rPr>
                <w:rFonts w:hint="cs"/>
                <w:sz w:val="26"/>
                <w:rtl/>
              </w:rPr>
              <w:t>;</w:t>
            </w:r>
          </w:p>
        </w:tc>
      </w:tr>
      <w:tr w:rsidR="00B23D89" w:rsidRPr="007F6232" w14:paraId="6BF7CC70" w14:textId="77777777" w:rsidTr="007F6232">
        <w:tc>
          <w:tcPr>
            <w:tcW w:w="1869" w:type="dxa"/>
          </w:tcPr>
          <w:p w14:paraId="08170E12" w14:textId="77777777" w:rsidR="00B23D89" w:rsidRPr="007F6232" w:rsidRDefault="00B23D89" w:rsidP="00F163D8">
            <w:pPr>
              <w:pStyle w:val="TableSideHeading"/>
              <w:keepLines w:val="0"/>
              <w:rPr>
                <w:sz w:val="26"/>
              </w:rPr>
            </w:pPr>
          </w:p>
        </w:tc>
        <w:tc>
          <w:tcPr>
            <w:tcW w:w="624" w:type="dxa"/>
          </w:tcPr>
          <w:p w14:paraId="7783763E" w14:textId="77777777" w:rsidR="00B23D89" w:rsidRPr="007F6232" w:rsidRDefault="00B23D89" w:rsidP="00F163D8">
            <w:pPr>
              <w:pStyle w:val="TableText"/>
              <w:keepLines w:val="0"/>
              <w:rPr>
                <w:sz w:val="26"/>
              </w:rPr>
            </w:pPr>
          </w:p>
        </w:tc>
        <w:tc>
          <w:tcPr>
            <w:tcW w:w="1873" w:type="dxa"/>
            <w:gridSpan w:val="3"/>
          </w:tcPr>
          <w:p w14:paraId="095C2116" w14:textId="77777777" w:rsidR="00B23D89" w:rsidRPr="007F6232" w:rsidRDefault="00B23D89" w:rsidP="00F163D8">
            <w:pPr>
              <w:pStyle w:val="TableInnerSideHeading"/>
              <w:rPr>
                <w:sz w:val="26"/>
                <w:rtl/>
              </w:rPr>
            </w:pPr>
          </w:p>
        </w:tc>
        <w:tc>
          <w:tcPr>
            <w:tcW w:w="624" w:type="dxa"/>
          </w:tcPr>
          <w:p w14:paraId="2E6E0682" w14:textId="77777777" w:rsidR="00B23D89" w:rsidRPr="007F6232" w:rsidRDefault="00B23D89" w:rsidP="00F163D8">
            <w:pPr>
              <w:pStyle w:val="TableText"/>
              <w:rPr>
                <w:sz w:val="26"/>
                <w:rtl/>
              </w:rPr>
            </w:pPr>
          </w:p>
        </w:tc>
        <w:tc>
          <w:tcPr>
            <w:tcW w:w="4646" w:type="dxa"/>
          </w:tcPr>
          <w:p w14:paraId="4DFC87EF" w14:textId="77777777" w:rsidR="00B23D89" w:rsidRPr="007F6232" w:rsidRDefault="00B23D89" w:rsidP="007F6232">
            <w:pPr>
              <w:pStyle w:val="TableBlock"/>
              <w:rPr>
                <w:sz w:val="26"/>
                <w:rtl/>
              </w:rPr>
            </w:pPr>
            <w:r w:rsidRPr="007F6232">
              <w:rPr>
                <w:rFonts w:hint="cs"/>
                <w:sz w:val="26"/>
                <w:rtl/>
              </w:rPr>
              <w:t>(3)</w:t>
            </w:r>
            <w:r w:rsidRPr="007F6232">
              <w:rPr>
                <w:sz w:val="26"/>
                <w:rtl/>
              </w:rPr>
              <w:tab/>
              <w:t xml:space="preserve">הוא קיבל הכשרה מתאימה בתחום הסמכויות שיהיו נתונות לו לפי </w:t>
            </w:r>
            <w:r w:rsidRPr="007F6232">
              <w:rPr>
                <w:rFonts w:hint="cs"/>
                <w:sz w:val="26"/>
                <w:rtl/>
              </w:rPr>
              <w:t>חוק זה</w:t>
            </w:r>
            <w:r w:rsidRPr="007F6232">
              <w:rPr>
                <w:sz w:val="26"/>
                <w:rtl/>
              </w:rPr>
              <w:t>, כפי שהורה השר, בהסכמת השר לביטחון הפנים</w:t>
            </w:r>
            <w:r w:rsidRPr="007F6232">
              <w:rPr>
                <w:rFonts w:hint="cs"/>
                <w:sz w:val="26"/>
                <w:rtl/>
              </w:rPr>
              <w:t>.</w:t>
            </w:r>
          </w:p>
        </w:tc>
      </w:tr>
      <w:tr w:rsidR="00B23D89" w:rsidRPr="007F6232" w:rsidDel="00D16615" w14:paraId="09D5C38B" w14:textId="77777777" w:rsidTr="007F6232">
        <w:tc>
          <w:tcPr>
            <w:tcW w:w="1869" w:type="dxa"/>
          </w:tcPr>
          <w:p w14:paraId="1C6AE51E" w14:textId="77777777" w:rsidR="00B23D89" w:rsidRPr="007F6232" w:rsidRDefault="00B23D89" w:rsidP="00F163D8">
            <w:pPr>
              <w:pStyle w:val="TableSideHeading"/>
              <w:keepLines w:val="0"/>
              <w:rPr>
                <w:sz w:val="26"/>
              </w:rPr>
            </w:pPr>
          </w:p>
        </w:tc>
        <w:tc>
          <w:tcPr>
            <w:tcW w:w="624" w:type="dxa"/>
          </w:tcPr>
          <w:p w14:paraId="4BE47043" w14:textId="77777777" w:rsidR="00B23D89" w:rsidRPr="007F6232" w:rsidRDefault="00B23D89" w:rsidP="00F163D8">
            <w:pPr>
              <w:pStyle w:val="TableText"/>
              <w:keepLines w:val="0"/>
              <w:rPr>
                <w:sz w:val="26"/>
              </w:rPr>
            </w:pPr>
          </w:p>
        </w:tc>
        <w:tc>
          <w:tcPr>
            <w:tcW w:w="1873" w:type="dxa"/>
            <w:gridSpan w:val="3"/>
          </w:tcPr>
          <w:p w14:paraId="15B3954E" w14:textId="77777777" w:rsidR="00B23D89" w:rsidRPr="007F6232" w:rsidRDefault="00B23D89" w:rsidP="00F163D8">
            <w:pPr>
              <w:pStyle w:val="TableInnerSideHeading"/>
              <w:rPr>
                <w:sz w:val="26"/>
                <w:rtl/>
              </w:rPr>
            </w:pPr>
            <w:r w:rsidRPr="007F6232">
              <w:rPr>
                <w:rFonts w:hint="cs"/>
                <w:sz w:val="26"/>
                <w:rtl/>
              </w:rPr>
              <w:t>סמכויות פיקוח</w:t>
            </w:r>
          </w:p>
        </w:tc>
        <w:tc>
          <w:tcPr>
            <w:tcW w:w="624" w:type="dxa"/>
          </w:tcPr>
          <w:p w14:paraId="25739872" w14:textId="77777777" w:rsidR="00B23D89" w:rsidRPr="007F6232" w:rsidRDefault="00B23D89" w:rsidP="00F163D8">
            <w:pPr>
              <w:pStyle w:val="TableText"/>
              <w:rPr>
                <w:sz w:val="26"/>
                <w:rtl/>
              </w:rPr>
            </w:pPr>
            <w:r w:rsidRPr="007F6232">
              <w:rPr>
                <w:rFonts w:hint="cs"/>
                <w:sz w:val="26"/>
                <w:rtl/>
              </w:rPr>
              <w:t>3ד.</w:t>
            </w:r>
          </w:p>
        </w:tc>
        <w:tc>
          <w:tcPr>
            <w:tcW w:w="4646" w:type="dxa"/>
          </w:tcPr>
          <w:p w14:paraId="5EAC0F59" w14:textId="77777777" w:rsidR="00B23D89" w:rsidRPr="007F6232" w:rsidDel="00D16615" w:rsidRDefault="00B23D89" w:rsidP="007F6232">
            <w:pPr>
              <w:pStyle w:val="TableBlock"/>
              <w:rPr>
                <w:sz w:val="26"/>
                <w:rtl/>
              </w:rPr>
            </w:pPr>
            <w:r w:rsidRPr="007F6232">
              <w:rPr>
                <w:rFonts w:hint="cs"/>
                <w:sz w:val="26"/>
                <w:rtl/>
              </w:rPr>
              <w:t xml:space="preserve">לשם פיקוח על ביצוע הוראות לפי חוק זה, רשאי המפקח </w:t>
            </w:r>
            <w:r w:rsidRPr="007F6232">
              <w:rPr>
                <w:sz w:val="26"/>
                <w:rtl/>
              </w:rPr>
              <w:t>–</w:t>
            </w:r>
          </w:p>
        </w:tc>
      </w:tr>
      <w:tr w:rsidR="00B23D89" w:rsidRPr="007F6232" w:rsidDel="00D16615" w14:paraId="3F23FA45" w14:textId="77777777" w:rsidTr="007F6232">
        <w:tc>
          <w:tcPr>
            <w:tcW w:w="1869" w:type="dxa"/>
          </w:tcPr>
          <w:p w14:paraId="68BB68C9" w14:textId="77777777" w:rsidR="00B23D89" w:rsidRPr="007F6232" w:rsidRDefault="00B23D89" w:rsidP="00F163D8">
            <w:pPr>
              <w:pStyle w:val="TableSideHeading"/>
              <w:keepLines w:val="0"/>
              <w:rPr>
                <w:sz w:val="26"/>
              </w:rPr>
            </w:pPr>
          </w:p>
        </w:tc>
        <w:tc>
          <w:tcPr>
            <w:tcW w:w="624" w:type="dxa"/>
          </w:tcPr>
          <w:p w14:paraId="78AFD72F" w14:textId="77777777" w:rsidR="00B23D89" w:rsidRPr="007F6232" w:rsidRDefault="00B23D89" w:rsidP="00F163D8">
            <w:pPr>
              <w:pStyle w:val="TableText"/>
              <w:keepLines w:val="0"/>
              <w:rPr>
                <w:sz w:val="26"/>
              </w:rPr>
            </w:pPr>
          </w:p>
        </w:tc>
        <w:tc>
          <w:tcPr>
            <w:tcW w:w="1873" w:type="dxa"/>
            <w:gridSpan w:val="3"/>
          </w:tcPr>
          <w:p w14:paraId="0CDF230F" w14:textId="77777777" w:rsidR="00B23D89" w:rsidRPr="007F6232" w:rsidRDefault="00B23D89" w:rsidP="00F163D8">
            <w:pPr>
              <w:pStyle w:val="TableInnerSideHeading"/>
              <w:rPr>
                <w:sz w:val="26"/>
                <w:rtl/>
              </w:rPr>
            </w:pPr>
          </w:p>
        </w:tc>
        <w:tc>
          <w:tcPr>
            <w:tcW w:w="624" w:type="dxa"/>
          </w:tcPr>
          <w:p w14:paraId="6750A906" w14:textId="77777777" w:rsidR="00B23D89" w:rsidRPr="007F6232" w:rsidRDefault="00B23D89" w:rsidP="00F163D8">
            <w:pPr>
              <w:pStyle w:val="TableText"/>
              <w:rPr>
                <w:sz w:val="26"/>
                <w:rtl/>
              </w:rPr>
            </w:pPr>
          </w:p>
        </w:tc>
        <w:tc>
          <w:tcPr>
            <w:tcW w:w="4646" w:type="dxa"/>
          </w:tcPr>
          <w:p w14:paraId="1C713C53" w14:textId="77777777" w:rsidR="00B23D89" w:rsidRPr="007F6232" w:rsidDel="00D16615" w:rsidRDefault="00B23D89" w:rsidP="007F6232">
            <w:pPr>
              <w:pStyle w:val="TableBlock"/>
              <w:rPr>
                <w:sz w:val="26"/>
                <w:rtl/>
              </w:rPr>
            </w:pPr>
            <w:r w:rsidRPr="007F6232">
              <w:rPr>
                <w:rFonts w:hint="cs"/>
                <w:sz w:val="26"/>
                <w:rtl/>
              </w:rPr>
              <w:t>(1)</w:t>
            </w:r>
            <w:r w:rsidRPr="007F6232">
              <w:rPr>
                <w:sz w:val="26"/>
                <w:rtl/>
              </w:rPr>
              <w:tab/>
            </w:r>
            <w:r w:rsidRPr="007F6232">
              <w:rPr>
                <w:rFonts w:hint="cs"/>
                <w:sz w:val="26"/>
                <w:rtl/>
              </w:rPr>
              <w:t>להיכנס למקום שהכניסה אליו דרושה לשם מילוי תפקידיו, ובלבד שלא ייכנס למקום המשמש למגורים אלא על פי צו של בית משפט;</w:t>
            </w:r>
          </w:p>
        </w:tc>
      </w:tr>
      <w:tr w:rsidR="00B23D89" w:rsidRPr="007F6232" w:rsidDel="00D16615" w14:paraId="192FD4E7" w14:textId="77777777" w:rsidTr="007F6232">
        <w:tc>
          <w:tcPr>
            <w:tcW w:w="1869" w:type="dxa"/>
          </w:tcPr>
          <w:p w14:paraId="6244F2CB" w14:textId="77777777" w:rsidR="00B23D89" w:rsidRPr="007F6232" w:rsidRDefault="00B23D89" w:rsidP="00F163D8">
            <w:pPr>
              <w:pStyle w:val="TableSideHeading"/>
              <w:keepLines w:val="0"/>
              <w:rPr>
                <w:sz w:val="26"/>
              </w:rPr>
            </w:pPr>
          </w:p>
        </w:tc>
        <w:tc>
          <w:tcPr>
            <w:tcW w:w="624" w:type="dxa"/>
          </w:tcPr>
          <w:p w14:paraId="0A234BC3" w14:textId="77777777" w:rsidR="00B23D89" w:rsidRPr="007F6232" w:rsidRDefault="00B23D89" w:rsidP="00F163D8">
            <w:pPr>
              <w:pStyle w:val="TableText"/>
              <w:keepLines w:val="0"/>
              <w:rPr>
                <w:sz w:val="26"/>
              </w:rPr>
            </w:pPr>
          </w:p>
        </w:tc>
        <w:tc>
          <w:tcPr>
            <w:tcW w:w="1873" w:type="dxa"/>
            <w:gridSpan w:val="3"/>
          </w:tcPr>
          <w:p w14:paraId="071E2E8B" w14:textId="77777777" w:rsidR="00B23D89" w:rsidRPr="007F6232" w:rsidRDefault="00B23D89" w:rsidP="00F163D8">
            <w:pPr>
              <w:pStyle w:val="TableInnerSideHeading"/>
              <w:rPr>
                <w:sz w:val="26"/>
                <w:rtl/>
              </w:rPr>
            </w:pPr>
          </w:p>
        </w:tc>
        <w:tc>
          <w:tcPr>
            <w:tcW w:w="624" w:type="dxa"/>
          </w:tcPr>
          <w:p w14:paraId="2BEC2E8A" w14:textId="77777777" w:rsidR="00B23D89" w:rsidRPr="007F6232" w:rsidRDefault="00B23D89" w:rsidP="00F163D8">
            <w:pPr>
              <w:pStyle w:val="TableText"/>
              <w:rPr>
                <w:sz w:val="26"/>
                <w:rtl/>
              </w:rPr>
            </w:pPr>
          </w:p>
        </w:tc>
        <w:tc>
          <w:tcPr>
            <w:tcW w:w="4646" w:type="dxa"/>
          </w:tcPr>
          <w:p w14:paraId="1EC225C6" w14:textId="77777777" w:rsidR="00B23D89" w:rsidRPr="007F6232" w:rsidDel="00D16615" w:rsidRDefault="00B23D89" w:rsidP="007F6232">
            <w:pPr>
              <w:pStyle w:val="TableBlock"/>
              <w:rPr>
                <w:sz w:val="26"/>
                <w:rtl/>
              </w:rPr>
            </w:pPr>
            <w:r w:rsidRPr="007F6232">
              <w:rPr>
                <w:rFonts w:hint="cs"/>
                <w:sz w:val="26"/>
                <w:rtl/>
              </w:rPr>
              <w:t>(2)</w:t>
            </w:r>
            <w:r w:rsidRPr="007F6232">
              <w:rPr>
                <w:sz w:val="26"/>
                <w:rtl/>
              </w:rPr>
              <w:tab/>
            </w:r>
            <w:r w:rsidRPr="007F6232">
              <w:rPr>
                <w:rFonts w:hint="cs"/>
                <w:sz w:val="26"/>
                <w:rtl/>
              </w:rPr>
              <w:t>לדרוש מכל אדם הנוגע בדבר למסור לו את שמו ומענו ולהציג לפניו תעודת זהות או תעודה רשמית אחרת המזהה אותו;</w:t>
            </w:r>
          </w:p>
        </w:tc>
      </w:tr>
      <w:tr w:rsidR="00B23D89" w:rsidRPr="007F6232" w:rsidDel="00D16615" w14:paraId="79B7EBD1" w14:textId="77777777" w:rsidTr="007F6232">
        <w:tc>
          <w:tcPr>
            <w:tcW w:w="1869" w:type="dxa"/>
          </w:tcPr>
          <w:p w14:paraId="5B076FB1" w14:textId="77777777" w:rsidR="00B23D89" w:rsidRPr="007F6232" w:rsidRDefault="00B23D89" w:rsidP="00F163D8">
            <w:pPr>
              <w:pStyle w:val="TableSideHeading"/>
              <w:keepLines w:val="0"/>
              <w:rPr>
                <w:sz w:val="26"/>
              </w:rPr>
            </w:pPr>
          </w:p>
        </w:tc>
        <w:tc>
          <w:tcPr>
            <w:tcW w:w="624" w:type="dxa"/>
          </w:tcPr>
          <w:p w14:paraId="4754C7F8" w14:textId="77777777" w:rsidR="00B23D89" w:rsidRPr="007F6232" w:rsidRDefault="00B23D89" w:rsidP="00F163D8">
            <w:pPr>
              <w:pStyle w:val="TableText"/>
              <w:keepLines w:val="0"/>
              <w:rPr>
                <w:sz w:val="26"/>
              </w:rPr>
            </w:pPr>
          </w:p>
        </w:tc>
        <w:tc>
          <w:tcPr>
            <w:tcW w:w="1873" w:type="dxa"/>
            <w:gridSpan w:val="3"/>
          </w:tcPr>
          <w:p w14:paraId="1A8859CD" w14:textId="77777777" w:rsidR="00B23D89" w:rsidRPr="007F6232" w:rsidRDefault="00B23D89" w:rsidP="00F163D8">
            <w:pPr>
              <w:pStyle w:val="TableInnerSideHeading"/>
              <w:rPr>
                <w:sz w:val="26"/>
                <w:rtl/>
              </w:rPr>
            </w:pPr>
          </w:p>
        </w:tc>
        <w:tc>
          <w:tcPr>
            <w:tcW w:w="624" w:type="dxa"/>
          </w:tcPr>
          <w:p w14:paraId="7BE9C5BE" w14:textId="77777777" w:rsidR="00B23D89" w:rsidRPr="007F6232" w:rsidRDefault="00B23D89" w:rsidP="00F163D8">
            <w:pPr>
              <w:pStyle w:val="TableText"/>
              <w:rPr>
                <w:sz w:val="26"/>
                <w:rtl/>
              </w:rPr>
            </w:pPr>
          </w:p>
        </w:tc>
        <w:tc>
          <w:tcPr>
            <w:tcW w:w="4646" w:type="dxa"/>
          </w:tcPr>
          <w:p w14:paraId="5253F3AC" w14:textId="77777777" w:rsidR="00B23D89" w:rsidRPr="007F6232" w:rsidDel="00D16615" w:rsidRDefault="00B23D89" w:rsidP="007F6232">
            <w:pPr>
              <w:pStyle w:val="TableBlock"/>
              <w:rPr>
                <w:sz w:val="26"/>
                <w:rtl/>
              </w:rPr>
            </w:pPr>
            <w:r w:rsidRPr="007F6232">
              <w:rPr>
                <w:rFonts w:hint="cs"/>
                <w:sz w:val="26"/>
                <w:rtl/>
              </w:rPr>
              <w:t>(3)</w:t>
            </w:r>
            <w:r w:rsidRPr="007F6232">
              <w:rPr>
                <w:sz w:val="26"/>
                <w:rtl/>
              </w:rPr>
              <w:tab/>
            </w:r>
            <w:r w:rsidRPr="007F6232">
              <w:rPr>
                <w:rFonts w:hint="cs"/>
                <w:sz w:val="26"/>
                <w:rtl/>
              </w:rPr>
              <w:t xml:space="preserve">לדרוש מכל אדם למסור לו מידע או מסמך; </w:t>
            </w:r>
            <w:r w:rsidRPr="007F6232">
              <w:rPr>
                <w:sz w:val="26"/>
                <w:rtl/>
              </w:rPr>
              <w:t>בפסקה זו, "מסמך" – לרבות פלט</w:t>
            </w:r>
            <w:r w:rsidRPr="007F6232">
              <w:rPr>
                <w:rFonts w:hint="cs"/>
                <w:sz w:val="26"/>
                <w:rtl/>
              </w:rPr>
              <w:t xml:space="preserve"> או חומר מחשב</w:t>
            </w:r>
            <w:r w:rsidRPr="007F6232">
              <w:rPr>
                <w:sz w:val="26"/>
                <w:rtl/>
              </w:rPr>
              <w:t>, כהגדרת</w:t>
            </w:r>
            <w:r w:rsidRPr="007F6232">
              <w:rPr>
                <w:rFonts w:hint="cs"/>
                <w:sz w:val="26"/>
                <w:rtl/>
              </w:rPr>
              <w:t>ם</w:t>
            </w:r>
            <w:r w:rsidRPr="007F6232">
              <w:rPr>
                <w:sz w:val="26"/>
                <w:rtl/>
              </w:rPr>
              <w:t xml:space="preserve"> בחוק המחשבים, התשנ"ה-1995</w:t>
            </w:r>
            <w:r w:rsidRPr="007F6232">
              <w:rPr>
                <w:rFonts w:hint="cs"/>
                <w:sz w:val="26"/>
                <w:rtl/>
              </w:rPr>
              <w:t>.</w:t>
            </w:r>
          </w:p>
        </w:tc>
      </w:tr>
      <w:tr w:rsidR="00B23D89" w:rsidRPr="007F6232" w14:paraId="32F9C75C" w14:textId="77777777" w:rsidTr="007F6232">
        <w:tc>
          <w:tcPr>
            <w:tcW w:w="1869" w:type="dxa"/>
          </w:tcPr>
          <w:p w14:paraId="1FDEA511" w14:textId="77777777" w:rsidR="00B23D89" w:rsidRPr="007F6232" w:rsidRDefault="00B23D89" w:rsidP="00F163D8">
            <w:pPr>
              <w:pStyle w:val="TableSideHeading"/>
              <w:keepLines w:val="0"/>
              <w:rPr>
                <w:sz w:val="26"/>
              </w:rPr>
            </w:pPr>
          </w:p>
        </w:tc>
        <w:tc>
          <w:tcPr>
            <w:tcW w:w="624" w:type="dxa"/>
          </w:tcPr>
          <w:p w14:paraId="3B6F45A2" w14:textId="77777777" w:rsidR="00B23D89" w:rsidRPr="007F6232" w:rsidRDefault="00B23D89" w:rsidP="00F163D8">
            <w:pPr>
              <w:pStyle w:val="TableText"/>
              <w:keepLines w:val="0"/>
              <w:rPr>
                <w:sz w:val="26"/>
              </w:rPr>
            </w:pPr>
          </w:p>
        </w:tc>
        <w:tc>
          <w:tcPr>
            <w:tcW w:w="1873" w:type="dxa"/>
            <w:gridSpan w:val="3"/>
          </w:tcPr>
          <w:p w14:paraId="36CF2421" w14:textId="77777777" w:rsidR="00B23D89" w:rsidRPr="007F6232" w:rsidRDefault="00B23D89" w:rsidP="00F163D8">
            <w:pPr>
              <w:pStyle w:val="TableInnerSideHeading"/>
              <w:rPr>
                <w:sz w:val="26"/>
              </w:rPr>
            </w:pPr>
            <w:r w:rsidRPr="007F6232">
              <w:rPr>
                <w:rFonts w:hint="eastAsia"/>
                <w:sz w:val="26"/>
                <w:rtl/>
              </w:rPr>
              <w:t>עוולה</w:t>
            </w:r>
            <w:r w:rsidRPr="007F6232">
              <w:rPr>
                <w:sz w:val="26"/>
                <w:rtl/>
              </w:rPr>
              <w:t xml:space="preserve"> </w:t>
            </w:r>
            <w:r w:rsidRPr="007F6232">
              <w:rPr>
                <w:rFonts w:hint="eastAsia"/>
                <w:sz w:val="26"/>
                <w:rtl/>
              </w:rPr>
              <w:t>אזרחית</w:t>
            </w:r>
          </w:p>
        </w:tc>
        <w:tc>
          <w:tcPr>
            <w:tcW w:w="624" w:type="dxa"/>
          </w:tcPr>
          <w:p w14:paraId="43A9DC61" w14:textId="77777777" w:rsidR="00B23D89" w:rsidRPr="007F6232" w:rsidRDefault="00B23D89" w:rsidP="00F163D8">
            <w:pPr>
              <w:pStyle w:val="TableText"/>
              <w:rPr>
                <w:sz w:val="26"/>
              </w:rPr>
            </w:pPr>
            <w:r w:rsidRPr="007F6232">
              <w:rPr>
                <w:sz w:val="26"/>
                <w:rtl/>
              </w:rPr>
              <w:t>3</w:t>
            </w:r>
            <w:r w:rsidRPr="007F6232">
              <w:rPr>
                <w:rFonts w:hint="eastAsia"/>
                <w:sz w:val="26"/>
                <w:rtl/>
              </w:rPr>
              <w:t>ה</w:t>
            </w:r>
            <w:r w:rsidRPr="007F6232">
              <w:rPr>
                <w:sz w:val="26"/>
                <w:rtl/>
              </w:rPr>
              <w:t>.</w:t>
            </w:r>
          </w:p>
        </w:tc>
        <w:tc>
          <w:tcPr>
            <w:tcW w:w="4646" w:type="dxa"/>
          </w:tcPr>
          <w:p w14:paraId="66785FA2" w14:textId="77777777" w:rsidR="00B23D89" w:rsidRPr="007F6232" w:rsidRDefault="00B23D89" w:rsidP="007F6232">
            <w:pPr>
              <w:pStyle w:val="TableBlock"/>
              <w:rPr>
                <w:sz w:val="26"/>
              </w:rPr>
            </w:pPr>
            <w:r w:rsidRPr="007F6232">
              <w:rPr>
                <w:sz w:val="26"/>
                <w:rtl/>
              </w:rPr>
              <w:t>הפרת איזו מהוראות סעיפים 2 ו-3 לחוק זה היא עוולה אזרחית, והוראות פקודת הנזיקין [נוסח חדש]</w:t>
            </w:r>
            <w:r w:rsidRPr="007F6232">
              <w:rPr>
                <w:rStyle w:val="a6"/>
                <w:rFonts w:ascii="David" w:hAnsi="David"/>
                <w:sz w:val="26"/>
                <w:rtl/>
              </w:rPr>
              <w:footnoteReference w:id="3"/>
            </w:r>
            <w:r w:rsidRPr="007F6232">
              <w:rPr>
                <w:sz w:val="26"/>
                <w:rtl/>
              </w:rPr>
              <w:t>, יחולו עליה בשינויים המחויבים.</w:t>
            </w:r>
          </w:p>
        </w:tc>
      </w:tr>
      <w:tr w:rsidR="00B23D89" w:rsidRPr="007F6232" w14:paraId="6CBE1E0D" w14:textId="77777777" w:rsidTr="007F6232">
        <w:tc>
          <w:tcPr>
            <w:tcW w:w="1869" w:type="dxa"/>
          </w:tcPr>
          <w:p w14:paraId="3361D16A" w14:textId="77777777" w:rsidR="00B23D89" w:rsidRPr="007F6232" w:rsidRDefault="00B23D89" w:rsidP="00F163D8">
            <w:pPr>
              <w:pStyle w:val="TableSideHeading"/>
              <w:keepLines w:val="0"/>
              <w:rPr>
                <w:sz w:val="26"/>
              </w:rPr>
            </w:pPr>
          </w:p>
        </w:tc>
        <w:tc>
          <w:tcPr>
            <w:tcW w:w="624" w:type="dxa"/>
          </w:tcPr>
          <w:p w14:paraId="4AABA3CD" w14:textId="77777777" w:rsidR="00B23D89" w:rsidRPr="007F6232" w:rsidRDefault="00B23D89" w:rsidP="00F163D8">
            <w:pPr>
              <w:pStyle w:val="TableText"/>
              <w:keepLines w:val="0"/>
              <w:rPr>
                <w:sz w:val="26"/>
              </w:rPr>
            </w:pPr>
          </w:p>
        </w:tc>
        <w:tc>
          <w:tcPr>
            <w:tcW w:w="1873" w:type="dxa"/>
            <w:gridSpan w:val="3"/>
          </w:tcPr>
          <w:p w14:paraId="35B7D693" w14:textId="77777777" w:rsidR="00B23D89" w:rsidRPr="007F6232" w:rsidRDefault="00B23D89" w:rsidP="00F163D8">
            <w:pPr>
              <w:pStyle w:val="TableInnerSideHeading"/>
              <w:rPr>
                <w:sz w:val="26"/>
              </w:rPr>
            </w:pPr>
            <w:r w:rsidRPr="007F6232">
              <w:rPr>
                <w:rFonts w:hint="cs"/>
                <w:sz w:val="26"/>
                <w:rtl/>
              </w:rPr>
              <w:t>עונשין</w:t>
            </w:r>
          </w:p>
        </w:tc>
        <w:tc>
          <w:tcPr>
            <w:tcW w:w="624" w:type="dxa"/>
          </w:tcPr>
          <w:p w14:paraId="68AF9CD7" w14:textId="77777777" w:rsidR="00B23D89" w:rsidRPr="007F6232" w:rsidRDefault="00B23D89" w:rsidP="00F163D8">
            <w:pPr>
              <w:pStyle w:val="TableText"/>
              <w:rPr>
                <w:sz w:val="26"/>
              </w:rPr>
            </w:pPr>
            <w:r w:rsidRPr="007F6232">
              <w:rPr>
                <w:rFonts w:hint="cs"/>
                <w:sz w:val="26"/>
                <w:rtl/>
              </w:rPr>
              <w:t>3ו.</w:t>
            </w:r>
          </w:p>
        </w:tc>
        <w:tc>
          <w:tcPr>
            <w:tcW w:w="4646" w:type="dxa"/>
          </w:tcPr>
          <w:p w14:paraId="3420E356" w14:textId="77777777" w:rsidR="00B23D89" w:rsidRPr="007F6232" w:rsidRDefault="00B23D89" w:rsidP="007F6232">
            <w:pPr>
              <w:pStyle w:val="TableBlock"/>
              <w:rPr>
                <w:sz w:val="26"/>
              </w:rPr>
            </w:pPr>
            <w:r w:rsidRPr="007F6232">
              <w:rPr>
                <w:rFonts w:hint="cs"/>
                <w:sz w:val="26"/>
                <w:rtl/>
              </w:rPr>
              <w:t>(א)</w:t>
            </w:r>
            <w:r w:rsidRPr="007F6232">
              <w:rPr>
                <w:sz w:val="26"/>
                <w:rtl/>
              </w:rPr>
              <w:tab/>
            </w:r>
            <w:r w:rsidRPr="007F6232">
              <w:rPr>
                <w:rFonts w:hint="cs"/>
                <w:sz w:val="26"/>
                <w:rtl/>
              </w:rPr>
              <w:t>פרסומאי שהפיק פרסומת או מפרסם שהציג פרסומת, בניגוד ל</w:t>
            </w:r>
            <w:r w:rsidRPr="007F6232">
              <w:rPr>
                <w:sz w:val="26"/>
                <w:rtl/>
              </w:rPr>
              <w:t xml:space="preserve">הוראות סעיפים 2 ו-3, דינו </w:t>
            </w:r>
            <w:r w:rsidRPr="007F6232">
              <w:rPr>
                <w:rFonts w:hint="cs"/>
                <w:sz w:val="26"/>
                <w:rtl/>
              </w:rPr>
              <w:t>–</w:t>
            </w:r>
            <w:r w:rsidRPr="007F6232">
              <w:rPr>
                <w:sz w:val="26"/>
                <w:rtl/>
              </w:rPr>
              <w:t xml:space="preserve"> כפל הקנס כאמור בסעיף 61(א)(4) לחוק העונשין, </w:t>
            </w:r>
            <w:r w:rsidRPr="007F6232">
              <w:rPr>
                <w:rFonts w:hint="cs"/>
                <w:sz w:val="26"/>
                <w:rtl/>
              </w:rPr>
              <w:t>ה</w:t>
            </w:r>
            <w:r w:rsidRPr="007F6232">
              <w:rPr>
                <w:sz w:val="26"/>
                <w:rtl/>
              </w:rPr>
              <w:t>תשל"ז–</w:t>
            </w:r>
            <w:r w:rsidRPr="007F6232">
              <w:rPr>
                <w:rFonts w:hint="cs"/>
                <w:sz w:val="26"/>
                <w:rtl/>
              </w:rPr>
              <w:t>1977</w:t>
            </w:r>
            <w:r w:rsidRPr="007F6232">
              <w:rPr>
                <w:rStyle w:val="a6"/>
                <w:rFonts w:ascii="David" w:hAnsi="David"/>
                <w:sz w:val="26"/>
                <w:rtl/>
              </w:rPr>
              <w:footnoteReference w:id="4"/>
            </w:r>
            <w:r w:rsidRPr="007F6232">
              <w:rPr>
                <w:rFonts w:hint="cs"/>
                <w:sz w:val="26"/>
                <w:rtl/>
              </w:rPr>
              <w:t xml:space="preserve"> (להלן </w:t>
            </w:r>
            <w:r w:rsidRPr="007F6232">
              <w:rPr>
                <w:sz w:val="26"/>
                <w:rtl/>
              </w:rPr>
              <w:t>–</w:t>
            </w:r>
            <w:r w:rsidRPr="007F6232">
              <w:rPr>
                <w:rFonts w:hint="cs"/>
                <w:sz w:val="26"/>
                <w:rtl/>
              </w:rPr>
              <w:t xml:space="preserve"> חוק העונשין).</w:t>
            </w:r>
          </w:p>
        </w:tc>
      </w:tr>
      <w:tr w:rsidR="00B23D89" w:rsidRPr="007F6232" w:rsidDel="001D0288" w14:paraId="45CB80E3" w14:textId="77777777" w:rsidTr="007F6232">
        <w:tc>
          <w:tcPr>
            <w:tcW w:w="1869" w:type="dxa"/>
          </w:tcPr>
          <w:p w14:paraId="5493C152" w14:textId="77777777" w:rsidR="00B23D89" w:rsidRPr="007F6232" w:rsidRDefault="00B23D89" w:rsidP="00F163D8">
            <w:pPr>
              <w:pStyle w:val="TableSideHeading"/>
              <w:keepLines w:val="0"/>
              <w:rPr>
                <w:sz w:val="26"/>
              </w:rPr>
            </w:pPr>
          </w:p>
        </w:tc>
        <w:tc>
          <w:tcPr>
            <w:tcW w:w="624" w:type="dxa"/>
          </w:tcPr>
          <w:p w14:paraId="436C5682" w14:textId="77777777" w:rsidR="00B23D89" w:rsidRPr="007F6232" w:rsidRDefault="00B23D89" w:rsidP="00F163D8">
            <w:pPr>
              <w:pStyle w:val="TableText"/>
              <w:keepLines w:val="0"/>
              <w:rPr>
                <w:sz w:val="26"/>
              </w:rPr>
            </w:pPr>
          </w:p>
        </w:tc>
        <w:tc>
          <w:tcPr>
            <w:tcW w:w="1873" w:type="dxa"/>
            <w:gridSpan w:val="3"/>
          </w:tcPr>
          <w:p w14:paraId="2E3F8C66" w14:textId="77777777" w:rsidR="00B23D89" w:rsidRPr="007F6232" w:rsidRDefault="00B23D89" w:rsidP="00F163D8">
            <w:pPr>
              <w:pStyle w:val="TableInnerSideHeading"/>
              <w:rPr>
                <w:sz w:val="26"/>
                <w:rtl/>
              </w:rPr>
            </w:pPr>
          </w:p>
        </w:tc>
        <w:tc>
          <w:tcPr>
            <w:tcW w:w="624" w:type="dxa"/>
          </w:tcPr>
          <w:p w14:paraId="56F9F05B" w14:textId="77777777" w:rsidR="00B23D89" w:rsidRPr="007F6232" w:rsidDel="00A35937" w:rsidRDefault="00B23D89" w:rsidP="00F163D8">
            <w:pPr>
              <w:pStyle w:val="TableText"/>
              <w:rPr>
                <w:sz w:val="26"/>
                <w:rtl/>
              </w:rPr>
            </w:pPr>
          </w:p>
        </w:tc>
        <w:tc>
          <w:tcPr>
            <w:tcW w:w="4646" w:type="dxa"/>
          </w:tcPr>
          <w:p w14:paraId="4D86C1F4" w14:textId="77777777" w:rsidR="00B23D89" w:rsidRPr="007F6232" w:rsidDel="001D0288" w:rsidRDefault="00B23D89" w:rsidP="007F6232">
            <w:pPr>
              <w:pStyle w:val="TableBlock"/>
              <w:rPr>
                <w:sz w:val="26"/>
                <w:rtl/>
              </w:rPr>
            </w:pPr>
            <w:r w:rsidRPr="007F6232">
              <w:rPr>
                <w:rFonts w:hint="cs"/>
                <w:sz w:val="26"/>
                <w:rtl/>
              </w:rPr>
              <w:t>(ב)</w:t>
            </w:r>
            <w:r w:rsidRPr="007F6232">
              <w:rPr>
                <w:sz w:val="26"/>
                <w:rtl/>
              </w:rPr>
              <w:tab/>
              <w:t xml:space="preserve">נעברה עבירה לפי חוק זה </w:t>
            </w:r>
            <w:r w:rsidRPr="007F6232">
              <w:rPr>
                <w:rFonts w:hint="cs"/>
                <w:sz w:val="26"/>
                <w:rtl/>
              </w:rPr>
              <w:t xml:space="preserve">בידי </w:t>
            </w:r>
            <w:r w:rsidRPr="007F6232">
              <w:rPr>
                <w:sz w:val="26"/>
                <w:rtl/>
              </w:rPr>
              <w:t>תאגיד</w:t>
            </w:r>
            <w:r w:rsidRPr="007F6232">
              <w:rPr>
                <w:rFonts w:hint="cs"/>
                <w:sz w:val="26"/>
                <w:rtl/>
              </w:rPr>
              <w:t>, דינו</w:t>
            </w:r>
            <w:r w:rsidRPr="007F6232">
              <w:rPr>
                <w:sz w:val="26"/>
                <w:rtl/>
              </w:rPr>
              <w:t xml:space="preserve"> –</w:t>
            </w:r>
            <w:r w:rsidRPr="007F6232">
              <w:rPr>
                <w:rFonts w:hint="cs"/>
                <w:sz w:val="26"/>
                <w:rtl/>
              </w:rPr>
              <w:t xml:space="preserve"> כפל הקנס הקבוע בסעיף קטן (א).</w:t>
            </w:r>
          </w:p>
        </w:tc>
      </w:tr>
      <w:tr w:rsidR="00B23D89" w:rsidRPr="007F6232" w14:paraId="728C3134" w14:textId="77777777" w:rsidTr="007F6232">
        <w:tc>
          <w:tcPr>
            <w:tcW w:w="1869" w:type="dxa"/>
          </w:tcPr>
          <w:p w14:paraId="2B1C56BD" w14:textId="77777777" w:rsidR="00B23D89" w:rsidRPr="007F6232" w:rsidRDefault="00B23D89" w:rsidP="00F163D8">
            <w:pPr>
              <w:pStyle w:val="TableSideHeading"/>
              <w:keepLines w:val="0"/>
              <w:rPr>
                <w:sz w:val="26"/>
              </w:rPr>
            </w:pPr>
          </w:p>
        </w:tc>
        <w:tc>
          <w:tcPr>
            <w:tcW w:w="624" w:type="dxa"/>
          </w:tcPr>
          <w:p w14:paraId="79385511" w14:textId="77777777" w:rsidR="00B23D89" w:rsidRPr="007F6232" w:rsidRDefault="00B23D89" w:rsidP="00F163D8">
            <w:pPr>
              <w:pStyle w:val="TableText"/>
              <w:keepLines w:val="0"/>
              <w:rPr>
                <w:sz w:val="26"/>
              </w:rPr>
            </w:pPr>
          </w:p>
        </w:tc>
        <w:tc>
          <w:tcPr>
            <w:tcW w:w="1873" w:type="dxa"/>
            <w:gridSpan w:val="3"/>
          </w:tcPr>
          <w:p w14:paraId="0124672A" w14:textId="77777777" w:rsidR="00B23D89" w:rsidRPr="007F6232" w:rsidRDefault="00B23D89" w:rsidP="00F163D8">
            <w:pPr>
              <w:pStyle w:val="TableInnerSideHeading"/>
              <w:rPr>
                <w:sz w:val="26"/>
              </w:rPr>
            </w:pPr>
            <w:r w:rsidRPr="007F6232">
              <w:rPr>
                <w:rFonts w:hint="cs"/>
                <w:sz w:val="26"/>
                <w:rtl/>
              </w:rPr>
              <w:t xml:space="preserve">אחריות נושא </w:t>
            </w:r>
            <w:r w:rsidRPr="007F6232">
              <w:rPr>
                <w:rFonts w:hint="cs"/>
                <w:sz w:val="26"/>
                <w:rtl/>
              </w:rPr>
              <w:lastRenderedPageBreak/>
              <w:t>משרה בתאגיד</w:t>
            </w:r>
          </w:p>
        </w:tc>
        <w:tc>
          <w:tcPr>
            <w:tcW w:w="624" w:type="dxa"/>
          </w:tcPr>
          <w:p w14:paraId="6C965EA4" w14:textId="77777777" w:rsidR="00B23D89" w:rsidRPr="007F6232" w:rsidRDefault="00B23D89" w:rsidP="00F163D8">
            <w:pPr>
              <w:pStyle w:val="TableText"/>
              <w:rPr>
                <w:sz w:val="26"/>
              </w:rPr>
            </w:pPr>
            <w:r w:rsidRPr="007F6232">
              <w:rPr>
                <w:rFonts w:hint="cs"/>
                <w:sz w:val="26"/>
                <w:rtl/>
              </w:rPr>
              <w:lastRenderedPageBreak/>
              <w:t>3ז.</w:t>
            </w:r>
          </w:p>
        </w:tc>
        <w:tc>
          <w:tcPr>
            <w:tcW w:w="4646" w:type="dxa"/>
          </w:tcPr>
          <w:p w14:paraId="5FB9B61C" w14:textId="77777777" w:rsidR="00B23D89" w:rsidRPr="007F6232" w:rsidRDefault="00B23D89" w:rsidP="007F6232">
            <w:pPr>
              <w:pStyle w:val="TableBlock"/>
              <w:rPr>
                <w:sz w:val="26"/>
              </w:rPr>
            </w:pPr>
            <w:r w:rsidRPr="007F6232">
              <w:rPr>
                <w:rFonts w:hint="cs"/>
                <w:sz w:val="26"/>
                <w:rtl/>
              </w:rPr>
              <w:t>(א)</w:t>
            </w:r>
            <w:r w:rsidRPr="007F6232">
              <w:rPr>
                <w:sz w:val="26"/>
                <w:rtl/>
              </w:rPr>
              <w:tab/>
            </w:r>
            <w:r w:rsidRPr="007F6232">
              <w:rPr>
                <w:rFonts w:hint="eastAsia"/>
                <w:sz w:val="26"/>
                <w:rtl/>
              </w:rPr>
              <w:t>נושא</w:t>
            </w:r>
            <w:r w:rsidRPr="007F6232">
              <w:rPr>
                <w:sz w:val="26"/>
                <w:rtl/>
              </w:rPr>
              <w:t xml:space="preserve"> משרה בתאגיד חייב לפקח ולעשות כל </w:t>
            </w:r>
            <w:r w:rsidRPr="007F6232">
              <w:rPr>
                <w:sz w:val="26"/>
                <w:rtl/>
              </w:rPr>
              <w:lastRenderedPageBreak/>
              <w:t>שניתן למניעת ביצוע עבירה לפי חוק זה בידי התאגיד או בידי עובד מעובדי התאגיד; המפר הוראה זו, דינו – קנס כאמור בסעיף 61(א)(</w:t>
            </w:r>
            <w:r w:rsidRPr="007F6232">
              <w:rPr>
                <w:rFonts w:hint="cs"/>
                <w:sz w:val="26"/>
                <w:rtl/>
              </w:rPr>
              <w:t>4</w:t>
            </w:r>
            <w:r w:rsidRPr="007F6232">
              <w:rPr>
                <w:sz w:val="26"/>
                <w:rtl/>
              </w:rPr>
              <w:t xml:space="preserve">) </w:t>
            </w:r>
            <w:r w:rsidRPr="007F6232">
              <w:rPr>
                <w:rFonts w:hint="eastAsia"/>
                <w:sz w:val="26"/>
                <w:rtl/>
              </w:rPr>
              <w:t>לחוק</w:t>
            </w:r>
            <w:r w:rsidRPr="007F6232">
              <w:rPr>
                <w:sz w:val="26"/>
                <w:rtl/>
              </w:rPr>
              <w:t xml:space="preserve"> </w:t>
            </w:r>
            <w:r w:rsidRPr="007F6232">
              <w:rPr>
                <w:rFonts w:hint="eastAsia"/>
                <w:sz w:val="26"/>
                <w:rtl/>
              </w:rPr>
              <w:t>העונשין</w:t>
            </w:r>
            <w:r w:rsidRPr="007F6232">
              <w:rPr>
                <w:rFonts w:hint="cs"/>
                <w:sz w:val="26"/>
                <w:rtl/>
              </w:rPr>
              <w:t>;</w:t>
            </w:r>
          </w:p>
        </w:tc>
      </w:tr>
      <w:tr w:rsidR="00B23D89" w:rsidRPr="007F6232" w14:paraId="2F78FD5A" w14:textId="77777777" w:rsidTr="007F6232">
        <w:tc>
          <w:tcPr>
            <w:tcW w:w="1869" w:type="dxa"/>
          </w:tcPr>
          <w:p w14:paraId="07487A5A" w14:textId="77777777" w:rsidR="00B23D89" w:rsidRPr="007F6232" w:rsidRDefault="00B23D89" w:rsidP="00F163D8">
            <w:pPr>
              <w:pStyle w:val="TableSideHeading"/>
              <w:rPr>
                <w:sz w:val="26"/>
              </w:rPr>
            </w:pPr>
          </w:p>
        </w:tc>
        <w:tc>
          <w:tcPr>
            <w:tcW w:w="624" w:type="dxa"/>
          </w:tcPr>
          <w:p w14:paraId="028A75E3" w14:textId="77777777" w:rsidR="00B23D89" w:rsidRPr="007F6232" w:rsidRDefault="00B23D89" w:rsidP="00F163D8">
            <w:pPr>
              <w:pStyle w:val="TableText"/>
              <w:rPr>
                <w:sz w:val="26"/>
              </w:rPr>
            </w:pPr>
          </w:p>
        </w:tc>
        <w:tc>
          <w:tcPr>
            <w:tcW w:w="624" w:type="dxa"/>
          </w:tcPr>
          <w:p w14:paraId="14D938DE" w14:textId="77777777" w:rsidR="00B23D89" w:rsidRPr="007F6232" w:rsidRDefault="00B23D89" w:rsidP="00F163D8">
            <w:pPr>
              <w:pStyle w:val="TableText"/>
              <w:rPr>
                <w:sz w:val="26"/>
              </w:rPr>
            </w:pPr>
          </w:p>
        </w:tc>
        <w:tc>
          <w:tcPr>
            <w:tcW w:w="625" w:type="dxa"/>
          </w:tcPr>
          <w:p w14:paraId="6C67675A" w14:textId="77777777" w:rsidR="00B23D89" w:rsidRPr="007F6232" w:rsidRDefault="00B23D89" w:rsidP="00F163D8">
            <w:pPr>
              <w:pStyle w:val="TableText"/>
              <w:rPr>
                <w:sz w:val="26"/>
              </w:rPr>
            </w:pPr>
          </w:p>
        </w:tc>
        <w:tc>
          <w:tcPr>
            <w:tcW w:w="624" w:type="dxa"/>
          </w:tcPr>
          <w:p w14:paraId="55F4DC35" w14:textId="77777777" w:rsidR="00B23D89" w:rsidRPr="007F6232" w:rsidRDefault="00B23D89" w:rsidP="00F163D8">
            <w:pPr>
              <w:pStyle w:val="TableText"/>
              <w:rPr>
                <w:sz w:val="26"/>
              </w:rPr>
            </w:pPr>
          </w:p>
        </w:tc>
        <w:tc>
          <w:tcPr>
            <w:tcW w:w="624" w:type="dxa"/>
          </w:tcPr>
          <w:p w14:paraId="2DB0C87A" w14:textId="77777777" w:rsidR="00B23D89" w:rsidRPr="007F6232" w:rsidRDefault="00B23D89" w:rsidP="00F163D8">
            <w:pPr>
              <w:pStyle w:val="TableText"/>
              <w:rPr>
                <w:sz w:val="26"/>
              </w:rPr>
            </w:pPr>
          </w:p>
        </w:tc>
        <w:tc>
          <w:tcPr>
            <w:tcW w:w="4646" w:type="dxa"/>
          </w:tcPr>
          <w:p w14:paraId="7207C762" w14:textId="77777777" w:rsidR="00B23D89" w:rsidRPr="007F6232" w:rsidRDefault="00B23D89" w:rsidP="007F6232">
            <w:pPr>
              <w:pStyle w:val="TableBlock"/>
              <w:rPr>
                <w:sz w:val="26"/>
              </w:rPr>
            </w:pPr>
            <w:r w:rsidRPr="007F6232">
              <w:rPr>
                <w:rFonts w:hint="cs"/>
                <w:sz w:val="26"/>
                <w:rtl/>
              </w:rPr>
              <w:t>(ב)</w:t>
            </w:r>
            <w:r w:rsidRPr="007F6232">
              <w:rPr>
                <w:sz w:val="26"/>
                <w:rtl/>
              </w:rPr>
              <w:tab/>
            </w:r>
            <w:r w:rsidRPr="007F6232">
              <w:rPr>
                <w:rFonts w:hint="eastAsia"/>
                <w:sz w:val="26"/>
                <w:rtl/>
              </w:rPr>
              <w:t>נעברה</w:t>
            </w:r>
            <w:r w:rsidRPr="007F6232">
              <w:rPr>
                <w:sz w:val="26"/>
                <w:rtl/>
              </w:rPr>
              <w:t xml:space="preserve"> </w:t>
            </w:r>
            <w:r w:rsidRPr="007F6232">
              <w:rPr>
                <w:rFonts w:hint="eastAsia"/>
                <w:sz w:val="26"/>
                <w:rtl/>
              </w:rPr>
              <w:t>עבירה</w:t>
            </w:r>
            <w:r w:rsidRPr="007F6232">
              <w:rPr>
                <w:sz w:val="26"/>
                <w:rtl/>
              </w:rPr>
              <w:t xml:space="preserve"> </w:t>
            </w:r>
            <w:r w:rsidRPr="007F6232">
              <w:rPr>
                <w:rFonts w:hint="eastAsia"/>
                <w:sz w:val="26"/>
                <w:rtl/>
              </w:rPr>
              <w:t>לפי</w:t>
            </w:r>
            <w:r w:rsidRPr="007F6232">
              <w:rPr>
                <w:sz w:val="26"/>
                <w:rtl/>
              </w:rPr>
              <w:t xml:space="preserve"> </w:t>
            </w:r>
            <w:r w:rsidRPr="007F6232">
              <w:rPr>
                <w:rFonts w:hint="eastAsia"/>
                <w:sz w:val="26"/>
                <w:rtl/>
              </w:rPr>
              <w:t>חוק</w:t>
            </w:r>
            <w:r w:rsidRPr="007F6232">
              <w:rPr>
                <w:sz w:val="26"/>
                <w:rtl/>
              </w:rPr>
              <w:t xml:space="preserve"> </w:t>
            </w:r>
            <w:r w:rsidRPr="007F6232">
              <w:rPr>
                <w:rFonts w:hint="eastAsia"/>
                <w:sz w:val="26"/>
                <w:rtl/>
              </w:rPr>
              <w:t>זה</w:t>
            </w:r>
            <w:r w:rsidRPr="007F6232">
              <w:rPr>
                <w:sz w:val="26"/>
                <w:rtl/>
              </w:rPr>
              <w:t xml:space="preserve"> </w:t>
            </w:r>
            <w:r w:rsidRPr="007F6232">
              <w:rPr>
                <w:rFonts w:hint="eastAsia"/>
                <w:sz w:val="26"/>
                <w:rtl/>
              </w:rPr>
              <w:t>בידי</w:t>
            </w:r>
            <w:r w:rsidRPr="007F6232">
              <w:rPr>
                <w:sz w:val="26"/>
                <w:rtl/>
              </w:rPr>
              <w:t xml:space="preserve"> </w:t>
            </w:r>
            <w:r w:rsidRPr="007F6232">
              <w:rPr>
                <w:rFonts w:hint="eastAsia"/>
                <w:sz w:val="26"/>
                <w:rtl/>
              </w:rPr>
              <w:t>תאגיד</w:t>
            </w:r>
            <w:r w:rsidRPr="007F6232">
              <w:rPr>
                <w:sz w:val="26"/>
                <w:rtl/>
              </w:rPr>
              <w:t xml:space="preserve"> </w:t>
            </w:r>
            <w:r w:rsidRPr="007F6232">
              <w:rPr>
                <w:rFonts w:hint="eastAsia"/>
                <w:sz w:val="26"/>
                <w:rtl/>
              </w:rPr>
              <w:t>או</w:t>
            </w:r>
            <w:r w:rsidRPr="007F6232">
              <w:rPr>
                <w:sz w:val="26"/>
                <w:rtl/>
              </w:rPr>
              <w:t xml:space="preserve"> </w:t>
            </w:r>
            <w:r w:rsidRPr="007F6232">
              <w:rPr>
                <w:rFonts w:hint="eastAsia"/>
                <w:sz w:val="26"/>
                <w:rtl/>
              </w:rPr>
              <w:t>בידי</w:t>
            </w:r>
            <w:r w:rsidRPr="007F6232">
              <w:rPr>
                <w:sz w:val="26"/>
                <w:rtl/>
              </w:rPr>
              <w:t xml:space="preserve"> </w:t>
            </w:r>
            <w:r w:rsidRPr="007F6232">
              <w:rPr>
                <w:rFonts w:hint="eastAsia"/>
                <w:sz w:val="26"/>
                <w:rtl/>
              </w:rPr>
              <w:t>עובד</w:t>
            </w:r>
            <w:r w:rsidRPr="007F6232">
              <w:rPr>
                <w:sz w:val="26"/>
                <w:rtl/>
              </w:rPr>
              <w:t xml:space="preserve"> </w:t>
            </w:r>
            <w:r w:rsidRPr="007F6232">
              <w:rPr>
                <w:rFonts w:hint="eastAsia"/>
                <w:sz w:val="26"/>
                <w:rtl/>
              </w:rPr>
              <w:t>מעובדי</w:t>
            </w:r>
            <w:r w:rsidRPr="007F6232">
              <w:rPr>
                <w:sz w:val="26"/>
                <w:rtl/>
              </w:rPr>
              <w:t xml:space="preserve"> </w:t>
            </w:r>
            <w:r w:rsidRPr="007F6232">
              <w:rPr>
                <w:rFonts w:hint="eastAsia"/>
                <w:sz w:val="26"/>
                <w:rtl/>
              </w:rPr>
              <w:t>התאגיד</w:t>
            </w:r>
            <w:r w:rsidRPr="007F6232">
              <w:rPr>
                <w:sz w:val="26"/>
                <w:rtl/>
              </w:rPr>
              <w:t xml:space="preserve">, </w:t>
            </w:r>
            <w:r w:rsidRPr="007F6232">
              <w:rPr>
                <w:rFonts w:hint="eastAsia"/>
                <w:sz w:val="26"/>
                <w:rtl/>
              </w:rPr>
              <w:t>חזקה</w:t>
            </w:r>
            <w:r w:rsidRPr="007F6232">
              <w:rPr>
                <w:sz w:val="26"/>
                <w:rtl/>
              </w:rPr>
              <w:t xml:space="preserve"> </w:t>
            </w:r>
            <w:r w:rsidRPr="007F6232">
              <w:rPr>
                <w:rFonts w:hint="eastAsia"/>
                <w:sz w:val="26"/>
                <w:rtl/>
              </w:rPr>
              <w:t>היא</w:t>
            </w:r>
            <w:r w:rsidRPr="007F6232">
              <w:rPr>
                <w:sz w:val="26"/>
                <w:rtl/>
              </w:rPr>
              <w:t xml:space="preserve"> </w:t>
            </w:r>
            <w:r w:rsidRPr="007F6232">
              <w:rPr>
                <w:rFonts w:hint="cs"/>
                <w:sz w:val="26"/>
                <w:rtl/>
              </w:rPr>
              <w:t xml:space="preserve">כי </w:t>
            </w:r>
            <w:r w:rsidRPr="007F6232">
              <w:rPr>
                <w:rFonts w:hint="eastAsia"/>
                <w:sz w:val="26"/>
                <w:rtl/>
              </w:rPr>
              <w:t>נושא</w:t>
            </w:r>
            <w:r w:rsidRPr="007F6232">
              <w:rPr>
                <w:sz w:val="26"/>
                <w:rtl/>
              </w:rPr>
              <w:t xml:space="preserve"> </w:t>
            </w:r>
            <w:r w:rsidRPr="007F6232">
              <w:rPr>
                <w:rFonts w:hint="eastAsia"/>
                <w:sz w:val="26"/>
                <w:rtl/>
              </w:rPr>
              <w:t>המשרה</w:t>
            </w:r>
            <w:r w:rsidRPr="007F6232">
              <w:rPr>
                <w:sz w:val="26"/>
                <w:rtl/>
              </w:rPr>
              <w:t xml:space="preserve"> </w:t>
            </w:r>
            <w:r w:rsidRPr="007F6232">
              <w:rPr>
                <w:rFonts w:hint="eastAsia"/>
                <w:sz w:val="26"/>
                <w:rtl/>
              </w:rPr>
              <w:t>בתאגיד</w:t>
            </w:r>
            <w:r w:rsidRPr="007F6232">
              <w:rPr>
                <w:sz w:val="26"/>
                <w:rtl/>
              </w:rPr>
              <w:t xml:space="preserve"> </w:t>
            </w:r>
            <w:r w:rsidRPr="007F6232">
              <w:rPr>
                <w:rFonts w:hint="eastAsia"/>
                <w:sz w:val="26"/>
                <w:rtl/>
              </w:rPr>
              <w:t>הפר</w:t>
            </w:r>
            <w:r w:rsidRPr="007F6232">
              <w:rPr>
                <w:sz w:val="26"/>
                <w:rtl/>
              </w:rPr>
              <w:t xml:space="preserve"> </w:t>
            </w:r>
            <w:r w:rsidRPr="007F6232">
              <w:rPr>
                <w:rFonts w:hint="eastAsia"/>
                <w:sz w:val="26"/>
                <w:rtl/>
              </w:rPr>
              <w:t>את</w:t>
            </w:r>
            <w:r w:rsidRPr="007F6232">
              <w:rPr>
                <w:sz w:val="26"/>
                <w:rtl/>
              </w:rPr>
              <w:t xml:space="preserve"> </w:t>
            </w:r>
            <w:r w:rsidRPr="007F6232">
              <w:rPr>
                <w:rFonts w:hint="eastAsia"/>
                <w:sz w:val="26"/>
                <w:rtl/>
              </w:rPr>
              <w:t>חובתו</w:t>
            </w:r>
            <w:r w:rsidRPr="007F6232">
              <w:rPr>
                <w:sz w:val="26"/>
                <w:rtl/>
              </w:rPr>
              <w:t xml:space="preserve"> </w:t>
            </w:r>
            <w:r w:rsidRPr="007F6232">
              <w:rPr>
                <w:rFonts w:hint="eastAsia"/>
                <w:sz w:val="26"/>
                <w:rtl/>
              </w:rPr>
              <w:t>לפי</w:t>
            </w:r>
            <w:r w:rsidRPr="007F6232">
              <w:rPr>
                <w:sz w:val="26"/>
                <w:rtl/>
              </w:rPr>
              <w:t xml:space="preserve"> </w:t>
            </w:r>
            <w:r w:rsidRPr="007F6232">
              <w:rPr>
                <w:rFonts w:hint="eastAsia"/>
                <w:sz w:val="26"/>
                <w:rtl/>
              </w:rPr>
              <w:t>סעיף</w:t>
            </w:r>
            <w:r w:rsidRPr="007F6232">
              <w:rPr>
                <w:sz w:val="26"/>
                <w:rtl/>
              </w:rPr>
              <w:t xml:space="preserve"> </w:t>
            </w:r>
            <w:r w:rsidRPr="007F6232">
              <w:rPr>
                <w:rFonts w:hint="eastAsia"/>
                <w:sz w:val="26"/>
                <w:rtl/>
              </w:rPr>
              <w:t>קטן</w:t>
            </w:r>
            <w:r w:rsidRPr="007F6232">
              <w:rPr>
                <w:sz w:val="26"/>
                <w:rtl/>
              </w:rPr>
              <w:t xml:space="preserve"> (א), </w:t>
            </w:r>
            <w:r w:rsidRPr="007F6232">
              <w:rPr>
                <w:rFonts w:hint="eastAsia"/>
                <w:sz w:val="26"/>
                <w:rtl/>
              </w:rPr>
              <w:t>אלא</w:t>
            </w:r>
            <w:r w:rsidRPr="007F6232">
              <w:rPr>
                <w:sz w:val="26"/>
                <w:rtl/>
              </w:rPr>
              <w:t xml:space="preserve"> </w:t>
            </w:r>
            <w:r w:rsidRPr="007F6232">
              <w:rPr>
                <w:rFonts w:hint="eastAsia"/>
                <w:sz w:val="26"/>
                <w:rtl/>
              </w:rPr>
              <w:t>אם</w:t>
            </w:r>
            <w:r w:rsidRPr="007F6232">
              <w:rPr>
                <w:sz w:val="26"/>
                <w:rtl/>
              </w:rPr>
              <w:t xml:space="preserve"> </w:t>
            </w:r>
            <w:r w:rsidRPr="007F6232">
              <w:rPr>
                <w:rFonts w:hint="eastAsia"/>
                <w:sz w:val="26"/>
                <w:rtl/>
              </w:rPr>
              <w:t>כן</w:t>
            </w:r>
            <w:r w:rsidRPr="007F6232">
              <w:rPr>
                <w:sz w:val="26"/>
                <w:rtl/>
              </w:rPr>
              <w:t xml:space="preserve"> </w:t>
            </w:r>
            <w:r w:rsidRPr="007F6232">
              <w:rPr>
                <w:rFonts w:hint="eastAsia"/>
                <w:sz w:val="26"/>
                <w:rtl/>
              </w:rPr>
              <w:t>הוכיח</w:t>
            </w:r>
            <w:r w:rsidRPr="007F6232">
              <w:rPr>
                <w:sz w:val="26"/>
                <w:rtl/>
              </w:rPr>
              <w:t xml:space="preserve"> שהעביר</w:t>
            </w:r>
            <w:r w:rsidRPr="007F6232">
              <w:rPr>
                <w:rFonts w:hint="cs"/>
                <w:sz w:val="26"/>
                <w:rtl/>
              </w:rPr>
              <w:t xml:space="preserve">ה נעברה שלא בידיעתו או </w:t>
            </w:r>
            <w:r w:rsidRPr="007F6232">
              <w:rPr>
                <w:sz w:val="26"/>
                <w:rtl/>
              </w:rPr>
              <w:t xml:space="preserve">שנקט בכל האמצעים הסבירים </w:t>
            </w:r>
            <w:r w:rsidRPr="007F6232">
              <w:rPr>
                <w:rFonts w:hint="cs"/>
                <w:sz w:val="26"/>
                <w:rtl/>
              </w:rPr>
              <w:t>למלא את חובתו.</w:t>
            </w:r>
          </w:p>
        </w:tc>
      </w:tr>
      <w:tr w:rsidR="00B23D89" w:rsidRPr="007F6232" w14:paraId="07C28208" w14:textId="77777777" w:rsidTr="007F6232">
        <w:tc>
          <w:tcPr>
            <w:tcW w:w="1869" w:type="dxa"/>
          </w:tcPr>
          <w:p w14:paraId="4F9C3E2F" w14:textId="77777777" w:rsidR="00B23D89" w:rsidRPr="007F6232" w:rsidRDefault="00B23D89" w:rsidP="00F163D8">
            <w:pPr>
              <w:pStyle w:val="TableSideHeading"/>
              <w:rPr>
                <w:sz w:val="26"/>
              </w:rPr>
            </w:pPr>
          </w:p>
        </w:tc>
        <w:tc>
          <w:tcPr>
            <w:tcW w:w="624" w:type="dxa"/>
          </w:tcPr>
          <w:p w14:paraId="380A7EC5" w14:textId="77777777" w:rsidR="00B23D89" w:rsidRPr="007F6232" w:rsidRDefault="00B23D89" w:rsidP="00F163D8">
            <w:pPr>
              <w:pStyle w:val="TableText"/>
              <w:rPr>
                <w:sz w:val="26"/>
              </w:rPr>
            </w:pPr>
          </w:p>
        </w:tc>
        <w:tc>
          <w:tcPr>
            <w:tcW w:w="624" w:type="dxa"/>
          </w:tcPr>
          <w:p w14:paraId="05AE226A" w14:textId="77777777" w:rsidR="00B23D89" w:rsidRPr="007F6232" w:rsidRDefault="00B23D89" w:rsidP="00F163D8">
            <w:pPr>
              <w:pStyle w:val="TableText"/>
              <w:rPr>
                <w:sz w:val="26"/>
              </w:rPr>
            </w:pPr>
          </w:p>
        </w:tc>
        <w:tc>
          <w:tcPr>
            <w:tcW w:w="625" w:type="dxa"/>
          </w:tcPr>
          <w:p w14:paraId="046ADDA1" w14:textId="77777777" w:rsidR="00B23D89" w:rsidRPr="007F6232" w:rsidRDefault="00B23D89" w:rsidP="00F163D8">
            <w:pPr>
              <w:pStyle w:val="TableText"/>
              <w:rPr>
                <w:sz w:val="26"/>
              </w:rPr>
            </w:pPr>
          </w:p>
        </w:tc>
        <w:tc>
          <w:tcPr>
            <w:tcW w:w="624" w:type="dxa"/>
          </w:tcPr>
          <w:p w14:paraId="12C527E8" w14:textId="77777777" w:rsidR="00B23D89" w:rsidRPr="007F6232" w:rsidRDefault="00B23D89" w:rsidP="00F163D8">
            <w:pPr>
              <w:pStyle w:val="TableText"/>
              <w:rPr>
                <w:sz w:val="26"/>
              </w:rPr>
            </w:pPr>
          </w:p>
        </w:tc>
        <w:tc>
          <w:tcPr>
            <w:tcW w:w="624" w:type="dxa"/>
          </w:tcPr>
          <w:p w14:paraId="3098AE86" w14:textId="77777777" w:rsidR="00B23D89" w:rsidRPr="007F6232" w:rsidRDefault="00B23D89" w:rsidP="00F163D8">
            <w:pPr>
              <w:pStyle w:val="TableText"/>
              <w:rPr>
                <w:sz w:val="26"/>
              </w:rPr>
            </w:pPr>
          </w:p>
        </w:tc>
        <w:tc>
          <w:tcPr>
            <w:tcW w:w="4646" w:type="dxa"/>
          </w:tcPr>
          <w:p w14:paraId="6C6C09D8" w14:textId="77777777" w:rsidR="00B23D89" w:rsidRPr="007F6232" w:rsidRDefault="00B23D89" w:rsidP="007F6232">
            <w:pPr>
              <w:pStyle w:val="TableBlock"/>
              <w:rPr>
                <w:sz w:val="26"/>
                <w:rtl/>
              </w:rPr>
            </w:pPr>
            <w:r w:rsidRPr="007F6232">
              <w:rPr>
                <w:rFonts w:hint="cs"/>
                <w:sz w:val="26"/>
                <w:rtl/>
              </w:rPr>
              <w:t>(ג)</w:t>
            </w:r>
            <w:r w:rsidRPr="007F6232">
              <w:rPr>
                <w:sz w:val="26"/>
                <w:rtl/>
              </w:rPr>
              <w:tab/>
            </w:r>
            <w:r w:rsidRPr="007F6232">
              <w:rPr>
                <w:rFonts w:hint="cs"/>
                <w:sz w:val="26"/>
                <w:rtl/>
              </w:rPr>
              <w:t xml:space="preserve">בסעיף זה, "נושא משרה בתאגיד" </w:t>
            </w:r>
            <w:r w:rsidRPr="007F6232">
              <w:rPr>
                <w:sz w:val="26"/>
                <w:rtl/>
              </w:rPr>
              <w:t>–</w:t>
            </w:r>
            <w:r w:rsidRPr="007F6232">
              <w:rPr>
                <w:rFonts w:hint="cs"/>
                <w:sz w:val="26"/>
                <w:rtl/>
              </w:rPr>
              <w:t xml:space="preserve"> מנהל פעיל בתאגיד, שותף למעט שותף מוגבל, או בעל תפקיד אחר בתאגיד, האחראי מטעם התאגיד על התחום שבו נעברה העבירה.</w:t>
            </w:r>
          </w:p>
        </w:tc>
      </w:tr>
      <w:tr w:rsidR="00B23D89" w:rsidRPr="007F6232" w14:paraId="5C944481" w14:textId="77777777" w:rsidTr="007F6232">
        <w:tc>
          <w:tcPr>
            <w:tcW w:w="1869" w:type="dxa"/>
          </w:tcPr>
          <w:p w14:paraId="4C03295F" w14:textId="77777777" w:rsidR="00B23D89" w:rsidRPr="007F6232" w:rsidRDefault="00B23D89" w:rsidP="00F163D8">
            <w:pPr>
              <w:pStyle w:val="TableSideHeading"/>
              <w:keepLines w:val="0"/>
              <w:rPr>
                <w:sz w:val="26"/>
              </w:rPr>
            </w:pPr>
          </w:p>
        </w:tc>
        <w:tc>
          <w:tcPr>
            <w:tcW w:w="624" w:type="dxa"/>
          </w:tcPr>
          <w:p w14:paraId="305711C1" w14:textId="77777777" w:rsidR="00B23D89" w:rsidRPr="007F6232" w:rsidRDefault="00B23D89" w:rsidP="00F163D8">
            <w:pPr>
              <w:pStyle w:val="TableText"/>
              <w:keepLines w:val="0"/>
              <w:rPr>
                <w:sz w:val="26"/>
              </w:rPr>
            </w:pPr>
          </w:p>
        </w:tc>
        <w:tc>
          <w:tcPr>
            <w:tcW w:w="1873" w:type="dxa"/>
            <w:gridSpan w:val="3"/>
          </w:tcPr>
          <w:p w14:paraId="1750F6B4" w14:textId="77777777" w:rsidR="00B23D89" w:rsidRPr="007F6232" w:rsidRDefault="00B23D89" w:rsidP="00F163D8">
            <w:pPr>
              <w:pStyle w:val="TableInnerSideHeading"/>
              <w:rPr>
                <w:sz w:val="26"/>
              </w:rPr>
            </w:pPr>
            <w:r w:rsidRPr="007F6232">
              <w:rPr>
                <w:rFonts w:hint="cs"/>
                <w:sz w:val="26"/>
                <w:rtl/>
              </w:rPr>
              <w:t>פרסום מידע על פסקי דין</w:t>
            </w:r>
          </w:p>
        </w:tc>
        <w:tc>
          <w:tcPr>
            <w:tcW w:w="624" w:type="dxa"/>
          </w:tcPr>
          <w:p w14:paraId="181505D9" w14:textId="286CC570" w:rsidR="00B23D89" w:rsidRPr="007F6232" w:rsidRDefault="00B23D89" w:rsidP="007E60A9">
            <w:pPr>
              <w:pStyle w:val="TableText"/>
              <w:rPr>
                <w:sz w:val="26"/>
              </w:rPr>
            </w:pPr>
            <w:r w:rsidRPr="007F6232">
              <w:rPr>
                <w:rFonts w:hint="cs"/>
                <w:sz w:val="26"/>
                <w:rtl/>
              </w:rPr>
              <w:t>3</w:t>
            </w:r>
            <w:r w:rsidR="007E60A9" w:rsidRPr="007F6232">
              <w:rPr>
                <w:rFonts w:hint="cs"/>
                <w:sz w:val="26"/>
                <w:rtl/>
              </w:rPr>
              <w:t>ח</w:t>
            </w:r>
            <w:r w:rsidRPr="007F6232">
              <w:rPr>
                <w:rFonts w:hint="cs"/>
                <w:sz w:val="26"/>
                <w:rtl/>
              </w:rPr>
              <w:t>.</w:t>
            </w:r>
          </w:p>
        </w:tc>
        <w:tc>
          <w:tcPr>
            <w:tcW w:w="4646" w:type="dxa"/>
          </w:tcPr>
          <w:p w14:paraId="798E20FB" w14:textId="77777777" w:rsidR="00B23D89" w:rsidRPr="007F6232" w:rsidRDefault="00B23D89" w:rsidP="007F6232">
            <w:pPr>
              <w:pStyle w:val="TableBlock"/>
              <w:rPr>
                <w:sz w:val="26"/>
              </w:rPr>
            </w:pPr>
            <w:r w:rsidRPr="007F6232">
              <w:rPr>
                <w:sz w:val="26"/>
                <w:rtl/>
              </w:rPr>
              <w:t>משרד הכלכלה והתעשייה יפרס</w:t>
            </w:r>
            <w:r w:rsidRPr="007F6232">
              <w:rPr>
                <w:rFonts w:hint="cs"/>
                <w:sz w:val="26"/>
                <w:rtl/>
              </w:rPr>
              <w:t>ם באתר האינטרנט שלו</w:t>
            </w:r>
            <w:r w:rsidRPr="007F6232">
              <w:rPr>
                <w:sz w:val="26"/>
                <w:rtl/>
              </w:rPr>
              <w:t xml:space="preserve"> פרטי</w:t>
            </w:r>
            <w:r w:rsidRPr="007F6232">
              <w:rPr>
                <w:rFonts w:hint="cs"/>
                <w:sz w:val="26"/>
                <w:rtl/>
              </w:rPr>
              <w:t>ם על פסק דין שחייב אדם בפיצוי בשל עוולה לפי חוק זה או פסק דין שהרשיע אדם בעבירה לפי חוק זה, שנודע לו עליהם,</w:t>
            </w:r>
            <w:r w:rsidRPr="007F6232">
              <w:rPr>
                <w:sz w:val="26"/>
                <w:rtl/>
              </w:rPr>
              <w:t xml:space="preserve"> </w:t>
            </w:r>
            <w:r w:rsidRPr="007F6232">
              <w:rPr>
                <w:rFonts w:hint="cs"/>
                <w:sz w:val="26"/>
                <w:rtl/>
              </w:rPr>
              <w:t xml:space="preserve">במשך </w:t>
            </w:r>
            <w:r w:rsidRPr="007F6232">
              <w:rPr>
                <w:sz w:val="26"/>
                <w:rtl/>
              </w:rPr>
              <w:t>12 חודשים</w:t>
            </w:r>
            <w:r w:rsidRPr="007F6232">
              <w:rPr>
                <w:rFonts w:hint="cs"/>
                <w:sz w:val="26"/>
                <w:rtl/>
              </w:rPr>
              <w:t xml:space="preserve"> מהמועד שנודע לו כאמור, בציון שמו של המפר או המורשע, לפי העניין.</w:t>
            </w:r>
          </w:p>
        </w:tc>
      </w:tr>
      <w:tr w:rsidR="00B23D89" w:rsidRPr="007F6232" w14:paraId="2E1C4B7A" w14:textId="77777777" w:rsidTr="007F6232">
        <w:tc>
          <w:tcPr>
            <w:tcW w:w="1869" w:type="dxa"/>
          </w:tcPr>
          <w:p w14:paraId="3F14E480" w14:textId="77777777" w:rsidR="00B23D89" w:rsidRPr="007F6232" w:rsidRDefault="00B23D89" w:rsidP="00F163D8">
            <w:pPr>
              <w:pStyle w:val="TableSideHeading"/>
              <w:keepLines w:val="0"/>
              <w:rPr>
                <w:sz w:val="26"/>
              </w:rPr>
            </w:pPr>
          </w:p>
        </w:tc>
        <w:tc>
          <w:tcPr>
            <w:tcW w:w="624" w:type="dxa"/>
          </w:tcPr>
          <w:p w14:paraId="1F8EE1F6" w14:textId="77777777" w:rsidR="00B23D89" w:rsidRPr="007F6232" w:rsidRDefault="00B23D89" w:rsidP="00F163D8">
            <w:pPr>
              <w:pStyle w:val="TableText"/>
              <w:keepLines w:val="0"/>
              <w:rPr>
                <w:sz w:val="26"/>
              </w:rPr>
            </w:pPr>
          </w:p>
        </w:tc>
        <w:tc>
          <w:tcPr>
            <w:tcW w:w="1873" w:type="dxa"/>
            <w:gridSpan w:val="3"/>
          </w:tcPr>
          <w:p w14:paraId="477F5D94" w14:textId="77777777" w:rsidR="00B23D89" w:rsidRPr="007F6232" w:rsidRDefault="00B23D89" w:rsidP="00F163D8">
            <w:pPr>
              <w:pStyle w:val="TableInnerSideHeading"/>
              <w:rPr>
                <w:sz w:val="26"/>
              </w:rPr>
            </w:pPr>
            <w:r w:rsidRPr="007F6232">
              <w:rPr>
                <w:rFonts w:hint="cs"/>
                <w:sz w:val="26"/>
                <w:rtl/>
              </w:rPr>
              <w:t>קרן למניעת הפרעות אכילה ולטיפול בהן</w:t>
            </w:r>
          </w:p>
        </w:tc>
        <w:tc>
          <w:tcPr>
            <w:tcW w:w="624" w:type="dxa"/>
          </w:tcPr>
          <w:p w14:paraId="7C35CDFB" w14:textId="77777777" w:rsidR="00B23D89" w:rsidRPr="007F6232" w:rsidRDefault="00B23D89" w:rsidP="00F163D8">
            <w:pPr>
              <w:pStyle w:val="TableText"/>
              <w:rPr>
                <w:sz w:val="26"/>
              </w:rPr>
            </w:pPr>
            <w:r w:rsidRPr="007F6232">
              <w:rPr>
                <w:rFonts w:hint="cs"/>
                <w:sz w:val="26"/>
                <w:rtl/>
              </w:rPr>
              <w:t>3ט.</w:t>
            </w:r>
          </w:p>
        </w:tc>
        <w:tc>
          <w:tcPr>
            <w:tcW w:w="4646" w:type="dxa"/>
          </w:tcPr>
          <w:p w14:paraId="372C0082" w14:textId="77777777" w:rsidR="00B23D89" w:rsidRPr="007F6232" w:rsidRDefault="00B23D89" w:rsidP="007F6232">
            <w:pPr>
              <w:pStyle w:val="TableBlock"/>
              <w:rPr>
                <w:sz w:val="26"/>
              </w:rPr>
            </w:pPr>
            <w:r w:rsidRPr="007F6232">
              <w:rPr>
                <w:sz w:val="26"/>
                <w:rtl/>
              </w:rPr>
              <w:t>קנס שהוטל בשל עבירה לפי חוק זה ישולם לקרן שתוקם במשרד הבריאות, ות</w:t>
            </w:r>
            <w:r w:rsidRPr="007F6232">
              <w:rPr>
                <w:rFonts w:hint="cs"/>
                <w:sz w:val="26"/>
                <w:rtl/>
              </w:rPr>
              <w:t xml:space="preserve">ממן </w:t>
            </w:r>
            <w:r w:rsidRPr="007F6232">
              <w:rPr>
                <w:sz w:val="26"/>
                <w:rtl/>
              </w:rPr>
              <w:t>פע</w:t>
            </w:r>
            <w:r w:rsidRPr="007F6232">
              <w:rPr>
                <w:rFonts w:hint="cs"/>
                <w:sz w:val="26"/>
                <w:rtl/>
              </w:rPr>
              <w:t>ו</w:t>
            </w:r>
            <w:r w:rsidRPr="007F6232">
              <w:rPr>
                <w:sz w:val="26"/>
                <w:rtl/>
              </w:rPr>
              <w:t>ל</w:t>
            </w:r>
            <w:r w:rsidRPr="007F6232">
              <w:rPr>
                <w:rFonts w:hint="cs"/>
                <w:sz w:val="26"/>
                <w:rtl/>
              </w:rPr>
              <w:t>ות</w:t>
            </w:r>
            <w:r w:rsidRPr="007F6232">
              <w:rPr>
                <w:sz w:val="26"/>
                <w:rtl/>
              </w:rPr>
              <w:t xml:space="preserve"> למניעת הפרעות אכילה ו</w:t>
            </w:r>
            <w:r w:rsidRPr="007F6232">
              <w:rPr>
                <w:rFonts w:hint="cs"/>
                <w:sz w:val="26"/>
                <w:rtl/>
              </w:rPr>
              <w:t>ל</w:t>
            </w:r>
            <w:r w:rsidRPr="007F6232">
              <w:rPr>
                <w:sz w:val="26"/>
                <w:rtl/>
              </w:rPr>
              <w:t>טיפול בהן."</w:t>
            </w:r>
            <w:r w:rsidRPr="007F6232">
              <w:rPr>
                <w:rFonts w:hint="cs"/>
                <w:sz w:val="26"/>
                <w:rtl/>
              </w:rPr>
              <w:t>.</w:t>
            </w:r>
          </w:p>
        </w:tc>
      </w:tr>
      <w:tr w:rsidR="00B23D89" w:rsidRPr="007F6232" w14:paraId="1DE3E959" w14:textId="77777777" w:rsidTr="007F6232">
        <w:tc>
          <w:tcPr>
            <w:tcW w:w="1869" w:type="dxa"/>
            <w:vAlign w:val="center"/>
          </w:tcPr>
          <w:p w14:paraId="0E884F68" w14:textId="77777777" w:rsidR="00B23D89" w:rsidRPr="007F6232" w:rsidRDefault="00B23D89" w:rsidP="00F163D8">
            <w:pPr>
              <w:pStyle w:val="TableSideHeading"/>
              <w:rPr>
                <w:sz w:val="26"/>
              </w:rPr>
            </w:pPr>
            <w:r w:rsidRPr="007F6232">
              <w:rPr>
                <w:rFonts w:hint="cs"/>
                <w:sz w:val="26"/>
                <w:rtl/>
              </w:rPr>
              <w:t>הוספת סעיף 6א</w:t>
            </w:r>
          </w:p>
        </w:tc>
        <w:tc>
          <w:tcPr>
            <w:tcW w:w="624" w:type="dxa"/>
            <w:vAlign w:val="center"/>
          </w:tcPr>
          <w:p w14:paraId="1E5AF238" w14:textId="77777777" w:rsidR="00B23D89" w:rsidRPr="007F6232" w:rsidRDefault="00B23D89" w:rsidP="00F163D8">
            <w:pPr>
              <w:pStyle w:val="TableText"/>
              <w:jc w:val="both"/>
              <w:rPr>
                <w:sz w:val="26"/>
              </w:rPr>
            </w:pPr>
            <w:r w:rsidRPr="007F6232">
              <w:rPr>
                <w:rFonts w:hint="cs"/>
                <w:sz w:val="26"/>
                <w:rtl/>
              </w:rPr>
              <w:t>3.</w:t>
            </w:r>
          </w:p>
        </w:tc>
        <w:tc>
          <w:tcPr>
            <w:tcW w:w="7143" w:type="dxa"/>
            <w:gridSpan w:val="5"/>
            <w:vAlign w:val="center"/>
          </w:tcPr>
          <w:p w14:paraId="220B12FB" w14:textId="77777777" w:rsidR="00B23D89" w:rsidRPr="007F6232" w:rsidRDefault="00B23D89" w:rsidP="007F6232">
            <w:pPr>
              <w:pStyle w:val="TableBlock"/>
              <w:rPr>
                <w:sz w:val="26"/>
                <w:rtl/>
              </w:rPr>
            </w:pPr>
            <w:r w:rsidRPr="007F6232">
              <w:rPr>
                <w:rFonts w:hint="cs"/>
                <w:sz w:val="26"/>
                <w:rtl/>
              </w:rPr>
              <w:t xml:space="preserve">אחרי סעיף 6 לחוק העיקרי יבוא: </w:t>
            </w:r>
          </w:p>
        </w:tc>
      </w:tr>
      <w:tr w:rsidR="00B23D89" w:rsidRPr="007F6232" w14:paraId="3A6CD106" w14:textId="77777777" w:rsidTr="007F6232">
        <w:tc>
          <w:tcPr>
            <w:tcW w:w="1869" w:type="dxa"/>
          </w:tcPr>
          <w:p w14:paraId="4B7BBDB8" w14:textId="77777777" w:rsidR="00B23D89" w:rsidRPr="007F6232" w:rsidRDefault="00B23D89" w:rsidP="00F163D8">
            <w:pPr>
              <w:pStyle w:val="TableSideHeading"/>
              <w:keepLines w:val="0"/>
              <w:rPr>
                <w:sz w:val="26"/>
              </w:rPr>
            </w:pPr>
          </w:p>
        </w:tc>
        <w:tc>
          <w:tcPr>
            <w:tcW w:w="624" w:type="dxa"/>
          </w:tcPr>
          <w:p w14:paraId="652A1322" w14:textId="77777777" w:rsidR="00B23D89" w:rsidRPr="007F6232" w:rsidRDefault="00B23D89" w:rsidP="00F163D8">
            <w:pPr>
              <w:pStyle w:val="TableText"/>
              <w:keepLines w:val="0"/>
              <w:rPr>
                <w:sz w:val="26"/>
              </w:rPr>
            </w:pPr>
          </w:p>
        </w:tc>
        <w:tc>
          <w:tcPr>
            <w:tcW w:w="1873" w:type="dxa"/>
            <w:gridSpan w:val="3"/>
          </w:tcPr>
          <w:p w14:paraId="1A2CF0A5" w14:textId="77777777" w:rsidR="00B23D89" w:rsidRPr="007F6232" w:rsidRDefault="00B23D89" w:rsidP="00F163D8">
            <w:pPr>
              <w:pStyle w:val="TableInnerSideHeading"/>
              <w:rPr>
                <w:sz w:val="26"/>
              </w:rPr>
            </w:pPr>
            <w:r w:rsidRPr="007F6232">
              <w:rPr>
                <w:rFonts w:hint="cs"/>
                <w:sz w:val="26"/>
                <w:rtl/>
              </w:rPr>
              <w:t>"דיווח לכנסת</w:t>
            </w:r>
          </w:p>
        </w:tc>
        <w:tc>
          <w:tcPr>
            <w:tcW w:w="624" w:type="dxa"/>
          </w:tcPr>
          <w:p w14:paraId="4918B5FE" w14:textId="77777777" w:rsidR="00B23D89" w:rsidRPr="007F6232" w:rsidRDefault="00B23D89" w:rsidP="00F163D8">
            <w:pPr>
              <w:pStyle w:val="TableText"/>
              <w:rPr>
                <w:sz w:val="26"/>
              </w:rPr>
            </w:pPr>
            <w:r w:rsidRPr="007F6232">
              <w:rPr>
                <w:rFonts w:hint="cs"/>
                <w:sz w:val="26"/>
                <w:rtl/>
              </w:rPr>
              <w:t>6א.</w:t>
            </w:r>
          </w:p>
        </w:tc>
        <w:tc>
          <w:tcPr>
            <w:tcW w:w="4646" w:type="dxa"/>
          </w:tcPr>
          <w:p w14:paraId="540AB920" w14:textId="77777777" w:rsidR="00B23D89" w:rsidRPr="007F6232" w:rsidRDefault="00B23D89" w:rsidP="007F6232">
            <w:pPr>
              <w:pStyle w:val="TableBlock"/>
              <w:rPr>
                <w:sz w:val="26"/>
              </w:rPr>
            </w:pPr>
            <w:r w:rsidRPr="007F6232">
              <w:rPr>
                <w:rFonts w:hint="cs"/>
                <w:sz w:val="26"/>
                <w:rtl/>
              </w:rPr>
              <w:t>השר ידווח לוועדת הבריאות של הכנסת אחת לשנה, החל מיום 1 בינואר 2023 על מספר פעולות הפיקוח לאכיפת הוראות החוק, מספר כתבי האישום שהוגשו, ומספר ההרשעות בעבירות לפי החוק, בשנה שקדמה למועד הדיווח.".</w:t>
            </w:r>
          </w:p>
        </w:tc>
      </w:tr>
    </w:tbl>
    <w:p w14:paraId="41ED4A9A" w14:textId="77777777" w:rsidR="00B23D89" w:rsidRPr="00B23D89" w:rsidRDefault="00B23D89" w:rsidP="0021633A">
      <w:pPr>
        <w:pStyle w:val="HeadDivreiHesber"/>
        <w:spacing w:before="0" w:after="0"/>
        <w:rPr>
          <w:rtl/>
        </w:rPr>
      </w:pPr>
    </w:p>
    <w:p w14:paraId="31EAC403" w14:textId="77777777" w:rsidR="000639A8" w:rsidRDefault="000639A8" w:rsidP="002D1EE3">
      <w:pPr>
        <w:pStyle w:val="HeadDivreiHesber"/>
        <w:rPr>
          <w:rtl/>
        </w:rPr>
      </w:pPr>
    </w:p>
    <w:p w14:paraId="166E7984" w14:textId="40B6AC2D" w:rsidR="000639A8" w:rsidRDefault="000639A8" w:rsidP="002D1EE3">
      <w:pPr>
        <w:pStyle w:val="HeadDivreiHesber"/>
        <w:rPr>
          <w:rtl/>
        </w:rPr>
      </w:pPr>
      <w:r>
        <w:rPr>
          <w:rtl/>
        </w:rPr>
        <w:br w:type="page"/>
      </w:r>
    </w:p>
    <w:p w14:paraId="273868F0" w14:textId="77777777" w:rsidR="000639A8" w:rsidRDefault="000639A8" w:rsidP="002D1EE3">
      <w:pPr>
        <w:pStyle w:val="HeadDivreiHesber"/>
        <w:rPr>
          <w:rtl/>
        </w:rPr>
      </w:pPr>
      <w:bookmarkStart w:id="6" w:name="_GoBack"/>
      <w:bookmarkEnd w:id="6"/>
    </w:p>
    <w:p w14:paraId="7F6961CA" w14:textId="77777777" w:rsidR="002D1EE3" w:rsidRDefault="002D1EE3" w:rsidP="002D1EE3">
      <w:pPr>
        <w:pStyle w:val="HeadDivreiHesber"/>
        <w:rPr>
          <w:rtl/>
        </w:rPr>
      </w:pPr>
      <w:r w:rsidRPr="0027450A">
        <w:rPr>
          <w:rFonts w:hint="cs"/>
          <w:rtl/>
        </w:rPr>
        <w:t>דברי הסבר</w:t>
      </w:r>
    </w:p>
    <w:p w14:paraId="39DB071E" w14:textId="3B5A3BAC" w:rsidR="00B23D89" w:rsidRPr="00730E7B" w:rsidRDefault="00B23D89" w:rsidP="00730E7B">
      <w:pPr>
        <w:pStyle w:val="Hesber"/>
      </w:pPr>
      <w:r w:rsidRPr="00730E7B">
        <w:rPr>
          <w:rFonts w:hint="cs"/>
          <w:rtl/>
        </w:rPr>
        <w:t>חוק הגבלת משקל בתעשיית הדוגמנות, התשע"ב-2012, חוקק במטרה לצמצם את ההשלכות שיש לפרסום המציג דוגמנים</w:t>
      </w:r>
      <w:r w:rsidR="007E60A9" w:rsidRPr="00730E7B">
        <w:rPr>
          <w:rFonts w:hint="cs"/>
          <w:rtl/>
        </w:rPr>
        <w:t>,</w:t>
      </w:r>
      <w:r w:rsidRPr="00730E7B">
        <w:rPr>
          <w:rFonts w:hint="cs"/>
          <w:rtl/>
        </w:rPr>
        <w:t xml:space="preserve"> דוגמניות </w:t>
      </w:r>
      <w:r w:rsidR="007E60A9" w:rsidRPr="00730E7B">
        <w:rPr>
          <w:rFonts w:hint="cs"/>
          <w:rtl/>
        </w:rPr>
        <w:t>או</w:t>
      </w:r>
      <w:r w:rsidRPr="00730E7B">
        <w:rPr>
          <w:rFonts w:hint="cs"/>
          <w:rtl/>
        </w:rPr>
        <w:t xml:space="preserve"> אנשים ידועים ומפורסמים, רזים באופן קיצוני, על יצירת דימוי גוף נמוך והתפתחות הפרעות אכילה בישראל, מתוך ההנחה שתעשיית הדוגמנות היא אחד הגורמים החברתיים-תרבותיים העלולים לתרום להתפתחות הפרעות אכילה.</w:t>
      </w:r>
    </w:p>
    <w:p w14:paraId="22ACCE16" w14:textId="0FAFFACC" w:rsidR="00B23D89" w:rsidRPr="00730E7B" w:rsidRDefault="00B23D89" w:rsidP="00730E7B">
      <w:pPr>
        <w:pStyle w:val="Hesber"/>
        <w:rPr>
          <w:rtl/>
        </w:rPr>
      </w:pPr>
      <w:r w:rsidRPr="00730E7B">
        <w:rPr>
          <w:rFonts w:hint="cs"/>
          <w:rtl/>
        </w:rPr>
        <w:t>החוק נחשב לפורץ דרך בתחומו, אולם מאז חקיקתו יישומו נתקל בקשיים מעשיים, ולא השיג את יעדו. זאת בין היתר, בשל היעדר הוראה מפורשת המגדירה מיהו הגוף האחראי והמפקח על אכיפת החוק, ובשל היעדר סנקציות על מפרי הוראות החוק ומנגנונים למעקב.</w:t>
      </w:r>
    </w:p>
    <w:p w14:paraId="5A6AE0B5" w14:textId="678B9B17" w:rsidR="00B23D89" w:rsidRPr="00730E7B" w:rsidRDefault="00B23D89" w:rsidP="00730E7B">
      <w:pPr>
        <w:pStyle w:val="Hesber"/>
        <w:rPr>
          <w:rtl/>
        </w:rPr>
      </w:pPr>
      <w:r w:rsidRPr="00730E7B">
        <w:rPr>
          <w:rFonts w:hint="cs"/>
          <w:rtl/>
        </w:rPr>
        <w:t xml:space="preserve">כדי לקדם את יישומו של החוק, מוצע לקבוע כי השר ימנה מפקחים לאכיפת הוראות החוק. עוד מוצע לקבוע כי </w:t>
      </w:r>
      <w:r w:rsidRPr="00730E7B">
        <w:rPr>
          <w:rtl/>
        </w:rPr>
        <w:t>הפר</w:t>
      </w:r>
      <w:r w:rsidRPr="00730E7B">
        <w:rPr>
          <w:rFonts w:hint="cs"/>
          <w:rtl/>
        </w:rPr>
        <w:t>ת</w:t>
      </w:r>
      <w:r w:rsidRPr="00730E7B">
        <w:rPr>
          <w:rtl/>
        </w:rPr>
        <w:t xml:space="preserve"> איזו מהוראות סעיפים 2 ו-3 לחוק זה היא עוולה אזרחית </w:t>
      </w:r>
      <w:r w:rsidRPr="00730E7B">
        <w:rPr>
          <w:rFonts w:hint="cs"/>
          <w:rtl/>
        </w:rPr>
        <w:t>ש</w:t>
      </w:r>
      <w:r w:rsidRPr="00730E7B">
        <w:rPr>
          <w:rtl/>
        </w:rPr>
        <w:t>הוראות פקודת הנזיקין [נוסח חדש], יחולו עליה</w:t>
      </w:r>
      <w:r w:rsidRPr="00730E7B">
        <w:rPr>
          <w:rFonts w:hint="cs"/>
          <w:rtl/>
        </w:rPr>
        <w:t xml:space="preserve">. עוד מוצע לקבוע כי </w:t>
      </w:r>
      <w:r w:rsidRPr="00730E7B">
        <w:rPr>
          <w:rtl/>
        </w:rPr>
        <w:t xml:space="preserve">תאגיד </w:t>
      </w:r>
      <w:r w:rsidRPr="00730E7B">
        <w:rPr>
          <w:rFonts w:hint="eastAsia"/>
          <w:rtl/>
        </w:rPr>
        <w:t>שהוקם</w:t>
      </w:r>
      <w:r w:rsidRPr="00730E7B">
        <w:rPr>
          <w:rtl/>
        </w:rPr>
        <w:t xml:space="preserve"> </w:t>
      </w:r>
      <w:r w:rsidRPr="00730E7B">
        <w:rPr>
          <w:rFonts w:hint="eastAsia"/>
          <w:rtl/>
        </w:rPr>
        <w:t>בחוק</w:t>
      </w:r>
      <w:r w:rsidRPr="00730E7B">
        <w:rPr>
          <w:rtl/>
        </w:rPr>
        <w:t xml:space="preserve"> לא </w:t>
      </w:r>
      <w:r w:rsidRPr="00730E7B">
        <w:rPr>
          <w:rFonts w:hint="cs"/>
          <w:rtl/>
        </w:rPr>
        <w:t>י</w:t>
      </w:r>
      <w:r w:rsidRPr="00730E7B">
        <w:rPr>
          <w:rtl/>
        </w:rPr>
        <w:t>יזום</w:t>
      </w:r>
      <w:r w:rsidRPr="00730E7B">
        <w:rPr>
          <w:rFonts w:hint="cs"/>
          <w:rtl/>
        </w:rPr>
        <w:t xml:space="preserve">, </w:t>
      </w:r>
      <w:r w:rsidRPr="00730E7B">
        <w:rPr>
          <w:rtl/>
        </w:rPr>
        <w:t xml:space="preserve">יזמין </w:t>
      </w:r>
      <w:r w:rsidRPr="00730E7B">
        <w:rPr>
          <w:rFonts w:hint="cs"/>
          <w:rtl/>
        </w:rPr>
        <w:t xml:space="preserve">או </w:t>
      </w:r>
      <w:r w:rsidRPr="00730E7B">
        <w:rPr>
          <w:rtl/>
        </w:rPr>
        <w:t xml:space="preserve">ישתתף בהפקה של </w:t>
      </w:r>
      <w:r w:rsidRPr="00730E7B">
        <w:rPr>
          <w:rFonts w:hint="eastAsia"/>
          <w:rtl/>
        </w:rPr>
        <w:t>פרסומת</w:t>
      </w:r>
      <w:r w:rsidRPr="00730E7B">
        <w:rPr>
          <w:rtl/>
        </w:rPr>
        <w:t xml:space="preserve"> </w:t>
      </w:r>
      <w:r w:rsidRPr="00730E7B">
        <w:rPr>
          <w:rFonts w:hint="eastAsia"/>
          <w:rtl/>
        </w:rPr>
        <w:t>ש</w:t>
      </w:r>
      <w:r w:rsidRPr="00730E7B">
        <w:rPr>
          <w:rtl/>
        </w:rPr>
        <w:t>אינה עומדת ב</w:t>
      </w:r>
      <w:r w:rsidRPr="00730E7B">
        <w:rPr>
          <w:rFonts w:hint="eastAsia"/>
          <w:rtl/>
        </w:rPr>
        <w:t>הוראות</w:t>
      </w:r>
      <w:r w:rsidRPr="00730E7B">
        <w:rPr>
          <w:rtl/>
        </w:rPr>
        <w:t xml:space="preserve"> </w:t>
      </w:r>
      <w:r w:rsidRPr="00730E7B">
        <w:rPr>
          <w:rFonts w:hint="eastAsia"/>
          <w:rtl/>
        </w:rPr>
        <w:t>סעיפים</w:t>
      </w:r>
      <w:r w:rsidRPr="00730E7B">
        <w:rPr>
          <w:rtl/>
        </w:rPr>
        <w:t xml:space="preserve"> 2 </w:t>
      </w:r>
      <w:r w:rsidRPr="00730E7B">
        <w:rPr>
          <w:rFonts w:hint="eastAsia"/>
          <w:rtl/>
        </w:rPr>
        <w:t>ו</w:t>
      </w:r>
      <w:r w:rsidRPr="00730E7B">
        <w:rPr>
          <w:rtl/>
        </w:rPr>
        <w:t>-3</w:t>
      </w:r>
      <w:r w:rsidRPr="00730E7B">
        <w:rPr>
          <w:rFonts w:hint="cs"/>
          <w:rtl/>
        </w:rPr>
        <w:t xml:space="preserve">. עוד מוצע לקבוע כי הפרת האיסורים שבחוק בידי פרסומאי או מפרסם היא עבירה פלילית, ושיחול לגביה שיעור קנס מיוחד אם היא נעברה בידי תאגיד, וכן מוצע לקבוע הוראות לעניין חובת נושא משרה בתאגיד למניעת עבירה בידי התאגיד או עובדו, שבמקרה שנעברה עבירה תקים חזקה שהפר את חובתו ותטיל עליו אחריות פלילית בשל כך אלא אם כן הוכיח </w:t>
      </w:r>
      <w:r w:rsidRPr="00730E7B">
        <w:rPr>
          <w:rtl/>
        </w:rPr>
        <w:t>שהעבירה נעברה שלא בידיעת</w:t>
      </w:r>
      <w:r w:rsidRPr="00730E7B">
        <w:rPr>
          <w:rFonts w:hint="cs"/>
          <w:rtl/>
        </w:rPr>
        <w:t>ו</w:t>
      </w:r>
      <w:r w:rsidRPr="00730E7B">
        <w:rPr>
          <w:rtl/>
        </w:rPr>
        <w:t xml:space="preserve"> או שנקט </w:t>
      </w:r>
      <w:r w:rsidRPr="00730E7B">
        <w:rPr>
          <w:rFonts w:hint="cs"/>
          <w:rtl/>
        </w:rPr>
        <w:t>ב</w:t>
      </w:r>
      <w:r w:rsidRPr="00730E7B">
        <w:rPr>
          <w:rtl/>
        </w:rPr>
        <w:t xml:space="preserve">כל האמצעים הסבירים </w:t>
      </w:r>
      <w:r w:rsidRPr="00730E7B">
        <w:rPr>
          <w:rFonts w:hint="cs"/>
          <w:rtl/>
        </w:rPr>
        <w:t>למלא את חובתו.</w:t>
      </w:r>
    </w:p>
    <w:p w14:paraId="513B5ADE" w14:textId="77777777" w:rsidR="00B23D89" w:rsidRPr="00730E7B" w:rsidRDefault="00B23D89" w:rsidP="00730E7B">
      <w:pPr>
        <w:pStyle w:val="Hesber"/>
        <w:rPr>
          <w:rtl/>
        </w:rPr>
      </w:pPr>
      <w:r w:rsidRPr="00730E7B">
        <w:rPr>
          <w:rFonts w:hint="cs"/>
          <w:rtl/>
        </w:rPr>
        <w:t xml:space="preserve">מוצע לקבוע כי </w:t>
      </w:r>
      <w:r w:rsidRPr="00730E7B">
        <w:rPr>
          <w:rtl/>
        </w:rPr>
        <w:t>באתר האינטרנט של משרד הכלכלה והתעשייה יפורסמו</w:t>
      </w:r>
      <w:r w:rsidRPr="00730E7B">
        <w:rPr>
          <w:rFonts w:hint="cs"/>
          <w:rtl/>
        </w:rPr>
        <w:t xml:space="preserve"> </w:t>
      </w:r>
      <w:r w:rsidRPr="00730E7B">
        <w:rPr>
          <w:rtl/>
        </w:rPr>
        <w:t>לתקופה של 12 חודשים, פרטי</w:t>
      </w:r>
      <w:r w:rsidRPr="00730E7B">
        <w:rPr>
          <w:rFonts w:hint="cs"/>
          <w:rtl/>
        </w:rPr>
        <w:t>ם של</w:t>
      </w:r>
      <w:r w:rsidRPr="00730E7B">
        <w:rPr>
          <w:rtl/>
        </w:rPr>
        <w:t xml:space="preserve"> פסק-דין אזרחי </w:t>
      </w:r>
      <w:r w:rsidRPr="00730E7B">
        <w:rPr>
          <w:rFonts w:hint="cs"/>
          <w:rtl/>
        </w:rPr>
        <w:t xml:space="preserve">כנגד אדם </w:t>
      </w:r>
      <w:r w:rsidRPr="00730E7B">
        <w:rPr>
          <w:rtl/>
        </w:rPr>
        <w:t xml:space="preserve">לפי חוק זה, או </w:t>
      </w:r>
      <w:r w:rsidRPr="00730E7B">
        <w:rPr>
          <w:rFonts w:hint="cs"/>
          <w:rtl/>
        </w:rPr>
        <w:t xml:space="preserve">פסק דין על הרשעה </w:t>
      </w:r>
      <w:r w:rsidRPr="00730E7B">
        <w:rPr>
          <w:rtl/>
        </w:rPr>
        <w:t>בעבירה לפי חוק זה</w:t>
      </w:r>
      <w:r w:rsidRPr="00730E7B">
        <w:rPr>
          <w:rFonts w:hint="cs"/>
          <w:rtl/>
        </w:rPr>
        <w:t>, ופרטי מי שנגדו ניתן פסק הדין, ככל שנודע למשרד על פסקי הדין</w:t>
      </w:r>
      <w:r w:rsidRPr="00730E7B">
        <w:rPr>
          <w:rtl/>
        </w:rPr>
        <w:t>.</w:t>
      </w:r>
    </w:p>
    <w:p w14:paraId="6D19CBB1" w14:textId="77777777" w:rsidR="00B23D89" w:rsidRPr="00730E7B" w:rsidRDefault="00B23D89" w:rsidP="00730E7B">
      <w:pPr>
        <w:pStyle w:val="Hesber"/>
        <w:rPr>
          <w:rtl/>
        </w:rPr>
      </w:pPr>
      <w:r w:rsidRPr="00730E7B">
        <w:rPr>
          <w:rFonts w:hint="cs"/>
          <w:rtl/>
        </w:rPr>
        <w:t xml:space="preserve">לבסוף, מוצע כי </w:t>
      </w:r>
      <w:r w:rsidRPr="00730E7B">
        <w:rPr>
          <w:rtl/>
        </w:rPr>
        <w:t>קנס שהוטל בשל עבירה לפי חוק זה ישולם לקרן שתוקם במשרד הבריאות, ו</w:t>
      </w:r>
      <w:r w:rsidRPr="00730E7B">
        <w:rPr>
          <w:rFonts w:hint="cs"/>
          <w:rtl/>
        </w:rPr>
        <w:t>למימון פעילות</w:t>
      </w:r>
      <w:r w:rsidRPr="00730E7B">
        <w:rPr>
          <w:rtl/>
        </w:rPr>
        <w:t xml:space="preserve"> למניעת הפרעות אכילה ו</w:t>
      </w:r>
      <w:r w:rsidRPr="00730E7B">
        <w:rPr>
          <w:rFonts w:hint="cs"/>
          <w:rtl/>
        </w:rPr>
        <w:t>ל</w:t>
      </w:r>
      <w:r w:rsidRPr="00730E7B">
        <w:rPr>
          <w:rtl/>
        </w:rPr>
        <w:t>טיפול בהן</w:t>
      </w:r>
      <w:r w:rsidRPr="00730E7B">
        <w:rPr>
          <w:rFonts w:hint="cs"/>
          <w:rtl/>
        </w:rPr>
        <w:t xml:space="preserve"> וכי </w:t>
      </w:r>
      <w:r w:rsidRPr="00730E7B">
        <w:rPr>
          <w:rtl/>
        </w:rPr>
        <w:t xml:space="preserve">השר ידווח לוועדת </w:t>
      </w:r>
      <w:r w:rsidRPr="00730E7B">
        <w:rPr>
          <w:rFonts w:hint="cs"/>
          <w:rtl/>
        </w:rPr>
        <w:t>הבריאות</w:t>
      </w:r>
      <w:r w:rsidRPr="00730E7B">
        <w:rPr>
          <w:rtl/>
        </w:rPr>
        <w:t xml:space="preserve"> של הכנסת </w:t>
      </w:r>
      <w:r w:rsidRPr="00730E7B">
        <w:rPr>
          <w:rFonts w:hint="cs"/>
          <w:rtl/>
        </w:rPr>
        <w:t xml:space="preserve">אחת </w:t>
      </w:r>
      <w:r w:rsidRPr="00730E7B">
        <w:rPr>
          <w:rtl/>
        </w:rPr>
        <w:t xml:space="preserve">בשנה </w:t>
      </w:r>
      <w:r w:rsidRPr="00730E7B">
        <w:rPr>
          <w:rFonts w:hint="cs"/>
          <w:rtl/>
        </w:rPr>
        <w:t>על מספר פעולות הפיקוח ב</w:t>
      </w:r>
      <w:r w:rsidRPr="00730E7B">
        <w:rPr>
          <w:rtl/>
        </w:rPr>
        <w:t>משרד</w:t>
      </w:r>
      <w:r w:rsidRPr="00730E7B">
        <w:rPr>
          <w:rFonts w:hint="cs"/>
          <w:rtl/>
        </w:rPr>
        <w:t xml:space="preserve"> הכלכלה והתעשייה לאכיפת הוראות החוק, מספר כתבי האישום שהוגשו, ומספר ההרשעות בשנה שקדמה למועד הדיווח.</w:t>
      </w:r>
    </w:p>
    <w:p w14:paraId="11A8255D" w14:textId="77777777" w:rsidR="00B23D89" w:rsidRPr="00730E7B" w:rsidRDefault="00B23D89" w:rsidP="00730E7B">
      <w:pPr>
        <w:pStyle w:val="Hesber"/>
        <w:rPr>
          <w:rtl/>
        </w:rPr>
      </w:pPr>
      <w:r w:rsidRPr="00730E7B">
        <w:rPr>
          <w:rFonts w:hint="cs"/>
          <w:rtl/>
        </w:rPr>
        <w:t>הצעת חוק דומה בעיקרה הונחה על שולחן הכנסת העשרים על ידי חברת הכנסת נורית קורן וקבוצת חברי הכנסת (</w:t>
      </w:r>
      <w:r w:rsidRPr="00730E7B">
        <w:rPr>
          <w:rtl/>
        </w:rPr>
        <w:t>פ/2825/20</w:t>
      </w:r>
      <w:r w:rsidRPr="00730E7B">
        <w:rPr>
          <w:rFonts w:hint="cs"/>
          <w:rtl/>
        </w:rPr>
        <w:t>).</w:t>
      </w:r>
    </w:p>
    <w:p w14:paraId="0BFFAEED" w14:textId="0F5137EC" w:rsidR="00A36AD4" w:rsidRPr="00D00426" w:rsidRDefault="00A36AD4" w:rsidP="00B23D89">
      <w:pPr>
        <w:snapToGrid w:val="0"/>
        <w:rPr>
          <w:rFonts w:ascii="Arial" w:eastAsia="Times New Roman" w:hAnsi="Arial"/>
          <w:sz w:val="20"/>
          <w:szCs w:val="26"/>
          <w:rtl/>
        </w:rPr>
      </w:pPr>
    </w:p>
    <w:p w14:paraId="2D6F7E81" w14:textId="77777777" w:rsidR="00204A01" w:rsidRDefault="00730E7B">
      <w:pPr>
        <w:jc w:val="left"/>
      </w:pPr>
      <w:bookmarkStart w:id="7" w:name="selectedDocDateB"/>
      <w:bookmarkEnd w:id="7"/>
      <w:r>
        <w:rPr>
          <w:rFonts w:eastAsia="David" w:hint="cs"/>
          <w:sz w:val="26"/>
          <w:szCs w:val="26"/>
          <w:rtl/>
        </w:rPr>
        <w:t>--------------------------------</w:t>
      </w:r>
    </w:p>
    <w:p w14:paraId="2954D875" w14:textId="77777777" w:rsidR="00204A01" w:rsidRDefault="00730E7B">
      <w:pPr>
        <w:jc w:val="left"/>
      </w:pPr>
      <w:r>
        <w:rPr>
          <w:rFonts w:eastAsia="David" w:hint="cs"/>
          <w:sz w:val="26"/>
          <w:szCs w:val="26"/>
          <w:rtl/>
        </w:rPr>
        <w:t>הוגשה ליו"ר הכנסת והסגנים</w:t>
      </w:r>
    </w:p>
    <w:p w14:paraId="3700BFD2" w14:textId="77777777" w:rsidR="00204A01" w:rsidRDefault="00730E7B">
      <w:pPr>
        <w:jc w:val="left"/>
      </w:pPr>
      <w:r>
        <w:rPr>
          <w:rFonts w:eastAsia="David" w:hint="cs"/>
          <w:sz w:val="26"/>
          <w:szCs w:val="26"/>
          <w:rtl/>
        </w:rPr>
        <w:t>והונחה על שולחן הכנסת ביום</w:t>
      </w:r>
    </w:p>
    <w:p w14:paraId="32CBA16C" w14:textId="77777777" w:rsidR="00204A01" w:rsidRDefault="00730E7B">
      <w:pPr>
        <w:jc w:val="left"/>
      </w:pPr>
      <w:r>
        <w:rPr>
          <w:rFonts w:eastAsia="David" w:hint="cs"/>
          <w:sz w:val="26"/>
          <w:szCs w:val="26"/>
          <w:rtl/>
        </w:rPr>
        <w:t xml:space="preserve">כ"ח בתשרי התשפ"ב (04.10.2021) </w:t>
      </w:r>
    </w:p>
    <w:p w14:paraId="48101E84" w14:textId="77777777" w:rsidR="00204A01" w:rsidRDefault="00204A01">
      <w:pPr>
        <w:spacing w:line="276" w:lineRule="auto"/>
        <w:jc w:val="left"/>
      </w:pPr>
    </w:p>
    <w:sectPr w:rsidR="00204A01" w:rsidSect="007F6232">
      <w:footerReference w:type="even" r:id="rId11"/>
      <w:footerReference w:type="default" r:id="rId12"/>
      <w:pgSz w:w="11907" w:h="16840" w:code="9"/>
      <w:pgMar w:top="1701" w:right="1134" w:bottom="1417" w:left="1134" w:header="680" w:footer="680" w:gutter="0"/>
      <w:cols w:space="720"/>
      <w:noEndnote/>
      <w:titlePg/>
      <w:bidi/>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115C82C6"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0639A8">
      <w:rPr>
        <w:rStyle w:val="ab"/>
        <w:noProof/>
        <w:rtl/>
      </w:rPr>
      <w:t>2</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74C0" w14:textId="77777777" w:rsidR="00D142D3" w:rsidRDefault="00D142D3" w:rsidP="007F6232">
      <w:pPr>
        <w:ind w:left="0"/>
      </w:pPr>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7B9BA932" w14:textId="77777777" w:rsidR="00B23D89" w:rsidRDefault="00B23D89" w:rsidP="00B23D89">
      <w:pPr>
        <w:pStyle w:val="a4"/>
      </w:pPr>
      <w:r>
        <w:rPr>
          <w:rStyle w:val="a6"/>
        </w:rPr>
        <w:footnoteRef/>
      </w:r>
      <w:r>
        <w:rPr>
          <w:rtl/>
        </w:rPr>
        <w:t xml:space="preserve"> </w:t>
      </w:r>
      <w:r w:rsidRPr="0092343E">
        <w:rPr>
          <w:rtl/>
        </w:rPr>
        <w:t xml:space="preserve">ס"ח התשע"ב, עמ' </w:t>
      </w:r>
      <w:r>
        <w:t>230</w:t>
      </w:r>
      <w:r w:rsidRPr="0092343E">
        <w:rPr>
          <w:rtl/>
        </w:rPr>
        <w:t>.</w:t>
      </w:r>
    </w:p>
  </w:footnote>
  <w:footnote w:id="3">
    <w:p w14:paraId="1DB6D116" w14:textId="77777777" w:rsidR="00B23D89" w:rsidRDefault="00B23D89" w:rsidP="00B23D89">
      <w:pPr>
        <w:pStyle w:val="a4"/>
        <w:rPr>
          <w:rtl/>
        </w:rPr>
      </w:pPr>
      <w:r>
        <w:rPr>
          <w:rStyle w:val="a6"/>
        </w:rPr>
        <w:footnoteRef/>
      </w:r>
      <w:r>
        <w:rPr>
          <w:rtl/>
        </w:rPr>
        <w:t xml:space="preserve"> </w:t>
      </w:r>
      <w:r w:rsidRPr="00EF0C65">
        <w:rPr>
          <w:rtl/>
        </w:rPr>
        <w:t>דיני מדינת ישראל [נוסח חדש] מס' 10, עמ' 266</w:t>
      </w:r>
      <w:r>
        <w:rPr>
          <w:rFonts w:hint="cs"/>
          <w:rtl/>
        </w:rPr>
        <w:t>.</w:t>
      </w:r>
    </w:p>
  </w:footnote>
  <w:footnote w:id="4">
    <w:p w14:paraId="097FFE74" w14:textId="77777777" w:rsidR="00B23D89" w:rsidRDefault="00B23D89" w:rsidP="00B23D89">
      <w:pPr>
        <w:pStyle w:val="a4"/>
        <w:rPr>
          <w:rtl/>
        </w:rPr>
      </w:pPr>
      <w:r>
        <w:rPr>
          <w:rStyle w:val="a6"/>
        </w:rPr>
        <w:footnoteRef/>
      </w:r>
      <w:r>
        <w:rPr>
          <w:rtl/>
        </w:rPr>
        <w:t xml:space="preserve"> </w:t>
      </w:r>
      <w:r>
        <w:rPr>
          <w:rFonts w:hint="cs"/>
          <w:rtl/>
        </w:rPr>
        <w:t>ס"ח התשל"ז, עמ' 226.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61458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DA1B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9078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1283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AEAC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60E7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033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5460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303D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5A77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972A86"/>
    <w:multiLevelType w:val="hybridMultilevel"/>
    <w:tmpl w:val="0D5028AE"/>
    <w:lvl w:ilvl="0" w:tplc="FB92B18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AD6D19"/>
    <w:multiLevelType w:val="hybridMultilevel"/>
    <w:tmpl w:val="598A918E"/>
    <w:lvl w:ilvl="0" w:tplc="279E53C6">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4" w15:restartNumberingAfterBreak="0">
    <w:nsid w:val="555A2B35"/>
    <w:multiLevelType w:val="hybridMultilevel"/>
    <w:tmpl w:val="F61ADD04"/>
    <w:lvl w:ilvl="0" w:tplc="EFC26F30">
      <w:start w:val="1"/>
      <w:numFmt w:val="hebrew1"/>
      <w:pStyle w:val="4"/>
      <w:suff w:val="space"/>
      <w:lvlText w:val="%1."/>
      <w:lvlJc w:val="left"/>
      <w:pPr>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53C544D"/>
    <w:multiLevelType w:val="hybridMultilevel"/>
    <w:tmpl w:val="C7443990"/>
    <w:lvl w:ilvl="0" w:tplc="0409000F">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1"/>
  </w:num>
  <w:num w:numId="14">
    <w:abstractNumId w:val="16"/>
  </w:num>
  <w:num w:numId="15">
    <w:abstractNumId w:val="13"/>
  </w:num>
  <w:num w:numId="16">
    <w:abstractNumId w:val="14"/>
  </w:num>
  <w:num w:numId="17">
    <w:abstractNumId w:val="14"/>
    <w:lvlOverride w:ilvl="0">
      <w:startOverride w:val="1"/>
    </w:lvlOverride>
  </w:num>
  <w:num w:numId="18">
    <w:abstractNumId w:val="1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9A8"/>
    <w:rsid w:val="00063A3E"/>
    <w:rsid w:val="00072CAC"/>
    <w:rsid w:val="0007681A"/>
    <w:rsid w:val="000A542E"/>
    <w:rsid w:val="00102B6B"/>
    <w:rsid w:val="001052D4"/>
    <w:rsid w:val="0010644B"/>
    <w:rsid w:val="00110377"/>
    <w:rsid w:val="001207F8"/>
    <w:rsid w:val="00121924"/>
    <w:rsid w:val="001279A8"/>
    <w:rsid w:val="0014195F"/>
    <w:rsid w:val="00152609"/>
    <w:rsid w:val="00153E1B"/>
    <w:rsid w:val="001A0623"/>
    <w:rsid w:val="001C23B0"/>
    <w:rsid w:val="001D7AAF"/>
    <w:rsid w:val="001E121C"/>
    <w:rsid w:val="00203A7F"/>
    <w:rsid w:val="00204A01"/>
    <w:rsid w:val="0021633A"/>
    <w:rsid w:val="002200A1"/>
    <w:rsid w:val="0022294C"/>
    <w:rsid w:val="002362BF"/>
    <w:rsid w:val="00241ADD"/>
    <w:rsid w:val="00241B97"/>
    <w:rsid w:val="002425D1"/>
    <w:rsid w:val="00246756"/>
    <w:rsid w:val="00251E58"/>
    <w:rsid w:val="00254605"/>
    <w:rsid w:val="0025784A"/>
    <w:rsid w:val="00266D86"/>
    <w:rsid w:val="002728B4"/>
    <w:rsid w:val="0027600C"/>
    <w:rsid w:val="00283DA7"/>
    <w:rsid w:val="00292712"/>
    <w:rsid w:val="002A487D"/>
    <w:rsid w:val="002C2E29"/>
    <w:rsid w:val="002C3041"/>
    <w:rsid w:val="002C404E"/>
    <w:rsid w:val="002D1EE3"/>
    <w:rsid w:val="002F1D80"/>
    <w:rsid w:val="003232A2"/>
    <w:rsid w:val="00325C14"/>
    <w:rsid w:val="00331550"/>
    <w:rsid w:val="00332C20"/>
    <w:rsid w:val="0036422C"/>
    <w:rsid w:val="003710F6"/>
    <w:rsid w:val="00386E88"/>
    <w:rsid w:val="00396585"/>
    <w:rsid w:val="003D6E38"/>
    <w:rsid w:val="003D74A0"/>
    <w:rsid w:val="004033D8"/>
    <w:rsid w:val="004073F0"/>
    <w:rsid w:val="00412A7D"/>
    <w:rsid w:val="00416B4D"/>
    <w:rsid w:val="00417CFC"/>
    <w:rsid w:val="0043593A"/>
    <w:rsid w:val="004442F3"/>
    <w:rsid w:val="004858E0"/>
    <w:rsid w:val="004A06DC"/>
    <w:rsid w:val="004B24ED"/>
    <w:rsid w:val="004B6625"/>
    <w:rsid w:val="004D2D82"/>
    <w:rsid w:val="004D3876"/>
    <w:rsid w:val="004E4552"/>
    <w:rsid w:val="004E6CDF"/>
    <w:rsid w:val="00553C9D"/>
    <w:rsid w:val="00562A66"/>
    <w:rsid w:val="005B064E"/>
    <w:rsid w:val="005C6415"/>
    <w:rsid w:val="005D51AE"/>
    <w:rsid w:val="00606B88"/>
    <w:rsid w:val="006112B5"/>
    <w:rsid w:val="0062674B"/>
    <w:rsid w:val="006363B2"/>
    <w:rsid w:val="00644940"/>
    <w:rsid w:val="006818A9"/>
    <w:rsid w:val="006A2D81"/>
    <w:rsid w:val="006B67A1"/>
    <w:rsid w:val="006B7330"/>
    <w:rsid w:val="006C1338"/>
    <w:rsid w:val="006C1D0D"/>
    <w:rsid w:val="0070601E"/>
    <w:rsid w:val="00712C72"/>
    <w:rsid w:val="00730E7B"/>
    <w:rsid w:val="00735FE9"/>
    <w:rsid w:val="00763CAA"/>
    <w:rsid w:val="00765F66"/>
    <w:rsid w:val="0078664F"/>
    <w:rsid w:val="007A27CE"/>
    <w:rsid w:val="007C3FA6"/>
    <w:rsid w:val="007D585A"/>
    <w:rsid w:val="007D5A12"/>
    <w:rsid w:val="007E59F9"/>
    <w:rsid w:val="007E60A9"/>
    <w:rsid w:val="007F6232"/>
    <w:rsid w:val="00810BCD"/>
    <w:rsid w:val="00812C98"/>
    <w:rsid w:val="00814D92"/>
    <w:rsid w:val="0083181D"/>
    <w:rsid w:val="00843EB2"/>
    <w:rsid w:val="00865572"/>
    <w:rsid w:val="00874BBC"/>
    <w:rsid w:val="00884B7C"/>
    <w:rsid w:val="00892135"/>
    <w:rsid w:val="00895449"/>
    <w:rsid w:val="00897879"/>
    <w:rsid w:val="00897F2B"/>
    <w:rsid w:val="008A6870"/>
    <w:rsid w:val="008B05C4"/>
    <w:rsid w:val="008C00EB"/>
    <w:rsid w:val="008C2DDC"/>
    <w:rsid w:val="008C7516"/>
    <w:rsid w:val="008E6EC7"/>
    <w:rsid w:val="008F0D63"/>
    <w:rsid w:val="008F1308"/>
    <w:rsid w:val="008F2C35"/>
    <w:rsid w:val="008F6665"/>
    <w:rsid w:val="00904591"/>
    <w:rsid w:val="00905E5F"/>
    <w:rsid w:val="0091204F"/>
    <w:rsid w:val="009203DB"/>
    <w:rsid w:val="0092343E"/>
    <w:rsid w:val="00923CD4"/>
    <w:rsid w:val="00930EFE"/>
    <w:rsid w:val="00943386"/>
    <w:rsid w:val="009456B6"/>
    <w:rsid w:val="00957589"/>
    <w:rsid w:val="00961616"/>
    <w:rsid w:val="00966D06"/>
    <w:rsid w:val="00982412"/>
    <w:rsid w:val="00983A8D"/>
    <w:rsid w:val="009A0DB8"/>
    <w:rsid w:val="009A7257"/>
    <w:rsid w:val="009A72E0"/>
    <w:rsid w:val="009C386B"/>
    <w:rsid w:val="009D6E0A"/>
    <w:rsid w:val="009E1E33"/>
    <w:rsid w:val="00A14672"/>
    <w:rsid w:val="00A26BD6"/>
    <w:rsid w:val="00A36AD4"/>
    <w:rsid w:val="00A443CF"/>
    <w:rsid w:val="00A6611D"/>
    <w:rsid w:val="00A82CB7"/>
    <w:rsid w:val="00A924CF"/>
    <w:rsid w:val="00A942C1"/>
    <w:rsid w:val="00AA2F03"/>
    <w:rsid w:val="00AC36F7"/>
    <w:rsid w:val="00AC5277"/>
    <w:rsid w:val="00AC63A4"/>
    <w:rsid w:val="00AD239E"/>
    <w:rsid w:val="00B10265"/>
    <w:rsid w:val="00B16A99"/>
    <w:rsid w:val="00B21211"/>
    <w:rsid w:val="00B23D89"/>
    <w:rsid w:val="00B317EB"/>
    <w:rsid w:val="00B35784"/>
    <w:rsid w:val="00B51465"/>
    <w:rsid w:val="00B733A7"/>
    <w:rsid w:val="00B75C91"/>
    <w:rsid w:val="00B975AD"/>
    <w:rsid w:val="00BC45FB"/>
    <w:rsid w:val="00BC6A1C"/>
    <w:rsid w:val="00BE3F64"/>
    <w:rsid w:val="00BF148D"/>
    <w:rsid w:val="00C2100F"/>
    <w:rsid w:val="00C23B1A"/>
    <w:rsid w:val="00C310EB"/>
    <w:rsid w:val="00C553FB"/>
    <w:rsid w:val="00C9176A"/>
    <w:rsid w:val="00CC206F"/>
    <w:rsid w:val="00CE7347"/>
    <w:rsid w:val="00CF1AA2"/>
    <w:rsid w:val="00D00426"/>
    <w:rsid w:val="00D11909"/>
    <w:rsid w:val="00D142D3"/>
    <w:rsid w:val="00D17774"/>
    <w:rsid w:val="00D63620"/>
    <w:rsid w:val="00D8410D"/>
    <w:rsid w:val="00D867D7"/>
    <w:rsid w:val="00D90548"/>
    <w:rsid w:val="00DA1E7B"/>
    <w:rsid w:val="00DB7060"/>
    <w:rsid w:val="00DE3153"/>
    <w:rsid w:val="00E06736"/>
    <w:rsid w:val="00E13C27"/>
    <w:rsid w:val="00E33BBD"/>
    <w:rsid w:val="00E374F2"/>
    <w:rsid w:val="00E45103"/>
    <w:rsid w:val="00E536C6"/>
    <w:rsid w:val="00E55A60"/>
    <w:rsid w:val="00E62778"/>
    <w:rsid w:val="00E635A2"/>
    <w:rsid w:val="00E63D38"/>
    <w:rsid w:val="00E665B9"/>
    <w:rsid w:val="00EA01E6"/>
    <w:rsid w:val="00EA3DE8"/>
    <w:rsid w:val="00EA758F"/>
    <w:rsid w:val="00ED4A6F"/>
    <w:rsid w:val="00ED5FAE"/>
    <w:rsid w:val="00EF0C65"/>
    <w:rsid w:val="00EF3A3A"/>
    <w:rsid w:val="00F628D6"/>
    <w:rsid w:val="00F67051"/>
    <w:rsid w:val="00F86A1E"/>
    <w:rsid w:val="00F94F68"/>
    <w:rsid w:val="00FA5E88"/>
    <w:rsid w:val="00FC57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C6DC33E9-9F5F-41E2-A470-4CB134711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232"/>
    <w:pPr>
      <w:widowControl w:val="0"/>
      <w:bidi/>
      <w:spacing w:line="360" w:lineRule="auto"/>
      <w:ind w:left="340"/>
      <w:contextualSpacing/>
      <w:jc w:val="both"/>
    </w:pPr>
    <w:rPr>
      <w:rFonts w:ascii="David" w:eastAsiaTheme="minorHAnsi" w:hAnsi="David" w:cs="David"/>
      <w:sz w:val="24"/>
      <w:szCs w:val="24"/>
    </w:rPr>
  </w:style>
  <w:style w:type="paragraph" w:styleId="1">
    <w:name w:val="heading 1"/>
    <w:basedOn w:val="a"/>
    <w:next w:val="a"/>
    <w:link w:val="10"/>
    <w:uiPriority w:val="9"/>
    <w:qFormat/>
    <w:rsid w:val="007F6232"/>
    <w:pPr>
      <w:keepNext/>
      <w:keepLines/>
      <w:spacing w:before="240"/>
      <w:jc w:val="center"/>
      <w:outlineLvl w:val="0"/>
    </w:pPr>
    <w:rPr>
      <w:rFonts w:asciiTheme="majorHAnsi" w:eastAsiaTheme="majorEastAsia" w:hAnsiTheme="majorHAnsi"/>
      <w:bCs/>
      <w:sz w:val="32"/>
      <w:szCs w:val="36"/>
    </w:rPr>
  </w:style>
  <w:style w:type="paragraph" w:styleId="2">
    <w:name w:val="heading 2"/>
    <w:basedOn w:val="a"/>
    <w:next w:val="a"/>
    <w:link w:val="20"/>
    <w:unhideWhenUsed/>
    <w:qFormat/>
    <w:rsid w:val="007F6232"/>
    <w:pPr>
      <w:ind w:left="0"/>
      <w:jc w:val="left"/>
      <w:outlineLvl w:val="1"/>
    </w:pPr>
    <w:rPr>
      <w:rFonts w:asciiTheme="majorHAnsi" w:eastAsiaTheme="majorEastAsia" w:hAnsiTheme="majorHAnsi"/>
      <w:bCs/>
      <w:sz w:val="26"/>
      <w:szCs w:val="36"/>
      <w:u w:val="single"/>
    </w:rPr>
  </w:style>
  <w:style w:type="paragraph" w:styleId="3">
    <w:name w:val="heading 3"/>
    <w:basedOn w:val="a"/>
    <w:next w:val="a"/>
    <w:link w:val="30"/>
    <w:unhideWhenUsed/>
    <w:qFormat/>
    <w:rsid w:val="007F6232"/>
    <w:pPr>
      <w:spacing w:before="40"/>
      <w:ind w:left="0"/>
      <w:jc w:val="left"/>
      <w:outlineLvl w:val="2"/>
    </w:pPr>
    <w:rPr>
      <w:rFonts w:asciiTheme="majorHAnsi" w:eastAsiaTheme="majorEastAsia" w:hAnsiTheme="majorHAnsi"/>
      <w:szCs w:val="28"/>
      <w:u w:val="double"/>
    </w:rPr>
  </w:style>
  <w:style w:type="paragraph" w:styleId="4">
    <w:name w:val="heading 4"/>
    <w:basedOn w:val="a"/>
    <w:next w:val="a"/>
    <w:link w:val="40"/>
    <w:uiPriority w:val="9"/>
    <w:unhideWhenUsed/>
    <w:qFormat/>
    <w:rsid w:val="007F6232"/>
    <w:pPr>
      <w:numPr>
        <w:numId w:val="19"/>
      </w:numPr>
      <w:spacing w:before="40" w:after="120"/>
      <w:outlineLvl w:val="3"/>
    </w:pPr>
    <w:rPr>
      <w:b/>
      <w:bCs/>
      <w:color w:val="000000" w:themeColor="text1"/>
      <w:szCs w:val="28"/>
    </w:rPr>
  </w:style>
  <w:style w:type="paragraph" w:styleId="5">
    <w:name w:val="heading 5"/>
    <w:basedOn w:val="a"/>
    <w:next w:val="a"/>
    <w:link w:val="50"/>
    <w:uiPriority w:val="9"/>
    <w:unhideWhenUsed/>
    <w:qFormat/>
    <w:rsid w:val="007F6232"/>
    <w:pPr>
      <w:spacing w:line="259" w:lineRule="auto"/>
      <w:outlineLvl w:val="4"/>
    </w:pPr>
    <w:rPr>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7F6232"/>
    <w:pPr>
      <w:tabs>
        <w:tab w:val="left" w:pos="1191"/>
        <w:tab w:val="left" w:pos="1587"/>
      </w:tabs>
      <w:snapToGrid w:val="0"/>
      <w:spacing w:before="240" w:after="240" w:line="480" w:lineRule="auto"/>
      <w:jc w:val="center"/>
    </w:pPr>
    <w:rPr>
      <w:rFonts w:ascii="Arial" w:eastAsia="Arial Unicode MS" w:hAnsi="Arial"/>
      <w:snapToGrid w:val="0"/>
      <w:sz w:val="20"/>
      <w:szCs w:val="26"/>
    </w:rPr>
  </w:style>
  <w:style w:type="paragraph" w:customStyle="1" w:styleId="Cover2-HatzaotHok">
    <w:name w:val="Cover 2-HatzaotHok"/>
    <w:basedOn w:val="Cover1-Reshumot"/>
    <w:rsid w:val="007F6232"/>
    <w:rPr>
      <w:sz w:val="36"/>
      <w:szCs w:val="52"/>
    </w:rPr>
  </w:style>
  <w:style w:type="paragraph" w:customStyle="1" w:styleId="Cover3-Haknesset">
    <w:name w:val="Cover 3-Haknesset"/>
    <w:basedOn w:val="Cover1-Reshumot"/>
    <w:rsid w:val="007F6232"/>
    <w:rPr>
      <w:b/>
      <w:bCs/>
      <w:spacing w:val="60"/>
    </w:rPr>
  </w:style>
  <w:style w:type="paragraph" w:customStyle="1" w:styleId="Cover4-Date">
    <w:name w:val="Cover 4-Date"/>
    <w:basedOn w:val="a"/>
    <w:rsid w:val="007F6232"/>
    <w:pPr>
      <w:pBdr>
        <w:bottom w:val="single" w:sz="4" w:space="0" w:color="auto"/>
      </w:pBdr>
      <w:tabs>
        <w:tab w:val="center" w:pos="4820"/>
        <w:tab w:val="right" w:pos="9639"/>
      </w:tabs>
      <w:snapToGrid w:val="0"/>
      <w:spacing w:before="240" w:after="240"/>
      <w:jc w:val="left"/>
    </w:pPr>
    <w:rPr>
      <w:rFonts w:ascii="Arial" w:eastAsia="Arial Unicode MS" w:hAnsi="Arial"/>
      <w:snapToGrid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7F6232"/>
    <w:pPr>
      <w:keepNext/>
      <w:keepLines/>
      <w:pageBreakBefore/>
      <w:snapToGrid w:val="0"/>
      <w:spacing w:before="480"/>
    </w:pPr>
    <w:rPr>
      <w:rFonts w:ascii="Arial" w:eastAsia="Arial Unicode MS" w:hAnsi="Arial"/>
      <w:b/>
      <w:bCs/>
      <w:snapToGrid w:val="0"/>
      <w:sz w:val="20"/>
      <w:szCs w:val="26"/>
    </w:rPr>
  </w:style>
  <w:style w:type="paragraph" w:customStyle="1" w:styleId="HeadHatzaotHok">
    <w:name w:val="Head HatzaotHok"/>
    <w:basedOn w:val="a"/>
    <w:rsid w:val="007F6232"/>
    <w:pPr>
      <w:keepNext/>
      <w:keepLines/>
      <w:snapToGrid w:val="0"/>
      <w:spacing w:before="240"/>
      <w:jc w:val="center"/>
      <w:outlineLvl w:val="0"/>
    </w:pPr>
    <w:rPr>
      <w:rFonts w:ascii="Arial" w:eastAsia="Arial Unicode MS" w:hAnsi="Arial"/>
      <w:b/>
      <w:bCs/>
      <w:snapToGrid w:val="0"/>
      <w:sz w:val="20"/>
      <w:szCs w:val="26"/>
    </w:rPr>
  </w:style>
  <w:style w:type="paragraph" w:customStyle="1" w:styleId="HeadHatzaotHok4Futer">
    <w:name w:val="Head HatzaotHok4Futer"/>
    <w:basedOn w:val="HeadHatzaotHok"/>
    <w:rsid w:val="007F6232"/>
    <w:pPr>
      <w:spacing w:before="120" w:after="120"/>
    </w:pPr>
    <w:rPr>
      <w:color w:val="FF0000"/>
      <w:w w:val="80"/>
    </w:rPr>
  </w:style>
  <w:style w:type="paragraph" w:styleId="a3">
    <w:name w:val="endnote text"/>
    <w:basedOn w:val="a"/>
    <w:semiHidden/>
    <w:rsid w:val="007F6232"/>
    <w:pPr>
      <w:ind w:left="227" w:hanging="227"/>
    </w:pPr>
    <w:rPr>
      <w:sz w:val="14"/>
      <w:szCs w:val="22"/>
    </w:rPr>
  </w:style>
  <w:style w:type="paragraph" w:customStyle="1" w:styleId="TableText">
    <w:name w:val="Table Text"/>
    <w:basedOn w:val="a"/>
    <w:rsid w:val="007F6232"/>
    <w:pPr>
      <w:keepLines/>
      <w:tabs>
        <w:tab w:val="left" w:pos="624"/>
        <w:tab w:val="left" w:pos="1247"/>
      </w:tabs>
      <w:snapToGrid w:val="0"/>
      <w:ind w:left="0"/>
      <w:jc w:val="left"/>
    </w:pPr>
    <w:rPr>
      <w:rFonts w:ascii="Arial" w:eastAsia="Arial Unicode MS" w:hAnsi="Arial"/>
      <w:snapToGrid w:val="0"/>
      <w:sz w:val="20"/>
      <w:szCs w:val="26"/>
    </w:rPr>
  </w:style>
  <w:style w:type="paragraph" w:customStyle="1" w:styleId="TableSideHeading">
    <w:name w:val="Table SideHeading"/>
    <w:basedOn w:val="TableText"/>
    <w:rsid w:val="007F6232"/>
    <w:pPr>
      <w:outlineLvl w:val="2"/>
    </w:pPr>
  </w:style>
  <w:style w:type="paragraph" w:customStyle="1" w:styleId="TableBlock">
    <w:name w:val="Table Block"/>
    <w:basedOn w:val="TableText"/>
    <w:rsid w:val="007F6232"/>
    <w:pPr>
      <w:jc w:val="both"/>
    </w:pPr>
  </w:style>
  <w:style w:type="paragraph" w:customStyle="1" w:styleId="TableHead">
    <w:name w:val="Table Head"/>
    <w:basedOn w:val="TableText"/>
    <w:rsid w:val="007F6232"/>
    <w:pPr>
      <w:jc w:val="center"/>
      <w:outlineLvl w:val="1"/>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7F6232"/>
    <w:pPr>
      <w:outlineLvl w:val="9"/>
    </w:pPr>
  </w:style>
  <w:style w:type="paragraph" w:customStyle="1" w:styleId="Hesber">
    <w:name w:val="Hesber"/>
    <w:basedOn w:val="a"/>
    <w:rsid w:val="007F6232"/>
    <w:pPr>
      <w:snapToGrid w:val="0"/>
      <w:ind w:left="0" w:firstLine="340"/>
    </w:pPr>
    <w:rPr>
      <w:rFonts w:ascii="Arial" w:eastAsia="Arial Unicode MS" w:hAnsi="Arial"/>
      <w:snapToGrid w:val="0"/>
      <w:sz w:val="20"/>
      <w:szCs w:val="26"/>
    </w:rPr>
  </w:style>
  <w:style w:type="paragraph" w:styleId="a4">
    <w:name w:val="footnote text"/>
    <w:aliases w:val="טקסט הערות שוליים תו Char Char Char,טקסט הערות שוליים תו Char Char,טקסט הערות שוליים תו תו Char Char,טקסט הערות שוליים תו תו Char Char Char Char Char,טקסט הערות שוליים תו תו Char,טקסט הערות שוליים תו תו תו"/>
    <w:basedOn w:val="a"/>
    <w:link w:val="a5"/>
    <w:autoRedefine/>
    <w:rsid w:val="007F6232"/>
    <w:pPr>
      <w:snapToGrid w:val="0"/>
      <w:spacing w:line="240" w:lineRule="auto"/>
      <w:ind w:left="0"/>
      <w:jc w:val="left"/>
    </w:pPr>
    <w:rPr>
      <w:rFonts w:ascii="Arial" w:eastAsia="Arial Unicode MS" w:hAnsi="Arial"/>
      <w:snapToGrid w:val="0"/>
      <w:sz w:val="14"/>
      <w:szCs w:val="20"/>
    </w:rPr>
  </w:style>
  <w:style w:type="character" w:styleId="a6">
    <w:name w:val="footnote reference"/>
    <w:aliases w:val="Footnote Reference"/>
    <w:basedOn w:val="a0"/>
    <w:rsid w:val="007F6232"/>
    <w:rPr>
      <w:vertAlign w:val="superscript"/>
    </w:rPr>
  </w:style>
  <w:style w:type="paragraph" w:customStyle="1" w:styleId="HesberHeading">
    <w:name w:val="Hesber Heading"/>
    <w:basedOn w:val="Hesber"/>
    <w:rsid w:val="007F6232"/>
    <w:pPr>
      <w:tabs>
        <w:tab w:val="left" w:pos="624"/>
        <w:tab w:val="left" w:pos="1247"/>
      </w:tabs>
    </w:pPr>
    <w:rPr>
      <w:b/>
      <w:bCs/>
    </w:rPr>
  </w:style>
  <w:style w:type="paragraph" w:customStyle="1" w:styleId="HesberWriters">
    <w:name w:val="Hesber Writers"/>
    <w:basedOn w:val="Hesber"/>
    <w:rsid w:val="007F6232"/>
    <w:pPr>
      <w:spacing w:before="120" w:after="120"/>
      <w:ind w:left="1418"/>
      <w:jc w:val="right"/>
    </w:pPr>
    <w:rPr>
      <w:b/>
      <w:bCs/>
    </w:rPr>
  </w:style>
  <w:style w:type="paragraph" w:customStyle="1" w:styleId="Hesber1st">
    <w:name w:val="Hesber 1st"/>
    <w:basedOn w:val="Hesber"/>
    <w:rsid w:val="007F6232"/>
    <w:pPr>
      <w:tabs>
        <w:tab w:val="left" w:pos="680"/>
        <w:tab w:val="left" w:pos="1020"/>
      </w:tabs>
      <w:ind w:firstLine="0"/>
    </w:pPr>
  </w:style>
  <w:style w:type="character" w:styleId="a7">
    <w:name w:val="endnote reference"/>
    <w:basedOn w:val="a0"/>
    <w:semiHidden/>
    <w:rsid w:val="007F6232"/>
    <w:rPr>
      <w:vertAlign w:val="superscript"/>
    </w:rPr>
  </w:style>
  <w:style w:type="paragraph" w:customStyle="1" w:styleId="TableBlockOutdent">
    <w:name w:val="Table BlockOutdent"/>
    <w:basedOn w:val="TableBlock"/>
    <w:rsid w:val="007F6232"/>
    <w:pPr>
      <w:ind w:left="624" w:hanging="624"/>
    </w:pPr>
  </w:style>
  <w:style w:type="paragraph" w:styleId="a8">
    <w:name w:val="header"/>
    <w:basedOn w:val="a"/>
    <w:rsid w:val="007F6232"/>
    <w:pPr>
      <w:tabs>
        <w:tab w:val="center" w:pos="4153"/>
        <w:tab w:val="right" w:pos="8306"/>
      </w:tabs>
    </w:pPr>
  </w:style>
  <w:style w:type="paragraph" w:styleId="a9">
    <w:name w:val="footer"/>
    <w:basedOn w:val="a"/>
    <w:rsid w:val="007F6232"/>
    <w:pPr>
      <w:tabs>
        <w:tab w:val="center" w:pos="4153"/>
        <w:tab w:val="right" w:pos="8306"/>
      </w:tabs>
    </w:pPr>
  </w:style>
  <w:style w:type="paragraph" w:customStyle="1" w:styleId="HeadDivreiHesber">
    <w:name w:val="Head DivreiHesber"/>
    <w:basedOn w:val="a"/>
    <w:rsid w:val="007F6232"/>
    <w:pPr>
      <w:snapToGrid w:val="0"/>
      <w:spacing w:before="360" w:after="120"/>
      <w:jc w:val="center"/>
      <w:outlineLvl w:val="1"/>
    </w:pPr>
    <w:rPr>
      <w:rFonts w:ascii="Arial" w:eastAsia="Arial Unicode MS" w:hAnsi="Arial"/>
      <w:b/>
      <w:snapToGrid w:val="0"/>
      <w:spacing w:val="40"/>
      <w:sz w:val="20"/>
      <w:szCs w:val="26"/>
    </w:rPr>
  </w:style>
  <w:style w:type="paragraph" w:customStyle="1" w:styleId="Ragil">
    <w:name w:val="Ragil"/>
    <w:basedOn w:val="a"/>
    <w:rsid w:val="007F6232"/>
    <w:pPr>
      <w:snapToGrid w:val="0"/>
      <w:jc w:val="left"/>
    </w:pPr>
    <w:rPr>
      <w:rFonts w:ascii="Arial" w:eastAsia="Arial Unicode MS" w:hAnsi="Arial"/>
      <w:snapToGrid w:val="0"/>
      <w:sz w:val="20"/>
      <w:szCs w:val="26"/>
    </w:rPr>
  </w:style>
  <w:style w:type="paragraph" w:styleId="aa">
    <w:name w:val="Title"/>
    <w:basedOn w:val="a"/>
    <w:qFormat/>
    <w:rsid w:val="00943386"/>
    <w:pPr>
      <w:jc w:val="center"/>
    </w:pPr>
    <w:rPr>
      <w:b/>
      <w:bCs/>
      <w:sz w:val="28"/>
      <w:szCs w:val="28"/>
      <w:u w:val="single"/>
    </w:rPr>
  </w:style>
  <w:style w:type="character" w:styleId="ab">
    <w:name w:val="page number"/>
    <w:basedOn w:val="a0"/>
    <w:rsid w:val="007F6232"/>
  </w:style>
  <w:style w:type="paragraph" w:customStyle="1" w:styleId="David">
    <w:name w:val="רגיל + (עברית ושפות אחרות) David"/>
    <w:aliases w:val="‏13 נק',מודגש,אחרי:  6 נק'"/>
    <w:basedOn w:val="a"/>
    <w:rsid w:val="001207F8"/>
    <w:pPr>
      <w:jc w:val="left"/>
    </w:pPr>
    <w:rPr>
      <w:sz w:val="26"/>
      <w:szCs w:val="26"/>
    </w:rPr>
  </w:style>
  <w:style w:type="paragraph" w:styleId="ac">
    <w:name w:val="Balloon Text"/>
    <w:basedOn w:val="a"/>
    <w:link w:val="ad"/>
    <w:semiHidden/>
    <w:unhideWhenUsed/>
    <w:rsid w:val="00325C14"/>
    <w:pPr>
      <w:spacing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aliases w:val="טקסט הערות שוליים תו Char Char Char תו,טקסט הערות שוליים תו Char Char תו,טקסט הערות שוליים תו תו Char Char תו,טקסט הערות שוליים תו תו Char Char Char Char Char תו,טקסט הערות שוליים תו תו Char תו,טקסט הערות שוליים תו תו תו תו"/>
    <w:basedOn w:val="a0"/>
    <w:link w:val="a4"/>
    <w:rsid w:val="00D11909"/>
    <w:rPr>
      <w:rFonts w:ascii="Arial" w:eastAsia="Arial Unicode MS" w:hAnsi="Arial" w:cs="David"/>
      <w:snapToGrid w:val="0"/>
      <w:sz w:val="14"/>
    </w:rPr>
  </w:style>
  <w:style w:type="paragraph" w:customStyle="1" w:styleId="p00">
    <w:name w:val="p00"/>
    <w:basedOn w:val="a"/>
    <w:rsid w:val="00D11909"/>
    <w:pPr>
      <w:widowControl/>
      <w:bidi w:val="0"/>
      <w:spacing w:before="100" w:beforeAutospacing="1" w:after="100" w:afterAutospacing="1" w:line="240" w:lineRule="auto"/>
      <w:jc w:val="left"/>
    </w:pPr>
    <w:rPr>
      <w:rFonts w:ascii="Times New Roman" w:eastAsia="Calibri" w:hAnsi="Times New Roman" w:cs="Times New Roman"/>
    </w:rPr>
  </w:style>
  <w:style w:type="paragraph" w:customStyle="1" w:styleId="p22">
    <w:name w:val="p22"/>
    <w:basedOn w:val="a"/>
    <w:rsid w:val="00D11909"/>
    <w:pPr>
      <w:widowControl/>
      <w:bidi w:val="0"/>
      <w:spacing w:before="100" w:beforeAutospacing="1" w:after="100" w:afterAutospacing="1" w:line="240" w:lineRule="auto"/>
      <w:jc w:val="left"/>
    </w:pPr>
    <w:rPr>
      <w:rFonts w:ascii="Times New Roman" w:eastAsia="Calibri" w:hAnsi="Times New Roman" w:cs="Times New Roman"/>
    </w:rPr>
  </w:style>
  <w:style w:type="paragraph" w:styleId="ae">
    <w:name w:val="List Paragraph"/>
    <w:basedOn w:val="a"/>
    <w:uiPriority w:val="34"/>
    <w:qFormat/>
    <w:rsid w:val="007F6232"/>
    <w:pPr>
      <w:widowControl/>
      <w:spacing w:line="259" w:lineRule="auto"/>
    </w:pPr>
    <w:rPr>
      <w:rFonts w:asciiTheme="minorHAnsi" w:hAnsiTheme="minorHAnsi"/>
      <w:sz w:val="22"/>
    </w:rPr>
  </w:style>
  <w:style w:type="character" w:customStyle="1" w:styleId="10">
    <w:name w:val="כותרת 1 תו"/>
    <w:basedOn w:val="a0"/>
    <w:link w:val="1"/>
    <w:uiPriority w:val="9"/>
    <w:rsid w:val="007F6232"/>
    <w:rPr>
      <w:rFonts w:asciiTheme="majorHAnsi" w:eastAsiaTheme="majorEastAsia" w:hAnsiTheme="majorHAnsi" w:cs="David"/>
      <w:bCs/>
      <w:sz w:val="32"/>
      <w:szCs w:val="36"/>
    </w:rPr>
  </w:style>
  <w:style w:type="character" w:customStyle="1" w:styleId="20">
    <w:name w:val="כותרת 2 תו"/>
    <w:basedOn w:val="a0"/>
    <w:link w:val="2"/>
    <w:rsid w:val="007F6232"/>
    <w:rPr>
      <w:rFonts w:asciiTheme="majorHAnsi" w:eastAsiaTheme="majorEastAsia" w:hAnsiTheme="majorHAnsi" w:cs="David"/>
      <w:bCs/>
      <w:sz w:val="26"/>
      <w:szCs w:val="36"/>
      <w:u w:val="single"/>
    </w:rPr>
  </w:style>
  <w:style w:type="character" w:customStyle="1" w:styleId="30">
    <w:name w:val="כותרת 3 תו"/>
    <w:basedOn w:val="a0"/>
    <w:link w:val="3"/>
    <w:rsid w:val="007F6232"/>
    <w:rPr>
      <w:rFonts w:asciiTheme="majorHAnsi" w:eastAsiaTheme="majorEastAsia" w:hAnsiTheme="majorHAnsi" w:cs="David"/>
      <w:sz w:val="24"/>
      <w:szCs w:val="28"/>
      <w:u w:val="double"/>
    </w:rPr>
  </w:style>
  <w:style w:type="character" w:customStyle="1" w:styleId="40">
    <w:name w:val="כותרת 4 תו"/>
    <w:basedOn w:val="a0"/>
    <w:link w:val="4"/>
    <w:uiPriority w:val="9"/>
    <w:rsid w:val="007F6232"/>
    <w:rPr>
      <w:rFonts w:ascii="David" w:eastAsiaTheme="minorHAnsi" w:hAnsi="David" w:cs="David"/>
      <w:b/>
      <w:bCs/>
      <w:color w:val="000000" w:themeColor="text1"/>
      <w:sz w:val="24"/>
      <w:szCs w:val="28"/>
    </w:rPr>
  </w:style>
  <w:style w:type="character" w:customStyle="1" w:styleId="50">
    <w:name w:val="כותרת 5 תו"/>
    <w:basedOn w:val="a0"/>
    <w:link w:val="5"/>
    <w:uiPriority w:val="9"/>
    <w:rsid w:val="007F6232"/>
    <w:rPr>
      <w:rFonts w:ascii="David" w:eastAsiaTheme="minorHAnsi" w:hAnsi="David" w:cs="David"/>
      <w:color w:val="000000" w:themeColor="text1"/>
      <w:sz w:val="24"/>
      <w:szCs w:val="24"/>
    </w:rPr>
  </w:style>
  <w:style w:type="paragraph" w:styleId="af">
    <w:name w:val="TOC Heading"/>
    <w:basedOn w:val="1"/>
    <w:next w:val="a"/>
    <w:uiPriority w:val="39"/>
    <w:unhideWhenUsed/>
    <w:qFormat/>
    <w:rsid w:val="007F6232"/>
    <w:pPr>
      <w:widowControl/>
      <w:spacing w:before="120" w:after="120"/>
      <w:outlineLvl w:val="9"/>
    </w:pPr>
    <w:rPr>
      <w:rtl/>
      <w:cs/>
    </w:rPr>
  </w:style>
  <w:style w:type="paragraph" w:styleId="TOC1">
    <w:name w:val="toc 1"/>
    <w:basedOn w:val="a"/>
    <w:next w:val="a"/>
    <w:autoRedefine/>
    <w:uiPriority w:val="39"/>
    <w:unhideWhenUsed/>
    <w:rsid w:val="007F6232"/>
    <w:pPr>
      <w:tabs>
        <w:tab w:val="right" w:leader="dot" w:pos="9629"/>
      </w:tabs>
      <w:spacing w:after="100"/>
    </w:pPr>
    <w:rPr>
      <w:bCs/>
      <w:szCs w:val="22"/>
    </w:rPr>
  </w:style>
  <w:style w:type="paragraph" w:styleId="TOC2">
    <w:name w:val="toc 2"/>
    <w:basedOn w:val="a"/>
    <w:next w:val="a"/>
    <w:uiPriority w:val="39"/>
    <w:unhideWhenUsed/>
    <w:rsid w:val="007F6232"/>
    <w:pPr>
      <w:tabs>
        <w:tab w:val="right" w:leader="dot" w:pos="9628"/>
      </w:tabs>
      <w:spacing w:after="100"/>
    </w:pPr>
    <w:rPr>
      <w:szCs w:val="22"/>
    </w:rPr>
  </w:style>
  <w:style w:type="character" w:styleId="Hyperlink">
    <w:name w:val="Hyperlink"/>
    <w:basedOn w:val="a0"/>
    <w:uiPriority w:val="99"/>
    <w:unhideWhenUsed/>
    <w:rsid w:val="007F6232"/>
    <w:rPr>
      <w:color w:val="0000FF" w:themeColor="hyperlink"/>
      <w:u w:val="single"/>
    </w:rPr>
  </w:style>
  <w:style w:type="paragraph" w:styleId="TOC3">
    <w:name w:val="toc 3"/>
    <w:basedOn w:val="a"/>
    <w:next w:val="a"/>
    <w:uiPriority w:val="39"/>
    <w:unhideWhenUsed/>
    <w:rsid w:val="007F6232"/>
    <w:pPr>
      <w:tabs>
        <w:tab w:val="right" w:leader="dot" w:pos="9629"/>
      </w:tabs>
      <w:spacing w:after="100"/>
      <w:ind w:left="567"/>
    </w:pPr>
    <w:rPr>
      <w:szCs w:val="22"/>
    </w:rPr>
  </w:style>
  <w:style w:type="paragraph" w:styleId="TOC4">
    <w:name w:val="toc 4"/>
    <w:basedOn w:val="a"/>
    <w:next w:val="a"/>
    <w:autoRedefine/>
    <w:unhideWhenUsed/>
    <w:qFormat/>
    <w:rsid w:val="007F6232"/>
    <w:pPr>
      <w:tabs>
        <w:tab w:val="right" w:leader="dot" w:pos="9628"/>
      </w:tabs>
      <w:spacing w:after="100"/>
      <w:ind w:left="567"/>
    </w:pPr>
    <w:rPr>
      <w:rFonts w:asciiTheme="minorHAnsi" w:eastAsiaTheme="minorEastAsia" w:hAnsiTheme="minorHAnsi"/>
      <w:noProof/>
      <w:sz w:val="22"/>
      <w:szCs w:val="22"/>
    </w:rPr>
  </w:style>
  <w:style w:type="paragraph" w:styleId="TOC5">
    <w:name w:val="toc 5"/>
    <w:basedOn w:val="a"/>
    <w:next w:val="a"/>
    <w:semiHidden/>
    <w:unhideWhenUsed/>
    <w:rsid w:val="007F6232"/>
    <w:pPr>
      <w:tabs>
        <w:tab w:val="right" w:leader="dot" w:pos="9628"/>
      </w:tabs>
      <w:spacing w:after="100"/>
      <w:ind w:left="567"/>
    </w:pPr>
    <w:rPr>
      <w:szCs w:val="22"/>
    </w:rPr>
  </w:style>
  <w:style w:type="paragraph" w:styleId="TOC6">
    <w:name w:val="toc 6"/>
    <w:basedOn w:val="a"/>
    <w:next w:val="a"/>
    <w:autoRedefine/>
    <w:semiHidden/>
    <w:unhideWhenUsed/>
    <w:rsid w:val="007F6232"/>
    <w:pPr>
      <w:spacing w:after="100"/>
      <w:ind w:left="850"/>
    </w:pPr>
  </w:style>
  <w:style w:type="paragraph" w:styleId="TOC7">
    <w:name w:val="toc 7"/>
    <w:basedOn w:val="a"/>
    <w:next w:val="a"/>
    <w:autoRedefine/>
    <w:semiHidden/>
    <w:unhideWhenUsed/>
    <w:rsid w:val="007F6232"/>
    <w:pPr>
      <w:spacing w:after="100"/>
      <w:ind w:left="1020"/>
    </w:pPr>
  </w:style>
  <w:style w:type="paragraph" w:styleId="TOC8">
    <w:name w:val="toc 8"/>
    <w:basedOn w:val="a"/>
    <w:next w:val="a"/>
    <w:autoRedefine/>
    <w:semiHidden/>
    <w:unhideWhenUsed/>
    <w:rsid w:val="007F6232"/>
    <w:pPr>
      <w:spacing w:after="100"/>
      <w:ind w:left="1190"/>
    </w:pPr>
  </w:style>
  <w:style w:type="paragraph" w:styleId="TOC9">
    <w:name w:val="toc 9"/>
    <w:basedOn w:val="a"/>
    <w:next w:val="a"/>
    <w:autoRedefine/>
    <w:semiHidden/>
    <w:unhideWhenUsed/>
    <w:rsid w:val="007F6232"/>
    <w:pPr>
      <w:spacing w:after="100"/>
      <w:ind w:left="1360"/>
    </w:pPr>
  </w:style>
  <w:style w:type="paragraph" w:customStyle="1" w:styleId="TableHead2">
    <w:name w:val="Table Head2"/>
    <w:basedOn w:val="TableHead"/>
    <w:qFormat/>
    <w:rsid w:val="007F6232"/>
    <w:pPr>
      <w:outlineLvl w:val="9"/>
    </w:pPr>
  </w:style>
  <w:style w:type="paragraph" w:customStyle="1" w:styleId="TableSideHeading2">
    <w:name w:val="Table SideHeading2"/>
    <w:basedOn w:val="TableSideHeading"/>
    <w:autoRedefine/>
    <w:qFormat/>
    <w:rsid w:val="007F6232"/>
    <w:pPr>
      <w:keepLines w:val="0"/>
      <w:outlineLvl w:val="9"/>
    </w:pPr>
  </w:style>
  <w:style w:type="paragraph" w:customStyle="1" w:styleId="0">
    <w:name w:val="סגנון שורה ראשונה:  0  ס''מ"/>
    <w:basedOn w:val="2"/>
    <w:rsid w:val="007F6232"/>
    <w:rPr>
      <w:rFonts w:eastAsia="Times New Roman"/>
    </w:rPr>
  </w:style>
  <w:style w:type="table" w:styleId="af0">
    <w:name w:val="Table Grid"/>
    <w:basedOn w:val="a1"/>
    <w:rsid w:val="007F6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7F623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7F623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f1">
    <w:name w:val="טבלת חקיקה"/>
    <w:basedOn w:val="a1"/>
    <w:uiPriority w:val="99"/>
    <w:rsid w:val="007F6232"/>
    <w:pPr>
      <w:jc w:val="center"/>
    </w:pPr>
    <w:rPr>
      <w:rFonts w:cstheme="minorBidi"/>
    </w:rPr>
    <w:tblPr/>
    <w:tcPr>
      <w:tcMar>
        <w:left w:w="0" w:type="dxa"/>
        <w:right w:w="0" w:type="dxa"/>
      </w:tcMar>
      <w:vAlign w:val="center"/>
    </w:tcPr>
    <w:tblStylePr w:type="firstRow">
      <w:pPr>
        <w:jc w:val="center"/>
      </w:pPr>
      <w:rPr>
        <w:rFonts w:cs="David"/>
        <w:bCs/>
        <w:szCs w:val="24"/>
      </w:rPr>
      <w:tblPr/>
      <w:tcPr>
        <w:tcBorders>
          <w:top w:val="nil"/>
          <w:left w:val="nil"/>
          <w:bottom w:val="nil"/>
          <w:right w:val="nil"/>
          <w:insideH w:val="nil"/>
          <w:insideV w:val="nil"/>
          <w:tl2br w:val="nil"/>
          <w:tr2bl w:val="nil"/>
        </w:tcBorders>
        <w:shd w:val="pct10" w:color="auto" w:fill="auto"/>
      </w:tcPr>
    </w:tblStylePr>
    <w:tblStylePr w:type="firstCol">
      <w:tblPr/>
      <w:tcPr>
        <w:noWrap/>
      </w:tcPr>
    </w:tblStylePr>
    <w:tblStylePr w:type="lastCol">
      <w:pPr>
        <w:jc w:val="center"/>
      </w:pPr>
      <w:tblPr/>
      <w:tcPr>
        <w:noWrap/>
      </w:tcPr>
    </w:tblStylePr>
  </w:style>
  <w:style w:type="table" w:customStyle="1" w:styleId="13">
    <w:name w:val="סגנון1"/>
    <w:basedOn w:val="a1"/>
    <w:uiPriority w:val="99"/>
    <w:rsid w:val="007F6232"/>
    <w:tblPr/>
    <w:tblStylePr w:type="firstCol">
      <w:pPr>
        <w:keepNext w:val="0"/>
        <w:keepLines/>
        <w:pageBreakBefore w:val="0"/>
        <w:widowControl w:val="0"/>
        <w:suppressLineNumbers w:val="0"/>
        <w:suppressAutoHyphens w:val="0"/>
        <w:wordWrap/>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738270">
      <w:bodyDiv w:val="1"/>
      <w:marLeft w:val="0"/>
      <w:marRight w:val="0"/>
      <w:marTop w:val="0"/>
      <w:marBottom w:val="0"/>
      <w:divBdr>
        <w:top w:val="none" w:sz="0" w:space="0" w:color="auto"/>
        <w:left w:val="none" w:sz="0" w:space="0" w:color="auto"/>
        <w:bottom w:val="none" w:sz="0" w:space="0" w:color="auto"/>
        <w:right w:val="none" w:sz="0" w:space="0" w:color="auto"/>
      </w:divBdr>
    </w:div>
    <w:div w:id="575897495">
      <w:bodyDiv w:val="1"/>
      <w:marLeft w:val="0"/>
      <w:marRight w:val="0"/>
      <w:marTop w:val="0"/>
      <w:marBottom w:val="0"/>
      <w:divBdr>
        <w:top w:val="none" w:sz="0" w:space="0" w:color="auto"/>
        <w:left w:val="none" w:sz="0" w:space="0" w:color="auto"/>
        <w:bottom w:val="none" w:sz="0" w:space="0" w:color="auto"/>
        <w:right w:val="none" w:sz="0" w:space="0" w:color="auto"/>
      </w:divBdr>
    </w:div>
    <w:div w:id="636182072">
      <w:bodyDiv w:val="1"/>
      <w:marLeft w:val="0"/>
      <w:marRight w:val="0"/>
      <w:marTop w:val="0"/>
      <w:marBottom w:val="0"/>
      <w:divBdr>
        <w:top w:val="none" w:sz="0" w:space="0" w:color="auto"/>
        <w:left w:val="none" w:sz="0" w:space="0" w:color="auto"/>
        <w:bottom w:val="none" w:sz="0" w:space="0" w:color="auto"/>
        <w:right w:val="none" w:sz="0" w:space="0" w:color="auto"/>
      </w:divBdr>
    </w:div>
    <w:div w:id="732119123">
      <w:bodyDiv w:val="1"/>
      <w:marLeft w:val="0"/>
      <w:marRight w:val="0"/>
      <w:marTop w:val="0"/>
      <w:marBottom w:val="0"/>
      <w:divBdr>
        <w:top w:val="none" w:sz="0" w:space="0" w:color="auto"/>
        <w:left w:val="none" w:sz="0" w:space="0" w:color="auto"/>
        <w:bottom w:val="none" w:sz="0" w:space="0" w:color="auto"/>
        <w:right w:val="none" w:sz="0" w:space="0" w:color="auto"/>
      </w:divBdr>
    </w:div>
    <w:div w:id="1014497771">
      <w:bodyDiv w:val="1"/>
      <w:marLeft w:val="0"/>
      <w:marRight w:val="0"/>
      <w:marTop w:val="0"/>
      <w:marBottom w:val="0"/>
      <w:divBdr>
        <w:top w:val="none" w:sz="0" w:space="0" w:color="auto"/>
        <w:left w:val="none" w:sz="0" w:space="0" w:color="auto"/>
        <w:bottom w:val="none" w:sz="0" w:space="0" w:color="auto"/>
        <w:right w:val="none" w:sz="0" w:space="0" w:color="auto"/>
      </w:divBdr>
    </w:div>
    <w:div w:id="1179391203">
      <w:bodyDiv w:val="1"/>
      <w:marLeft w:val="0"/>
      <w:marRight w:val="0"/>
      <w:marTop w:val="0"/>
      <w:marBottom w:val="0"/>
      <w:divBdr>
        <w:top w:val="none" w:sz="0" w:space="0" w:color="auto"/>
        <w:left w:val="none" w:sz="0" w:space="0" w:color="auto"/>
        <w:bottom w:val="none" w:sz="0" w:space="0" w:color="auto"/>
        <w:right w:val="none" w:sz="0" w:space="0" w:color="auto"/>
      </w:divBdr>
    </w:div>
    <w:div w:id="1181746973">
      <w:bodyDiv w:val="1"/>
      <w:marLeft w:val="0"/>
      <w:marRight w:val="0"/>
      <w:marTop w:val="0"/>
      <w:marBottom w:val="0"/>
      <w:divBdr>
        <w:top w:val="none" w:sz="0" w:space="0" w:color="auto"/>
        <w:left w:val="none" w:sz="0" w:space="0" w:color="auto"/>
        <w:bottom w:val="none" w:sz="0" w:space="0" w:color="auto"/>
        <w:right w:val="none" w:sz="0" w:space="0" w:color="auto"/>
      </w:divBdr>
    </w:div>
    <w:div w:id="1512375097">
      <w:bodyDiv w:val="1"/>
      <w:marLeft w:val="0"/>
      <w:marRight w:val="0"/>
      <w:marTop w:val="0"/>
      <w:marBottom w:val="0"/>
      <w:divBdr>
        <w:top w:val="none" w:sz="0" w:space="0" w:color="auto"/>
        <w:left w:val="none" w:sz="0" w:space="0" w:color="auto"/>
        <w:bottom w:val="none" w:sz="0" w:space="0" w:color="auto"/>
        <w:right w:val="none" w:sz="0" w:space="0" w:color="auto"/>
      </w:divBdr>
    </w:div>
    <w:div w:id="1778215303">
      <w:bodyDiv w:val="1"/>
      <w:marLeft w:val="0"/>
      <w:marRight w:val="0"/>
      <w:marTop w:val="0"/>
      <w:marBottom w:val="0"/>
      <w:divBdr>
        <w:top w:val="none" w:sz="0" w:space="0" w:color="auto"/>
        <w:left w:val="none" w:sz="0" w:space="0" w:color="auto"/>
        <w:bottom w:val="none" w:sz="0" w:space="0" w:color="auto"/>
        <w:right w:val="none" w:sz="0" w:space="0" w:color="auto"/>
      </w:divBdr>
    </w:div>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ABE13442BF316646AF5951F2A6F4E844" ma:contentTypeVersion="" ma:contentTypeDescription="צור מסמך חדש." ma:contentTypeScope="" ma:versionID="3e09f08e861ef8c9ca8a66bc33319a22">
  <xsd:schema xmlns:xsd="http://www.w3.org/2001/XMLSchema" xmlns:xs="http://www.w3.org/2001/XMLSchema" xmlns:p="http://schemas.microsoft.com/office/2006/metadata/properties" xmlns:ns2="290d5b49-c690-4c6f-bbb9-1e50dab33eee" targetNamespace="http://schemas.microsoft.com/office/2006/metadata/properties" ma:root="true" ma:fieldsID="d7dd2f529bbe50785394ddfd47ca1ac1" ns2:_="">
    <xsd:import namespace="290d5b49-c690-4c6f-bbb9-1e50dab33ee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5b49-c690-4c6f-bbb9-1e50dab33eee" elementFormDefault="qualified">
    <xsd:import namespace="http://schemas.microsoft.com/office/2006/documentManagement/types"/>
    <xsd:import namespace="http://schemas.microsoft.com/office/infopath/2007/PartnerControls"/>
    <xsd:element name="SharedWithUsers" ma:index="8"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305D7-74D5-4E3E-B30E-13F315CC6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d5b49-c690-4c6f-bbb9-1e50dab33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3.xml><?xml version="1.0" encoding="utf-8"?>
<ds:datastoreItem xmlns:ds="http://schemas.openxmlformats.org/officeDocument/2006/customXml" ds:itemID="{88F4AFE3-9455-419C-8851-785A55F445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90d5b49-c690-4c6f-bbb9-1e50dab33eee"/>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3216ECC-FD53-40B5-BE30-F42D275D0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4</Pages>
  <Words>797</Words>
  <Characters>4543</Characters>
  <Application>Microsoft Office Word</Application>
  <DocSecurity>0</DocSecurity>
  <Lines>37</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35</cp:revision>
  <cp:lastPrinted>2021-09-29T06:46:00Z</cp:lastPrinted>
  <dcterms:created xsi:type="dcterms:W3CDTF">2015-04-20T09:58:00Z</dcterms:created>
  <dcterms:modified xsi:type="dcterms:W3CDTF">2021-09-29T06:52:00Z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0x010100ABE13442BF316646AF5951F2A6F4E844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2160969</vt:r8>
  </property>
</Properties>
</file>