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2161432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 xml:space="preserve">סמי אבו </w:t>
      </w:r>
      <w:proofErr w:type="spellStart"/>
      <w:r>
        <w:rPr>
          <w:rFonts w:hint="cs"/>
          <w:b/>
          <w:bCs/>
          <w:rtl/>
        </w:rPr>
        <w:t>שחאדה</w:t>
      </w:r>
      <w:bookmarkEnd w:id="3"/>
      <w:proofErr w:type="spellEnd"/>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0793BE92" w:rsidR="00E13C27" w:rsidRPr="00E06736" w:rsidRDefault="00904591" w:rsidP="00A2568B">
      <w:pPr>
        <w:pStyle w:val="David"/>
        <w:spacing w:line="240" w:lineRule="auto"/>
        <w:ind w:left="6424" w:firstLine="56"/>
        <w:rPr>
          <w:rtl/>
        </w:rPr>
      </w:pPr>
      <w:bookmarkStart w:id="4" w:name="Private_Number"/>
      <w:r>
        <w:rPr>
          <w:rFonts w:hint="cs"/>
          <w:rtl/>
        </w:rPr>
        <w:t>פ/2195/24</w:t>
      </w:r>
      <w:bookmarkEnd w:id="4"/>
    </w:p>
    <w:p w14:paraId="7F6961AD" w14:textId="66BCEA71" w:rsidR="00E13C27" w:rsidRDefault="00A443CF" w:rsidP="00A2568B">
      <w:pPr>
        <w:pStyle w:val="HeadHatzaotHok"/>
        <w:rPr>
          <w:rtl/>
        </w:rPr>
      </w:pPr>
      <w:bookmarkStart w:id="5" w:name="LGS_Subject"/>
      <w:r>
        <w:rPr>
          <w:rFonts w:hint="cs"/>
          <w:rtl/>
        </w:rPr>
        <w:t xml:space="preserve">הצעת חוק הספורט (תיקון – ייצוג הולם לאוכלוסייה הערבית), </w:t>
      </w:r>
      <w:proofErr w:type="spellStart"/>
      <w:r>
        <w:rPr>
          <w:rFonts w:hint="cs"/>
          <w:rtl/>
        </w:rPr>
        <w:t>התשפ"ב</w:t>
      </w:r>
      <w:proofErr w:type="spellEnd"/>
      <w:r w:rsidR="00A2568B">
        <w:rPr>
          <w:rFonts w:hint="eastAsia"/>
          <w:rtl/>
        </w:rPr>
        <w:t>–</w:t>
      </w:r>
      <w:r>
        <w:rPr>
          <w:rFonts w:hint="cs"/>
          <w:rtl/>
        </w:rPr>
        <w:t>2021</w:t>
      </w:r>
      <w:bookmarkEnd w:id="5"/>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871"/>
        <w:gridCol w:w="624"/>
        <w:gridCol w:w="4648"/>
      </w:tblGrid>
      <w:tr w:rsidR="00A96EFC" w:rsidRPr="00C26F14" w14:paraId="0CE9B0E4" w14:textId="77777777" w:rsidTr="00A2568B">
        <w:trPr>
          <w:cantSplit/>
        </w:trPr>
        <w:tc>
          <w:tcPr>
            <w:tcW w:w="1871" w:type="dxa"/>
          </w:tcPr>
          <w:p w14:paraId="55A9902D" w14:textId="77777777" w:rsidR="00A96EFC" w:rsidRPr="00FE5089" w:rsidRDefault="00A96EFC" w:rsidP="00A96EFC">
            <w:pPr>
              <w:pStyle w:val="TableSideHeading"/>
              <w:keepLines w:val="0"/>
            </w:pPr>
            <w:r w:rsidRPr="00C26F14">
              <w:rPr>
                <w:rFonts w:hint="eastAsia"/>
                <w:rtl/>
              </w:rPr>
              <w:t>הוספת</w:t>
            </w:r>
            <w:r w:rsidRPr="00C26F14">
              <w:rPr>
                <w:rtl/>
              </w:rPr>
              <w:t xml:space="preserve"> </w:t>
            </w:r>
            <w:r w:rsidRPr="00C26F14">
              <w:rPr>
                <w:rFonts w:hint="eastAsia"/>
                <w:rtl/>
              </w:rPr>
              <w:t>סעיף</w:t>
            </w:r>
            <w:r w:rsidRPr="00C26F14">
              <w:rPr>
                <w:rtl/>
              </w:rPr>
              <w:t xml:space="preserve"> 9א1</w:t>
            </w:r>
          </w:p>
        </w:tc>
        <w:tc>
          <w:tcPr>
            <w:tcW w:w="624" w:type="dxa"/>
          </w:tcPr>
          <w:p w14:paraId="650CFF43" w14:textId="77777777" w:rsidR="00A96EFC" w:rsidRPr="000C742C" w:rsidRDefault="00A96EFC" w:rsidP="00C163D3">
            <w:pPr>
              <w:pStyle w:val="TableText"/>
              <w:keepLines w:val="0"/>
            </w:pPr>
            <w:r w:rsidRPr="000C742C">
              <w:rPr>
                <w:rtl/>
              </w:rPr>
              <w:t>1.</w:t>
            </w:r>
          </w:p>
        </w:tc>
        <w:tc>
          <w:tcPr>
            <w:tcW w:w="7143" w:type="dxa"/>
            <w:gridSpan w:val="3"/>
          </w:tcPr>
          <w:p w14:paraId="3EA9A347" w14:textId="77777777" w:rsidR="00A96EFC" w:rsidRPr="007C332E" w:rsidRDefault="00A96EFC" w:rsidP="00A2568B">
            <w:pPr>
              <w:pStyle w:val="TableBlock"/>
            </w:pPr>
            <w:r w:rsidRPr="007C332E">
              <w:rPr>
                <w:rFonts w:hint="eastAsia"/>
                <w:rtl/>
              </w:rPr>
              <w:t>בחוק</w:t>
            </w:r>
            <w:r w:rsidRPr="007C332E">
              <w:rPr>
                <w:rtl/>
              </w:rPr>
              <w:t xml:space="preserve"> </w:t>
            </w:r>
            <w:r w:rsidRPr="007C332E">
              <w:rPr>
                <w:rFonts w:hint="eastAsia"/>
                <w:rtl/>
              </w:rPr>
              <w:t>הספורט</w:t>
            </w:r>
            <w:r w:rsidRPr="007C332E">
              <w:rPr>
                <w:rtl/>
              </w:rPr>
              <w:t xml:space="preserve">, </w:t>
            </w:r>
            <w:proofErr w:type="spellStart"/>
            <w:r w:rsidRPr="007C332E">
              <w:rPr>
                <w:rFonts w:hint="eastAsia"/>
                <w:rtl/>
              </w:rPr>
              <w:t>התשמ</w:t>
            </w:r>
            <w:r w:rsidRPr="007C332E">
              <w:rPr>
                <w:rtl/>
              </w:rPr>
              <w:t>"ח</w:t>
            </w:r>
            <w:proofErr w:type="spellEnd"/>
            <w:r w:rsidRPr="007C332E">
              <w:rPr>
                <w:rFonts w:hint="eastAsia"/>
                <w:rtl/>
              </w:rPr>
              <w:t>–</w:t>
            </w:r>
            <w:r w:rsidRPr="007C332E">
              <w:rPr>
                <w:rtl/>
              </w:rPr>
              <w:t>1988</w:t>
            </w:r>
            <w:r w:rsidRPr="00A2568B">
              <w:rPr>
                <w:rStyle w:val="a5"/>
                <w:rFonts w:ascii="David" w:hAnsi="David"/>
                <w:sz w:val="26"/>
                <w:rtl/>
              </w:rPr>
              <w:footnoteReference w:id="2"/>
            </w:r>
            <w:r w:rsidRPr="007C332E">
              <w:rPr>
                <w:rtl/>
              </w:rPr>
              <w:t>, אחרי סעיף 9א יבוא:</w:t>
            </w:r>
          </w:p>
        </w:tc>
      </w:tr>
      <w:tr w:rsidR="00A96EFC" w:rsidRPr="00030348" w14:paraId="3AD22029" w14:textId="77777777" w:rsidTr="00A2568B">
        <w:tblPrEx>
          <w:tblLook w:val="0000" w:firstRow="0" w:lastRow="0" w:firstColumn="0" w:lastColumn="0" w:noHBand="0" w:noVBand="0"/>
        </w:tblPrEx>
        <w:trPr>
          <w:cantSplit/>
        </w:trPr>
        <w:tc>
          <w:tcPr>
            <w:tcW w:w="1871" w:type="dxa"/>
            <w:tcBorders>
              <w:top w:val="nil"/>
              <w:left w:val="nil"/>
              <w:bottom w:val="nil"/>
              <w:right w:val="nil"/>
            </w:tcBorders>
          </w:tcPr>
          <w:p w14:paraId="7C33C2FD" w14:textId="77777777" w:rsidR="00A96EFC" w:rsidRPr="000C742C" w:rsidRDefault="00A96EFC" w:rsidP="00C163D3">
            <w:pPr>
              <w:pStyle w:val="TableSideHeading"/>
            </w:pPr>
          </w:p>
        </w:tc>
        <w:tc>
          <w:tcPr>
            <w:tcW w:w="624" w:type="dxa"/>
            <w:tcBorders>
              <w:top w:val="nil"/>
              <w:left w:val="nil"/>
              <w:bottom w:val="nil"/>
              <w:right w:val="nil"/>
            </w:tcBorders>
          </w:tcPr>
          <w:p w14:paraId="68CC4B89" w14:textId="77777777" w:rsidR="00A96EFC" w:rsidRPr="000C742C" w:rsidRDefault="00A96EFC" w:rsidP="00C163D3">
            <w:pPr>
              <w:pStyle w:val="TableText"/>
              <w:jc w:val="both"/>
            </w:pPr>
          </w:p>
        </w:tc>
        <w:tc>
          <w:tcPr>
            <w:tcW w:w="1871" w:type="dxa"/>
            <w:tcBorders>
              <w:top w:val="nil"/>
              <w:left w:val="nil"/>
              <w:bottom w:val="nil"/>
              <w:right w:val="nil"/>
            </w:tcBorders>
          </w:tcPr>
          <w:p w14:paraId="007AA8B4" w14:textId="77777777" w:rsidR="00A96EFC" w:rsidRPr="00030348" w:rsidRDefault="00A96EFC" w:rsidP="00C163D3">
            <w:pPr>
              <w:pStyle w:val="TableInnerSideHeading"/>
            </w:pPr>
            <w:r w:rsidRPr="00030348">
              <w:rPr>
                <w:rtl/>
              </w:rPr>
              <w:t>"ייצוג הולם לאוכלוסייה הערבית</w:t>
            </w:r>
          </w:p>
        </w:tc>
        <w:tc>
          <w:tcPr>
            <w:tcW w:w="624" w:type="dxa"/>
            <w:tcBorders>
              <w:top w:val="nil"/>
              <w:left w:val="nil"/>
              <w:bottom w:val="nil"/>
              <w:right w:val="nil"/>
            </w:tcBorders>
          </w:tcPr>
          <w:p w14:paraId="7CA6C460" w14:textId="77777777" w:rsidR="00A96EFC" w:rsidRPr="000C742C" w:rsidRDefault="00A96EFC" w:rsidP="00C163D3">
            <w:pPr>
              <w:pStyle w:val="TableText"/>
              <w:jc w:val="both"/>
            </w:pPr>
            <w:r w:rsidRPr="000C742C">
              <w:rPr>
                <w:rtl/>
              </w:rPr>
              <w:t>9</w:t>
            </w:r>
            <w:r>
              <w:rPr>
                <w:rFonts w:hint="cs"/>
                <w:rtl/>
              </w:rPr>
              <w:t>א1</w:t>
            </w:r>
            <w:r w:rsidRPr="000C742C">
              <w:rPr>
                <w:rtl/>
              </w:rPr>
              <w:t>.</w:t>
            </w:r>
          </w:p>
        </w:tc>
        <w:tc>
          <w:tcPr>
            <w:tcW w:w="4648" w:type="dxa"/>
            <w:tcBorders>
              <w:top w:val="nil"/>
              <w:left w:val="nil"/>
              <w:bottom w:val="nil"/>
              <w:right w:val="nil"/>
            </w:tcBorders>
          </w:tcPr>
          <w:p w14:paraId="24C87F8E" w14:textId="229F47DF" w:rsidR="00A96EFC" w:rsidRPr="00030348" w:rsidRDefault="00A96EFC" w:rsidP="00A2568B">
            <w:pPr>
              <w:pStyle w:val="TableBlock"/>
            </w:pPr>
            <w:r w:rsidRPr="00030348">
              <w:rPr>
                <w:rtl/>
              </w:rPr>
              <w:t xml:space="preserve">בקרב העובדים וההנהלה של </w:t>
            </w:r>
            <w:r w:rsidRPr="00030348">
              <w:rPr>
                <w:rFonts w:hint="eastAsia"/>
                <w:rtl/>
              </w:rPr>
              <w:t>גופי</w:t>
            </w:r>
            <w:r w:rsidRPr="00030348">
              <w:rPr>
                <w:rtl/>
              </w:rPr>
              <w:t xml:space="preserve"> ספורט כהגדרתם בסעיף 9א, יינתן ביטוי הולם בנסיבות העניין, לייצוג האוכלוסייה הערבית בסוגי המשרות השונים, ובלבד שאם לצורך ביצוע הוראות סעיף זה נדרשת העדפה של מועמד מקרב האוכלוסייה הערבית, תינתן העדפה כאמור אם המ</w:t>
            </w:r>
            <w:r>
              <w:rPr>
                <w:rFonts w:hint="cs"/>
                <w:rtl/>
              </w:rPr>
              <w:t>וע</w:t>
            </w:r>
            <w:r w:rsidRPr="00030348">
              <w:rPr>
                <w:rtl/>
              </w:rPr>
              <w:t>מדים הם בעלי כישורים דומים."</w:t>
            </w:r>
          </w:p>
        </w:tc>
      </w:tr>
    </w:tbl>
    <w:p w14:paraId="7F6961CA" w14:textId="77777777" w:rsidR="002D1EE3" w:rsidRDefault="002D1EE3" w:rsidP="002D1EE3">
      <w:pPr>
        <w:pStyle w:val="HeadDivreiHesber"/>
        <w:rPr>
          <w:rtl/>
        </w:rPr>
      </w:pPr>
      <w:r w:rsidRPr="0027450A">
        <w:rPr>
          <w:rFonts w:hint="cs"/>
          <w:rtl/>
        </w:rPr>
        <w:t>דברי הסבר</w:t>
      </w:r>
    </w:p>
    <w:p w14:paraId="362535C8" w14:textId="7D80C858" w:rsidR="00A96EFC" w:rsidRDefault="00A96EFC" w:rsidP="00A96EFC">
      <w:pPr>
        <w:pStyle w:val="Hesber"/>
        <w:rPr>
          <w:rtl/>
        </w:rPr>
      </w:pPr>
      <w:r w:rsidRPr="00A37D5B">
        <w:rPr>
          <w:rtl/>
        </w:rPr>
        <w:t>התיקון המוצע בא לקדם את עקרון השוויון בין כלל אזרחי המדינה, ערבים כיהודים, בתחום הספורט בישראל. מטרת התיקון המוצע להביא לייצוג הולם של האוכלוסייה הערבית בתפקידים שונים באגודות, ארגונים, התאחדויות ואיגודי ספורט, דבר שיקדם את מעמדם של אזרחי המדינה הערביים בענפי הספורט השונים ויקדם את הספורט בקרב האוכלוסייה הערבית במדינה.</w:t>
      </w:r>
    </w:p>
    <w:p w14:paraId="5092DA6B" w14:textId="44449D03" w:rsidR="002D40EA" w:rsidRPr="00A37D5B" w:rsidRDefault="002D40EA" w:rsidP="00A96EFC">
      <w:pPr>
        <w:pStyle w:val="Hesber"/>
        <w:rPr>
          <w:rtl/>
        </w:rPr>
      </w:pPr>
      <w:r>
        <w:rPr>
          <w:rFonts w:hint="cs"/>
          <w:rtl/>
        </w:rPr>
        <w:t xml:space="preserve">הצעת חוק זהה הונחה על שולחן הכנסת העשרים ושלוש על ידי חברת הכנסת </w:t>
      </w:r>
      <w:proofErr w:type="spellStart"/>
      <w:r>
        <w:rPr>
          <w:rFonts w:hint="cs"/>
          <w:rtl/>
        </w:rPr>
        <w:t>היבה</w:t>
      </w:r>
      <w:proofErr w:type="spellEnd"/>
      <w:r>
        <w:rPr>
          <w:rFonts w:hint="cs"/>
          <w:rtl/>
        </w:rPr>
        <w:t xml:space="preserve"> </w:t>
      </w:r>
      <w:proofErr w:type="spellStart"/>
      <w:r>
        <w:rPr>
          <w:rFonts w:hint="cs"/>
          <w:rtl/>
        </w:rPr>
        <w:t>יזבק</w:t>
      </w:r>
      <w:proofErr w:type="spellEnd"/>
      <w:r>
        <w:rPr>
          <w:rFonts w:hint="cs"/>
          <w:rtl/>
        </w:rPr>
        <w:t xml:space="preserve"> וקבוצת חברי הכנסת (פ/550/23).</w:t>
      </w:r>
    </w:p>
    <w:p w14:paraId="4C8CFEAA" w14:textId="6492773A" w:rsidR="00A96EFC" w:rsidRDefault="00A96EFC" w:rsidP="007C332E">
      <w:pPr>
        <w:pStyle w:val="Hesber"/>
        <w:rPr>
          <w:rtl/>
        </w:rPr>
      </w:pPr>
      <w:r w:rsidRPr="00511750">
        <w:rPr>
          <w:rFonts w:hint="eastAsia"/>
          <w:rtl/>
        </w:rPr>
        <w:t>הצעות</w:t>
      </w:r>
      <w:r w:rsidRPr="00511750">
        <w:rPr>
          <w:rtl/>
        </w:rPr>
        <w:t xml:space="preserve"> חוק דומות בעיקרן הונחו על שולחן הכנסת השבע-עשרה על ידי חברת הכנסת </w:t>
      </w:r>
      <w:proofErr w:type="spellStart"/>
      <w:r w:rsidRPr="00511750">
        <w:rPr>
          <w:rFonts w:hint="eastAsia"/>
          <w:rtl/>
        </w:rPr>
        <w:t>נאדיה</w:t>
      </w:r>
      <w:proofErr w:type="spellEnd"/>
      <w:r w:rsidRPr="00511750">
        <w:rPr>
          <w:rtl/>
        </w:rPr>
        <w:t xml:space="preserve"> חילו (פ/16</w:t>
      </w:r>
      <w:r w:rsidRPr="00C26F14">
        <w:rPr>
          <w:rtl/>
        </w:rPr>
        <w:t>12</w:t>
      </w:r>
      <w:r w:rsidRPr="00511750">
        <w:rPr>
          <w:rtl/>
        </w:rPr>
        <w:t>/17) ו</w:t>
      </w:r>
      <w:r w:rsidRPr="00511750">
        <w:rPr>
          <w:rFonts w:hint="eastAsia"/>
          <w:rtl/>
        </w:rPr>
        <w:t>על</w:t>
      </w:r>
      <w:r w:rsidRPr="00511750">
        <w:rPr>
          <w:rtl/>
        </w:rPr>
        <w:t xml:space="preserve"> </w:t>
      </w:r>
      <w:r w:rsidRPr="00511750">
        <w:rPr>
          <w:rFonts w:hint="eastAsia"/>
          <w:rtl/>
        </w:rPr>
        <w:t>ידי</w:t>
      </w:r>
      <w:r w:rsidRPr="00B57D95">
        <w:rPr>
          <w:rtl/>
        </w:rPr>
        <w:t xml:space="preserve"> חב</w:t>
      </w:r>
      <w:r w:rsidR="00A2568B">
        <w:rPr>
          <w:rtl/>
        </w:rPr>
        <w:t xml:space="preserve">ר הכנסת ג'מאל </w:t>
      </w:r>
      <w:proofErr w:type="spellStart"/>
      <w:r w:rsidR="00A2568B">
        <w:rPr>
          <w:rtl/>
        </w:rPr>
        <w:t>זחאלקה</w:t>
      </w:r>
      <w:proofErr w:type="spellEnd"/>
      <w:r w:rsidR="00A2568B">
        <w:rPr>
          <w:rtl/>
        </w:rPr>
        <w:t xml:space="preserve"> (פ/184/17)</w:t>
      </w:r>
      <w:r w:rsidRPr="00B57D95">
        <w:rPr>
          <w:rtl/>
        </w:rPr>
        <w:t xml:space="preserve"> </w:t>
      </w:r>
      <w:r w:rsidRPr="00B57D95">
        <w:rPr>
          <w:rFonts w:hint="eastAsia"/>
          <w:rtl/>
        </w:rPr>
        <w:t>ועל</w:t>
      </w:r>
      <w:r w:rsidRPr="00B57D95">
        <w:rPr>
          <w:rtl/>
        </w:rPr>
        <w:t xml:space="preserve"> </w:t>
      </w:r>
      <w:r w:rsidRPr="00B57D95">
        <w:rPr>
          <w:rFonts w:hint="eastAsia"/>
          <w:rtl/>
        </w:rPr>
        <w:t>שולחן</w:t>
      </w:r>
      <w:r w:rsidRPr="00A37D5B">
        <w:rPr>
          <w:rtl/>
        </w:rPr>
        <w:t xml:space="preserve"> הכנסת השמונה-עשרה על ידי חבר הכנסת דב </w:t>
      </w:r>
      <w:proofErr w:type="spellStart"/>
      <w:r w:rsidRPr="00A37D5B">
        <w:rPr>
          <w:rFonts w:hint="eastAsia"/>
          <w:rtl/>
        </w:rPr>
        <w:t>חנין</w:t>
      </w:r>
      <w:proofErr w:type="spellEnd"/>
      <w:r w:rsidRPr="00A37D5B">
        <w:rPr>
          <w:rtl/>
        </w:rPr>
        <w:t xml:space="preserve"> (פ/580/18) ועל ידי חבר הכנסת ג'מאל </w:t>
      </w:r>
      <w:proofErr w:type="spellStart"/>
      <w:r w:rsidRPr="00A37D5B">
        <w:rPr>
          <w:rtl/>
        </w:rPr>
        <w:t>זחאלקה</w:t>
      </w:r>
      <w:proofErr w:type="spellEnd"/>
      <w:r w:rsidRPr="00A37D5B">
        <w:rPr>
          <w:rtl/>
        </w:rPr>
        <w:t xml:space="preserve"> </w:t>
      </w:r>
      <w:r>
        <w:rPr>
          <w:rFonts w:hint="cs"/>
          <w:rtl/>
        </w:rPr>
        <w:t>(</w:t>
      </w:r>
      <w:r w:rsidRPr="00C26F14">
        <w:rPr>
          <w:rtl/>
        </w:rPr>
        <w:t>פ/1633/18</w:t>
      </w:r>
      <w:r w:rsidR="002D40EA">
        <w:rPr>
          <w:rFonts w:hint="cs"/>
          <w:rtl/>
        </w:rPr>
        <w:t>)</w:t>
      </w:r>
      <w:r>
        <w:rPr>
          <w:rFonts w:hint="cs"/>
          <w:rtl/>
        </w:rPr>
        <w:t>.</w:t>
      </w:r>
    </w:p>
    <w:p w14:paraId="7F6961CB" w14:textId="00A3EC80" w:rsidR="00E13C27" w:rsidRDefault="002D40EA" w:rsidP="00E13C27">
      <w:pPr>
        <w:pStyle w:val="Hesber"/>
        <w:rPr>
          <w:rtl/>
        </w:rPr>
      </w:pPr>
      <w:r>
        <w:rPr>
          <w:rFonts w:hint="cs"/>
          <w:rtl/>
        </w:rPr>
        <w:t xml:space="preserve">הצעת החוק זהה </w:t>
      </w:r>
      <w:proofErr w:type="spellStart"/>
      <w:r>
        <w:rPr>
          <w:rFonts w:hint="cs"/>
          <w:rtl/>
        </w:rPr>
        <w:t>לפ</w:t>
      </w:r>
      <w:proofErr w:type="spellEnd"/>
      <w:r>
        <w:rPr>
          <w:rFonts w:hint="cs"/>
          <w:rtl/>
        </w:rPr>
        <w:t>/550/23 ולפיכך לא נבדקה מחדש על ידי הלשכה המשפטית של הכנסת.</w:t>
      </w:r>
    </w:p>
    <w:p w14:paraId="4931D2F5" w14:textId="77777777" w:rsidR="009A5839" w:rsidRDefault="00A2568B">
      <w:pPr>
        <w:spacing w:line="276" w:lineRule="auto"/>
        <w:jc w:val="left"/>
      </w:pPr>
      <w:bookmarkStart w:id="6" w:name="selectedDocDateB"/>
      <w:bookmarkEnd w:id="6"/>
      <w:r>
        <w:rPr>
          <w:rFonts w:eastAsia="David" w:hint="cs"/>
          <w:sz w:val="26"/>
          <w:szCs w:val="26"/>
          <w:rtl/>
        </w:rPr>
        <w:t>-------------------</w:t>
      </w:r>
      <w:r>
        <w:rPr>
          <w:rFonts w:eastAsia="David" w:hint="cs"/>
          <w:sz w:val="26"/>
          <w:szCs w:val="26"/>
          <w:rtl/>
        </w:rPr>
        <w:t>-------------</w:t>
      </w:r>
    </w:p>
    <w:p w14:paraId="1776D946" w14:textId="77777777" w:rsidR="009A5839" w:rsidRDefault="00A2568B">
      <w:pPr>
        <w:jc w:val="left"/>
      </w:pPr>
      <w:r>
        <w:rPr>
          <w:rFonts w:eastAsia="David" w:hint="cs"/>
          <w:sz w:val="26"/>
          <w:szCs w:val="26"/>
          <w:rtl/>
        </w:rPr>
        <w:t>הוגשה ליו"ר הכנסת והסגנים</w:t>
      </w:r>
    </w:p>
    <w:p w14:paraId="457A04DB" w14:textId="77777777" w:rsidR="009A5839" w:rsidRDefault="00A2568B">
      <w:pPr>
        <w:jc w:val="left"/>
      </w:pPr>
      <w:r>
        <w:rPr>
          <w:rFonts w:eastAsia="David" w:hint="cs"/>
          <w:sz w:val="26"/>
          <w:szCs w:val="26"/>
          <w:rtl/>
        </w:rPr>
        <w:t>והונחה על שולחן הכנסת ביום</w:t>
      </w:r>
    </w:p>
    <w:p w14:paraId="613DAD8F" w14:textId="61F4DFE8" w:rsidR="009A5839" w:rsidRDefault="00A2568B" w:rsidP="00A2568B">
      <w:pPr>
        <w:jc w:val="left"/>
      </w:pPr>
      <w:r>
        <w:rPr>
          <w:rFonts w:eastAsia="David" w:hint="cs"/>
          <w:sz w:val="26"/>
          <w:szCs w:val="26"/>
          <w:rtl/>
        </w:rPr>
        <w:t xml:space="preserve">כ"ח בתשרי </w:t>
      </w:r>
      <w:proofErr w:type="spellStart"/>
      <w:r>
        <w:rPr>
          <w:rFonts w:eastAsia="David" w:hint="cs"/>
          <w:sz w:val="26"/>
          <w:szCs w:val="26"/>
          <w:rtl/>
        </w:rPr>
        <w:t>התשפ"ב</w:t>
      </w:r>
      <w:proofErr w:type="spellEnd"/>
      <w:r>
        <w:rPr>
          <w:rFonts w:eastAsia="David" w:hint="cs"/>
          <w:sz w:val="26"/>
          <w:szCs w:val="26"/>
          <w:rtl/>
        </w:rPr>
        <w:t xml:space="preserve"> (04.10.2021) </w:t>
      </w:r>
      <w:bookmarkStart w:id="7" w:name="_GoBack"/>
      <w:bookmarkEnd w:id="7"/>
    </w:p>
    <w:sectPr w:rsidR="009A5839" w:rsidSect="00A2568B">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A2568B">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A2568B">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2A2899DD" w14:textId="77777777" w:rsidR="00A96EFC" w:rsidRDefault="00A96EFC" w:rsidP="00A96EFC">
      <w:pPr>
        <w:pStyle w:val="a4"/>
      </w:pPr>
      <w:r>
        <w:rPr>
          <w:rStyle w:val="a5"/>
        </w:rPr>
        <w:footnoteRef/>
      </w:r>
      <w:r>
        <w:rPr>
          <w:rtl/>
        </w:rPr>
        <w:t xml:space="preserve"> </w:t>
      </w:r>
      <w:r>
        <w:rPr>
          <w:rFonts w:hint="cs"/>
          <w:rtl/>
        </w:rPr>
        <w:t xml:space="preserve">ס"ח </w:t>
      </w:r>
      <w:proofErr w:type="spellStart"/>
      <w:r>
        <w:rPr>
          <w:rFonts w:hint="cs"/>
          <w:rtl/>
        </w:rPr>
        <w:t>התשמ"ח</w:t>
      </w:r>
      <w:proofErr w:type="spellEnd"/>
      <w:r>
        <w:rPr>
          <w:rFonts w:hint="cs"/>
          <w:rtl/>
        </w:rPr>
        <w:t>, עמ' 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D40EA"/>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32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5839"/>
    <w:rsid w:val="009A7257"/>
    <w:rsid w:val="009D6E0A"/>
    <w:rsid w:val="009E1E33"/>
    <w:rsid w:val="00A1095C"/>
    <w:rsid w:val="00A14672"/>
    <w:rsid w:val="00A2568B"/>
    <w:rsid w:val="00A26BD6"/>
    <w:rsid w:val="00A443CF"/>
    <w:rsid w:val="00A6611D"/>
    <w:rsid w:val="00A82CB7"/>
    <w:rsid w:val="00A942C1"/>
    <w:rsid w:val="00A96EFC"/>
    <w:rsid w:val="00AA2F03"/>
    <w:rsid w:val="00AC36F7"/>
    <w:rsid w:val="00AC63A4"/>
    <w:rsid w:val="00AD239E"/>
    <w:rsid w:val="00B10265"/>
    <w:rsid w:val="00B16A99"/>
    <w:rsid w:val="00B21211"/>
    <w:rsid w:val="00B35784"/>
    <w:rsid w:val="00B733A7"/>
    <w:rsid w:val="00B75C91"/>
    <w:rsid w:val="00B975AD"/>
    <w:rsid w:val="00BC45FB"/>
    <w:rsid w:val="00BD220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EBF9049-C6B5-4929-AE05-8363A3C0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68B"/>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A2568B"/>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A2568B"/>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A2568B"/>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A2568B"/>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A2568B"/>
    <w:pPr>
      <w:spacing w:line="259" w:lineRule="auto"/>
      <w:outlineLvl w:val="4"/>
    </w:pPr>
    <w:rPr>
      <w:color w:val="000000" w:themeColor="text1"/>
    </w:rPr>
  </w:style>
  <w:style w:type="character" w:default="1" w:styleId="a0">
    <w:name w:val="Default Paragraph Font"/>
    <w:uiPriority w:val="1"/>
    <w:semiHidden/>
    <w:unhideWhenUsed/>
    <w:rsid w:val="00A2568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2568B"/>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A2568B"/>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A2568B"/>
    <w:rPr>
      <w:sz w:val="36"/>
      <w:szCs w:val="52"/>
    </w:rPr>
  </w:style>
  <w:style w:type="paragraph" w:customStyle="1" w:styleId="Cover3-Haknesset">
    <w:name w:val="Cover 3-Haknesset"/>
    <w:basedOn w:val="Cover1-Reshumot"/>
    <w:rsid w:val="00A2568B"/>
    <w:rPr>
      <w:b/>
      <w:bCs/>
      <w:spacing w:val="60"/>
    </w:rPr>
  </w:style>
  <w:style w:type="paragraph" w:customStyle="1" w:styleId="Cover4-Date">
    <w:name w:val="Cover 4-Date"/>
    <w:basedOn w:val="a"/>
    <w:rsid w:val="00A2568B"/>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A2568B"/>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A2568B"/>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A2568B"/>
    <w:pPr>
      <w:spacing w:before="120" w:after="120"/>
    </w:pPr>
    <w:rPr>
      <w:color w:val="FF0000"/>
      <w:w w:val="80"/>
    </w:rPr>
  </w:style>
  <w:style w:type="paragraph" w:styleId="a3">
    <w:name w:val="endnote text"/>
    <w:basedOn w:val="a"/>
    <w:semiHidden/>
    <w:rsid w:val="00A2568B"/>
    <w:pPr>
      <w:ind w:left="227" w:hanging="227"/>
    </w:pPr>
    <w:rPr>
      <w:sz w:val="14"/>
      <w:szCs w:val="22"/>
    </w:rPr>
  </w:style>
  <w:style w:type="paragraph" w:customStyle="1" w:styleId="TableText">
    <w:name w:val="Table Text"/>
    <w:basedOn w:val="a"/>
    <w:rsid w:val="00A2568B"/>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A2568B"/>
    <w:pPr>
      <w:outlineLvl w:val="2"/>
    </w:pPr>
  </w:style>
  <w:style w:type="paragraph" w:customStyle="1" w:styleId="TableBlock">
    <w:name w:val="Table Block"/>
    <w:basedOn w:val="TableText"/>
    <w:rsid w:val="00A2568B"/>
    <w:pPr>
      <w:jc w:val="both"/>
    </w:pPr>
  </w:style>
  <w:style w:type="paragraph" w:customStyle="1" w:styleId="TableHead">
    <w:name w:val="Table Head"/>
    <w:basedOn w:val="TableText"/>
    <w:rsid w:val="00A2568B"/>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A2568B"/>
    <w:pPr>
      <w:outlineLvl w:val="9"/>
    </w:pPr>
  </w:style>
  <w:style w:type="paragraph" w:customStyle="1" w:styleId="Hesber">
    <w:name w:val="Hesber"/>
    <w:basedOn w:val="a"/>
    <w:rsid w:val="00A2568B"/>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A2568B"/>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A2568B"/>
    <w:rPr>
      <w:vertAlign w:val="superscript"/>
    </w:rPr>
  </w:style>
  <w:style w:type="paragraph" w:customStyle="1" w:styleId="HesberHeading">
    <w:name w:val="Hesber Heading"/>
    <w:basedOn w:val="Hesber"/>
    <w:rsid w:val="00A2568B"/>
    <w:pPr>
      <w:tabs>
        <w:tab w:val="left" w:pos="624"/>
        <w:tab w:val="left" w:pos="1247"/>
      </w:tabs>
    </w:pPr>
    <w:rPr>
      <w:b/>
      <w:bCs/>
    </w:rPr>
  </w:style>
  <w:style w:type="paragraph" w:customStyle="1" w:styleId="HesberWriters">
    <w:name w:val="Hesber Writers"/>
    <w:basedOn w:val="Hesber"/>
    <w:rsid w:val="00A2568B"/>
    <w:pPr>
      <w:spacing w:before="120" w:after="120"/>
      <w:ind w:left="1418"/>
      <w:jc w:val="right"/>
    </w:pPr>
    <w:rPr>
      <w:b/>
      <w:bCs/>
    </w:rPr>
  </w:style>
  <w:style w:type="paragraph" w:customStyle="1" w:styleId="Hesber1st">
    <w:name w:val="Hesber 1st"/>
    <w:basedOn w:val="Hesber"/>
    <w:rsid w:val="00A2568B"/>
    <w:pPr>
      <w:tabs>
        <w:tab w:val="left" w:pos="680"/>
        <w:tab w:val="left" w:pos="1020"/>
      </w:tabs>
      <w:ind w:firstLine="0"/>
    </w:pPr>
  </w:style>
  <w:style w:type="character" w:styleId="a6">
    <w:name w:val="endnote reference"/>
    <w:basedOn w:val="a0"/>
    <w:semiHidden/>
    <w:rsid w:val="00A2568B"/>
    <w:rPr>
      <w:vertAlign w:val="superscript"/>
    </w:rPr>
  </w:style>
  <w:style w:type="paragraph" w:customStyle="1" w:styleId="TableBlockOutdent">
    <w:name w:val="Table BlockOutdent"/>
    <w:basedOn w:val="TableBlock"/>
    <w:rsid w:val="00A2568B"/>
    <w:pPr>
      <w:ind w:left="624" w:hanging="624"/>
    </w:pPr>
  </w:style>
  <w:style w:type="paragraph" w:styleId="a7">
    <w:name w:val="header"/>
    <w:basedOn w:val="a"/>
    <w:rsid w:val="00A2568B"/>
    <w:pPr>
      <w:tabs>
        <w:tab w:val="center" w:pos="4153"/>
        <w:tab w:val="right" w:pos="8306"/>
      </w:tabs>
    </w:pPr>
  </w:style>
  <w:style w:type="paragraph" w:styleId="a8">
    <w:name w:val="footer"/>
    <w:basedOn w:val="a"/>
    <w:rsid w:val="00A2568B"/>
    <w:pPr>
      <w:tabs>
        <w:tab w:val="center" w:pos="4153"/>
        <w:tab w:val="right" w:pos="8306"/>
      </w:tabs>
    </w:pPr>
  </w:style>
  <w:style w:type="paragraph" w:customStyle="1" w:styleId="HeadDivreiHesber">
    <w:name w:val="Head DivreiHesber"/>
    <w:basedOn w:val="a"/>
    <w:rsid w:val="00A2568B"/>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A2568B"/>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A2568B"/>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A2568B"/>
    <w:rPr>
      <w:rFonts w:asciiTheme="majorHAnsi" w:eastAsiaTheme="majorEastAsia" w:hAnsiTheme="majorHAnsi" w:cs="David"/>
      <w:bCs/>
      <w:sz w:val="32"/>
      <w:szCs w:val="36"/>
    </w:rPr>
  </w:style>
  <w:style w:type="character" w:customStyle="1" w:styleId="20">
    <w:name w:val="כותרת 2 תו"/>
    <w:basedOn w:val="a0"/>
    <w:link w:val="2"/>
    <w:rsid w:val="00A2568B"/>
    <w:rPr>
      <w:rFonts w:asciiTheme="majorHAnsi" w:eastAsiaTheme="majorEastAsia" w:hAnsiTheme="majorHAnsi" w:cs="David"/>
      <w:bCs/>
      <w:sz w:val="26"/>
      <w:szCs w:val="36"/>
      <w:u w:val="single"/>
    </w:rPr>
  </w:style>
  <w:style w:type="character" w:customStyle="1" w:styleId="30">
    <w:name w:val="כותרת 3 תו"/>
    <w:basedOn w:val="a0"/>
    <w:link w:val="3"/>
    <w:rsid w:val="00A2568B"/>
    <w:rPr>
      <w:rFonts w:asciiTheme="majorHAnsi" w:eastAsiaTheme="majorEastAsia" w:hAnsiTheme="majorHAnsi" w:cs="David"/>
      <w:sz w:val="24"/>
      <w:szCs w:val="28"/>
      <w:u w:val="double"/>
    </w:rPr>
  </w:style>
  <w:style w:type="character" w:customStyle="1" w:styleId="40">
    <w:name w:val="כותרת 4 תו"/>
    <w:basedOn w:val="a0"/>
    <w:link w:val="4"/>
    <w:uiPriority w:val="9"/>
    <w:rsid w:val="00A2568B"/>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A2568B"/>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A2568B"/>
    <w:pPr>
      <w:widowControl/>
      <w:spacing w:before="120" w:after="120"/>
      <w:outlineLvl w:val="9"/>
    </w:pPr>
    <w:rPr>
      <w:rtl/>
      <w:cs/>
    </w:rPr>
  </w:style>
  <w:style w:type="paragraph" w:styleId="TOC1">
    <w:name w:val="toc 1"/>
    <w:basedOn w:val="a"/>
    <w:next w:val="a"/>
    <w:autoRedefine/>
    <w:uiPriority w:val="39"/>
    <w:unhideWhenUsed/>
    <w:rsid w:val="00A2568B"/>
    <w:pPr>
      <w:tabs>
        <w:tab w:val="right" w:leader="dot" w:pos="9629"/>
      </w:tabs>
      <w:spacing w:after="100"/>
    </w:pPr>
    <w:rPr>
      <w:bCs/>
      <w:szCs w:val="22"/>
    </w:rPr>
  </w:style>
  <w:style w:type="paragraph" w:styleId="TOC2">
    <w:name w:val="toc 2"/>
    <w:basedOn w:val="a"/>
    <w:next w:val="a"/>
    <w:uiPriority w:val="39"/>
    <w:unhideWhenUsed/>
    <w:rsid w:val="00A2568B"/>
    <w:pPr>
      <w:tabs>
        <w:tab w:val="right" w:leader="dot" w:pos="9628"/>
      </w:tabs>
      <w:spacing w:after="100"/>
    </w:pPr>
    <w:rPr>
      <w:szCs w:val="22"/>
    </w:rPr>
  </w:style>
  <w:style w:type="character" w:styleId="Hyperlink">
    <w:name w:val="Hyperlink"/>
    <w:basedOn w:val="a0"/>
    <w:uiPriority w:val="99"/>
    <w:unhideWhenUsed/>
    <w:rsid w:val="00A2568B"/>
    <w:rPr>
      <w:color w:val="0000FF" w:themeColor="hyperlink"/>
      <w:u w:val="single"/>
    </w:rPr>
  </w:style>
  <w:style w:type="paragraph" w:styleId="TOC3">
    <w:name w:val="toc 3"/>
    <w:basedOn w:val="a"/>
    <w:next w:val="a"/>
    <w:uiPriority w:val="39"/>
    <w:unhideWhenUsed/>
    <w:rsid w:val="00A2568B"/>
    <w:pPr>
      <w:tabs>
        <w:tab w:val="right" w:leader="dot" w:pos="9629"/>
      </w:tabs>
      <w:spacing w:after="100"/>
      <w:ind w:left="567"/>
    </w:pPr>
    <w:rPr>
      <w:szCs w:val="22"/>
    </w:rPr>
  </w:style>
  <w:style w:type="paragraph" w:styleId="TOC4">
    <w:name w:val="toc 4"/>
    <w:basedOn w:val="a"/>
    <w:next w:val="a"/>
    <w:autoRedefine/>
    <w:unhideWhenUsed/>
    <w:qFormat/>
    <w:rsid w:val="00A2568B"/>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A2568B"/>
    <w:pPr>
      <w:tabs>
        <w:tab w:val="right" w:leader="dot" w:pos="9628"/>
      </w:tabs>
      <w:spacing w:after="100"/>
      <w:ind w:left="567"/>
    </w:pPr>
    <w:rPr>
      <w:szCs w:val="22"/>
    </w:rPr>
  </w:style>
  <w:style w:type="paragraph" w:styleId="TOC6">
    <w:name w:val="toc 6"/>
    <w:basedOn w:val="a"/>
    <w:next w:val="a"/>
    <w:autoRedefine/>
    <w:semiHidden/>
    <w:unhideWhenUsed/>
    <w:rsid w:val="00A2568B"/>
    <w:pPr>
      <w:spacing w:after="100"/>
      <w:ind w:left="850"/>
    </w:pPr>
  </w:style>
  <w:style w:type="paragraph" w:styleId="TOC7">
    <w:name w:val="toc 7"/>
    <w:basedOn w:val="a"/>
    <w:next w:val="a"/>
    <w:autoRedefine/>
    <w:semiHidden/>
    <w:unhideWhenUsed/>
    <w:rsid w:val="00A2568B"/>
    <w:pPr>
      <w:spacing w:after="100"/>
      <w:ind w:left="1020"/>
    </w:pPr>
  </w:style>
  <w:style w:type="paragraph" w:styleId="TOC8">
    <w:name w:val="toc 8"/>
    <w:basedOn w:val="a"/>
    <w:next w:val="a"/>
    <w:autoRedefine/>
    <w:semiHidden/>
    <w:unhideWhenUsed/>
    <w:rsid w:val="00A2568B"/>
    <w:pPr>
      <w:spacing w:after="100"/>
      <w:ind w:left="1190"/>
    </w:pPr>
  </w:style>
  <w:style w:type="paragraph" w:styleId="TOC9">
    <w:name w:val="toc 9"/>
    <w:basedOn w:val="a"/>
    <w:next w:val="a"/>
    <w:autoRedefine/>
    <w:semiHidden/>
    <w:unhideWhenUsed/>
    <w:rsid w:val="00A2568B"/>
    <w:pPr>
      <w:spacing w:after="100"/>
      <w:ind w:left="1360"/>
    </w:pPr>
  </w:style>
  <w:style w:type="paragraph" w:customStyle="1" w:styleId="TableHead2">
    <w:name w:val="Table Head2"/>
    <w:basedOn w:val="TableHead"/>
    <w:qFormat/>
    <w:rsid w:val="00A2568B"/>
    <w:pPr>
      <w:outlineLvl w:val="9"/>
    </w:pPr>
  </w:style>
  <w:style w:type="paragraph" w:customStyle="1" w:styleId="TableSideHeading2">
    <w:name w:val="Table SideHeading2"/>
    <w:basedOn w:val="TableSideHeading"/>
    <w:autoRedefine/>
    <w:qFormat/>
    <w:rsid w:val="00A2568B"/>
    <w:pPr>
      <w:keepLines w:val="0"/>
      <w:outlineLvl w:val="9"/>
    </w:pPr>
  </w:style>
  <w:style w:type="paragraph" w:customStyle="1" w:styleId="0">
    <w:name w:val="סגנון שורה ראשונה:  0  ס''מ"/>
    <w:basedOn w:val="2"/>
    <w:rsid w:val="00A2568B"/>
    <w:rPr>
      <w:rFonts w:eastAsia="Times New Roman"/>
    </w:rPr>
  </w:style>
  <w:style w:type="paragraph" w:styleId="ae">
    <w:name w:val="List Paragraph"/>
    <w:basedOn w:val="a"/>
    <w:uiPriority w:val="34"/>
    <w:qFormat/>
    <w:rsid w:val="00A2568B"/>
    <w:pPr>
      <w:widowControl/>
      <w:spacing w:line="259" w:lineRule="auto"/>
    </w:pPr>
    <w:rPr>
      <w:rFonts w:asciiTheme="minorHAnsi" w:hAnsiTheme="minorHAnsi"/>
      <w:sz w:val="22"/>
    </w:rPr>
  </w:style>
  <w:style w:type="table" w:styleId="af">
    <w:name w:val="Table Grid"/>
    <w:basedOn w:val="a1"/>
    <w:rsid w:val="00A25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A256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A256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A2568B"/>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A2568B"/>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C25A29CB36A16E48989D4D40273092E6" ma:contentTypeVersion="" ma:contentTypeDescription="צור מסמך חדש." ma:contentTypeScope="" ma:versionID="960836d9d79fe574671dad3ce2a7fd77">
  <xsd:schema xmlns:xsd="http://www.w3.org/2001/XMLSchema" xmlns:xs="http://www.w3.org/2001/XMLSchema" xmlns:p="http://schemas.microsoft.com/office/2006/metadata/properties" targetNamespace="http://schemas.microsoft.com/office/2006/metadata/properties" ma:root="true" ma:fieldsID="6552e17932849a6e52ec7291f1d302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5ABFB2-9DC3-4D78-8319-0E78F5268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4766061A-75C9-4E98-A989-2DB0593D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218</Words>
  <Characters>1243</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9</cp:revision>
  <cp:lastPrinted>2013-07-04T08:25:00Z</cp:lastPrinted>
  <dcterms:created xsi:type="dcterms:W3CDTF">2015-04-20T09:58:00Z</dcterms:created>
  <dcterms:modified xsi:type="dcterms:W3CDTF">2021-09-13T09:51:00Z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0x010100C25A29CB36A16E48989D4D40273092E6</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2161432</vt:r8>
  </property>
</Properties>
</file>