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2161048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וארבע</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שלמה קרעי</w:t>
      </w:r>
      <w:bookmarkEnd w:id="3"/>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4" w:name="Private_Number"/>
      <w:r>
        <w:rPr>
          <w:rFonts w:hint="cs"/>
          <w:rtl/>
        </w:rPr>
        <w:t>פ/2078/24</w:t>
      </w:r>
      <w:bookmarkEnd w:id="4"/>
    </w:p>
    <w:p w14:paraId="7F6961AC" w14:textId="77777777" w:rsidR="00E13C27" w:rsidRDefault="00E13C27" w:rsidP="00E13C27">
      <w:pPr>
        <w:spacing w:before="0" w:line="360" w:lineRule="auto"/>
        <w:ind w:left="2880" w:firstLine="720"/>
        <w:rPr>
          <w:rFonts w:cs="David"/>
          <w:sz w:val="26"/>
          <w:szCs w:val="26"/>
          <w:rtl/>
        </w:rPr>
      </w:pPr>
    </w:p>
    <w:p w14:paraId="7F6961AD" w14:textId="303D6D9E" w:rsidR="00E13C27" w:rsidRPr="00F67051" w:rsidRDefault="00A443CF" w:rsidP="0021633A">
      <w:pPr>
        <w:pStyle w:val="HeadHatzaotHok"/>
        <w:rPr>
          <w:rtl/>
        </w:rPr>
      </w:pPr>
      <w:bookmarkStart w:id="5" w:name="LGS_Subject"/>
      <w:r>
        <w:rPr>
          <w:rFonts w:hint="cs"/>
          <w:rtl/>
        </w:rPr>
        <w:t>הצעת חוק הביטוח הלאומי</w:t>
      </w:r>
      <w:r w:rsidR="00262634">
        <w:rPr>
          <w:rFonts w:hint="cs"/>
          <w:rtl/>
        </w:rPr>
        <w:t xml:space="preserve"> (תיקון – ביטוח שאירים לאלמן), </w:t>
      </w:r>
      <w:r>
        <w:rPr>
          <w:rFonts w:hint="cs"/>
          <w:rtl/>
        </w:rPr>
        <w:t>התשפ"א–2021</w:t>
      </w:r>
      <w:bookmarkEnd w:id="5"/>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9E39B2" w14:paraId="2690EDE0" w14:textId="77777777" w:rsidTr="00A75F87">
        <w:trPr>
          <w:cantSplit/>
        </w:trPr>
        <w:tc>
          <w:tcPr>
            <w:tcW w:w="1871" w:type="dxa"/>
            <w:hideMark/>
          </w:tcPr>
          <w:p w14:paraId="73ABD126" w14:textId="77777777" w:rsidR="009E39B2" w:rsidRDefault="009E39B2" w:rsidP="00A75F87">
            <w:pPr>
              <w:pStyle w:val="TableSideHeading"/>
              <w:keepLines w:val="0"/>
            </w:pPr>
            <w:r>
              <w:rPr>
                <w:rFonts w:hint="cs"/>
                <w:rtl/>
              </w:rPr>
              <w:t>תיקון סעיף 238</w:t>
            </w:r>
          </w:p>
        </w:tc>
        <w:tc>
          <w:tcPr>
            <w:tcW w:w="624" w:type="dxa"/>
            <w:hideMark/>
          </w:tcPr>
          <w:p w14:paraId="21839A83" w14:textId="77777777" w:rsidR="009E39B2" w:rsidRDefault="009E39B2" w:rsidP="00A75F87">
            <w:pPr>
              <w:pStyle w:val="TableText"/>
              <w:keepLines w:val="0"/>
              <w:rPr>
                <w:rtl/>
              </w:rPr>
            </w:pPr>
            <w:r>
              <w:rPr>
                <w:rFonts w:hint="cs"/>
                <w:rtl/>
              </w:rPr>
              <w:t>1.</w:t>
            </w:r>
          </w:p>
        </w:tc>
        <w:tc>
          <w:tcPr>
            <w:tcW w:w="7143" w:type="dxa"/>
            <w:hideMark/>
          </w:tcPr>
          <w:p w14:paraId="50CB693B" w14:textId="146783EF" w:rsidR="009E39B2" w:rsidRDefault="009E39B2" w:rsidP="00A106E5">
            <w:pPr>
              <w:pStyle w:val="TableBlock"/>
            </w:pPr>
            <w:r>
              <w:rPr>
                <w:rFonts w:hint="cs"/>
                <w:rtl/>
              </w:rPr>
              <w:t>בחוק הביטוח הלאומי [נוסח משולב], התשנ"ה–1995</w:t>
            </w:r>
            <w:r w:rsidRPr="00FD33F8">
              <w:rPr>
                <w:rStyle w:val="a6"/>
                <w:rFonts w:ascii="David" w:hAnsi="David"/>
                <w:sz w:val="26"/>
                <w:rtl/>
              </w:rPr>
              <w:footnoteReference w:id="2"/>
            </w:r>
            <w:r>
              <w:rPr>
                <w:rFonts w:hint="cs"/>
                <w:rtl/>
              </w:rPr>
              <w:t>, בסעיף 238, בהגדרה "אלמן" –</w:t>
            </w:r>
          </w:p>
        </w:tc>
      </w:tr>
      <w:tr w:rsidR="009E39B2" w14:paraId="06726929" w14:textId="77777777" w:rsidTr="00A75F87">
        <w:trPr>
          <w:cantSplit/>
        </w:trPr>
        <w:tc>
          <w:tcPr>
            <w:tcW w:w="1871" w:type="dxa"/>
          </w:tcPr>
          <w:p w14:paraId="2102845E" w14:textId="77777777" w:rsidR="009E39B2" w:rsidRDefault="009E39B2" w:rsidP="00A75F87">
            <w:pPr>
              <w:pStyle w:val="TableSideHeading"/>
              <w:keepLines w:val="0"/>
            </w:pPr>
          </w:p>
        </w:tc>
        <w:tc>
          <w:tcPr>
            <w:tcW w:w="624" w:type="dxa"/>
          </w:tcPr>
          <w:p w14:paraId="789CC364" w14:textId="77777777" w:rsidR="009E39B2" w:rsidRDefault="009E39B2" w:rsidP="00A75F87">
            <w:pPr>
              <w:pStyle w:val="TableText"/>
              <w:keepLines w:val="0"/>
            </w:pPr>
          </w:p>
        </w:tc>
        <w:tc>
          <w:tcPr>
            <w:tcW w:w="7143" w:type="dxa"/>
            <w:hideMark/>
          </w:tcPr>
          <w:p w14:paraId="3100CAD7" w14:textId="77777777" w:rsidR="009E39B2" w:rsidRDefault="009E39B2" w:rsidP="00A75F87">
            <w:pPr>
              <w:pStyle w:val="TableBlock"/>
            </w:pPr>
            <w:r>
              <w:rPr>
                <w:rFonts w:hint="cs"/>
                <w:rtl/>
              </w:rPr>
              <w:t>(1)</w:t>
            </w:r>
            <w:r>
              <w:rPr>
                <w:rFonts w:hint="cs"/>
                <w:rtl/>
              </w:rPr>
              <w:tab/>
              <w:t>ברישה, המילים "כל עוד יש עמו ילד או הכנסתו אינה עולה על סכום המתקבל לפי פרט 1 של לוח ט'," – יימחקו;</w:t>
            </w:r>
          </w:p>
        </w:tc>
      </w:tr>
      <w:tr w:rsidR="009E39B2" w14:paraId="5D351001" w14:textId="77777777" w:rsidTr="00A75F87">
        <w:trPr>
          <w:cantSplit/>
        </w:trPr>
        <w:tc>
          <w:tcPr>
            <w:tcW w:w="1871" w:type="dxa"/>
          </w:tcPr>
          <w:p w14:paraId="6E38EF35" w14:textId="77777777" w:rsidR="009E39B2" w:rsidRDefault="009E39B2" w:rsidP="00A75F87">
            <w:pPr>
              <w:pStyle w:val="TableSideHeading"/>
              <w:keepLines w:val="0"/>
            </w:pPr>
          </w:p>
        </w:tc>
        <w:tc>
          <w:tcPr>
            <w:tcW w:w="624" w:type="dxa"/>
          </w:tcPr>
          <w:p w14:paraId="193DAFA1" w14:textId="77777777" w:rsidR="009E39B2" w:rsidRDefault="009E39B2" w:rsidP="00A75F87">
            <w:pPr>
              <w:pStyle w:val="TableText"/>
              <w:keepLines w:val="0"/>
            </w:pPr>
          </w:p>
        </w:tc>
        <w:tc>
          <w:tcPr>
            <w:tcW w:w="7143" w:type="dxa"/>
            <w:hideMark/>
          </w:tcPr>
          <w:p w14:paraId="6E877233" w14:textId="26502175" w:rsidR="009E39B2" w:rsidRDefault="00A106E5" w:rsidP="00A75F87">
            <w:pPr>
              <w:pStyle w:val="TableBlock"/>
              <w:rPr>
                <w:rtl/>
              </w:rPr>
            </w:pPr>
            <w:r>
              <w:rPr>
                <w:rFonts w:hint="cs"/>
                <w:rtl/>
              </w:rPr>
              <w:t>(2)</w:t>
            </w:r>
            <w:r>
              <w:rPr>
                <w:rFonts w:hint="cs"/>
                <w:rtl/>
              </w:rPr>
              <w:tab/>
              <w:t>הסיפה</w:t>
            </w:r>
            <w:r w:rsidR="009E39B2">
              <w:rPr>
                <w:rFonts w:hint="cs"/>
                <w:rtl/>
              </w:rPr>
              <w:t xml:space="preserve"> החל במילים "בן זוג של מבוטחת שבשעת פטירתה" – תימחק.</w:t>
            </w:r>
          </w:p>
        </w:tc>
      </w:tr>
    </w:tbl>
    <w:p w14:paraId="57B3CB68" w14:textId="77777777" w:rsidR="009E39B2" w:rsidRDefault="009E39B2" w:rsidP="009E39B2">
      <w:pPr>
        <w:pStyle w:val="HeadDivreiHesber"/>
        <w:rPr>
          <w:rtl/>
        </w:rPr>
      </w:pPr>
      <w:r w:rsidRPr="0027450A">
        <w:rPr>
          <w:rFonts w:hint="cs"/>
          <w:rtl/>
        </w:rPr>
        <w:t>דברי הסבר</w:t>
      </w:r>
    </w:p>
    <w:p w14:paraId="278F34D7" w14:textId="033C636F" w:rsidR="009E39B2" w:rsidRDefault="009E39B2" w:rsidP="00294424">
      <w:pPr>
        <w:pStyle w:val="Hesber"/>
        <w:spacing w:line="240" w:lineRule="auto"/>
      </w:pPr>
      <w:r>
        <w:rPr>
          <w:rFonts w:hint="cs"/>
          <w:rtl/>
        </w:rPr>
        <w:t xml:space="preserve">בחוק הביטוח הלאומי [נוסח משולב], התשנ"ה–1995 (להלן – החוק), בפרק י"א שעניינו ביטוח </w:t>
      </w:r>
      <w:r w:rsidR="00294424">
        <w:rPr>
          <w:rFonts w:hint="cs"/>
          <w:rtl/>
        </w:rPr>
        <w:t xml:space="preserve">אזרחים ותיקים </w:t>
      </w:r>
      <w:r>
        <w:rPr>
          <w:rFonts w:hint="cs"/>
          <w:rtl/>
        </w:rPr>
        <w:t>ו</w:t>
      </w:r>
      <w:r w:rsidR="00294424">
        <w:rPr>
          <w:rFonts w:hint="cs"/>
          <w:rtl/>
        </w:rPr>
        <w:t xml:space="preserve">ביטוח </w:t>
      </w:r>
      <w:r>
        <w:rPr>
          <w:rFonts w:hint="cs"/>
          <w:rtl/>
        </w:rPr>
        <w:t xml:space="preserve">שאירים יש הבחנה בין אלמן לבין אלמנה לעניין הזכאות לקבלת קצבת שאירים. </w:t>
      </w:r>
    </w:p>
    <w:p w14:paraId="3BEAF0B3" w14:textId="77777777" w:rsidR="009E39B2" w:rsidRDefault="009E39B2" w:rsidP="009E39B2">
      <w:pPr>
        <w:pStyle w:val="Hesber"/>
        <w:spacing w:line="240" w:lineRule="auto"/>
        <w:rPr>
          <w:rtl/>
        </w:rPr>
      </w:pPr>
      <w:r>
        <w:rPr>
          <w:rFonts w:hint="cs"/>
          <w:rtl/>
        </w:rPr>
        <w:t xml:space="preserve">לפי הוראות החוק, אלמנה כהגדרתה בסעיף 238 זכאית לקבל קצבת שאירים בשל פטירתו של בן זוגה המבוטח, ללא מבחן הכנסה ואף אם אין עמה ילד. לעומת זאת, אלמן זכאי לקצבת שאירים בשל פטירת בת זוגו המבוטחת רק אם יש עמו ילד או שהכנסתו אינה עולה על הסכום המתקבל לפי פרט 1 של לוח ט' לחוק. </w:t>
      </w:r>
    </w:p>
    <w:p w14:paraId="3F20DFA4" w14:textId="77777777" w:rsidR="009E39B2" w:rsidRDefault="009E39B2" w:rsidP="009E39B2">
      <w:pPr>
        <w:pStyle w:val="Hesber"/>
        <w:spacing w:line="240" w:lineRule="auto"/>
        <w:rPr>
          <w:rtl/>
        </w:rPr>
      </w:pPr>
      <w:r>
        <w:rPr>
          <w:rFonts w:hint="cs"/>
          <w:rtl/>
        </w:rPr>
        <w:t>מוצע לתקן את ההבחנה האמורה שפוגעת בעיקר באלפי קשישים אלמנים, שהכנסותיהם אינן גבוהות ואינן עומדות ברף הקבוע היום בחוק ולקבוע כי אלמן, בדומה לאלמנה, יהיה זכאי לקצבת שאירים גם אם לא התקיימו התנאים המפורטים לעיל.</w:t>
      </w:r>
    </w:p>
    <w:p w14:paraId="567D1C5D" w14:textId="622D6032" w:rsidR="007D63FD" w:rsidRDefault="009E39B2" w:rsidP="00294424">
      <w:pPr>
        <w:pStyle w:val="Hesber"/>
        <w:spacing w:line="240" w:lineRule="auto"/>
        <w:rPr>
          <w:rtl/>
        </w:rPr>
      </w:pPr>
      <w:r>
        <w:rPr>
          <w:rFonts w:hint="cs"/>
          <w:rtl/>
        </w:rPr>
        <w:t>הצעות חוק זהות הונחו על שולחן הכנסת השמונה-עשרה על ידי חבר הכנסת חיים כץ (פ/351/18) ועל ידי חבר הכנסת דוד אזולאי (פ/1235/18), על שולחן הכנסת התשע-עשרה על ידי חבר הכנסת יצחק הרצוג</w:t>
      </w:r>
      <w:r w:rsidR="00A106E5">
        <w:rPr>
          <w:rFonts w:hint="cs"/>
          <w:rtl/>
        </w:rPr>
        <w:t xml:space="preserve"> וקבוצת חברי הכנסת (פ/2680/19), </w:t>
      </w:r>
      <w:r>
        <w:rPr>
          <w:rFonts w:hint="cs"/>
          <w:rtl/>
        </w:rPr>
        <w:t xml:space="preserve">על שולחן הכנסת העשרים על ידי חבר הכנסת מאיר כהן וקבוצת חברי הכנסת (פ/2130/20; הוסרה מסדר היום ביום ו' </w:t>
      </w:r>
      <w:r w:rsidR="007D63FD">
        <w:rPr>
          <w:rFonts w:hint="cs"/>
          <w:rtl/>
        </w:rPr>
        <w:t xml:space="preserve">באדר ב' התשע"ו (16 במרס 2016)), </w:t>
      </w:r>
      <w:r>
        <w:rPr>
          <w:rFonts w:hint="cs"/>
          <w:rtl/>
        </w:rPr>
        <w:t>על שולחן הכנסת ה</w:t>
      </w:r>
      <w:r w:rsidR="007D63FD">
        <w:rPr>
          <w:rFonts w:hint="cs"/>
          <w:rtl/>
        </w:rPr>
        <w:t>עשרים ושלוש</w:t>
      </w:r>
      <w:r>
        <w:rPr>
          <w:rFonts w:hint="cs"/>
          <w:rtl/>
        </w:rPr>
        <w:t xml:space="preserve"> על ידי חבר הכנסת מאיר כהן (פ/882/23)</w:t>
      </w:r>
      <w:r w:rsidR="007D63FD">
        <w:rPr>
          <w:rFonts w:hint="cs"/>
          <w:rtl/>
        </w:rPr>
        <w:t xml:space="preserve"> </w:t>
      </w:r>
      <w:r w:rsidR="007D63FD" w:rsidRPr="00502A72">
        <w:rPr>
          <w:rtl/>
        </w:rPr>
        <w:t>ועל ידי חברת הכנסת הילה שי וזאן (פ/2058/23)</w:t>
      </w:r>
      <w:r w:rsidR="007D63FD">
        <w:rPr>
          <w:rFonts w:hint="cs"/>
          <w:rtl/>
        </w:rPr>
        <w:t xml:space="preserve"> ועל שולחן הכנסת העשרים וארבע על ידי חברת הכנסת מירב כהן (פ/613/24; </w:t>
      </w:r>
      <w:r w:rsidR="00294424">
        <w:rPr>
          <w:rFonts w:hint="cs"/>
          <w:rtl/>
        </w:rPr>
        <w:t xml:space="preserve">הוסרה מסדר היום </w:t>
      </w:r>
      <w:r w:rsidR="007D63FD">
        <w:rPr>
          <w:rFonts w:hint="cs"/>
          <w:rtl/>
        </w:rPr>
        <w:t>ביום י"ד בתמוז התשפ"א (24 ביוני 2021)).</w:t>
      </w:r>
    </w:p>
    <w:p w14:paraId="18B604D6" w14:textId="77777777" w:rsidR="007D63FD" w:rsidRDefault="007D63FD" w:rsidP="007D63FD">
      <w:pPr>
        <w:pStyle w:val="Hesber"/>
        <w:spacing w:line="240" w:lineRule="auto"/>
        <w:rPr>
          <w:rtl/>
        </w:rPr>
      </w:pPr>
      <w:r>
        <w:rPr>
          <w:rFonts w:hint="cs"/>
          <w:rtl/>
        </w:rPr>
        <w:t xml:space="preserve">הצעת החוק זהה לפ/882/23 ולפיכך לא נבדקה מחדש על ידי הלשכה המשפטית של הכנסת. </w:t>
      </w:r>
    </w:p>
    <w:p w14:paraId="6B305D88" w14:textId="10C0FB80" w:rsidR="009E39B2" w:rsidRDefault="009E39B2" w:rsidP="009E39B2">
      <w:pPr>
        <w:pStyle w:val="Hesber"/>
        <w:spacing w:line="240" w:lineRule="auto"/>
        <w:rPr>
          <w:rtl/>
        </w:rPr>
      </w:pPr>
    </w:p>
    <w:p w14:paraId="24E6C680" w14:textId="77777777" w:rsidR="008D35B5" w:rsidRDefault="00A106E5">
      <w:pPr>
        <w:spacing w:before="0" w:line="360" w:lineRule="auto"/>
        <w:jc w:val="left"/>
      </w:pPr>
      <w:bookmarkStart w:id="6" w:name="selectedDocDateB"/>
      <w:bookmarkStart w:id="7" w:name="_GoBack"/>
      <w:bookmarkEnd w:id="6"/>
      <w:bookmarkEnd w:id="7"/>
      <w:r>
        <w:rPr>
          <w:rFonts w:ascii="David" w:eastAsia="David" w:hAnsi="David" w:cs="David" w:hint="cs"/>
          <w:sz w:val="26"/>
          <w:szCs w:val="26"/>
          <w:rtl/>
        </w:rPr>
        <w:t>--------------------------------</w:t>
      </w:r>
    </w:p>
    <w:p w14:paraId="4459E5DB" w14:textId="77777777" w:rsidR="008D35B5" w:rsidRDefault="00A106E5">
      <w:pPr>
        <w:spacing w:before="0" w:line="360" w:lineRule="auto"/>
        <w:jc w:val="left"/>
      </w:pPr>
      <w:r>
        <w:rPr>
          <w:rFonts w:ascii="David" w:eastAsia="David" w:hAnsi="David" w:cs="David" w:hint="cs"/>
          <w:sz w:val="26"/>
          <w:szCs w:val="26"/>
          <w:rtl/>
        </w:rPr>
        <w:t>הוגשה ליו"ר הכנסת והסגנים</w:t>
      </w:r>
    </w:p>
    <w:p w14:paraId="47D3D5BB" w14:textId="77777777" w:rsidR="008D35B5" w:rsidRDefault="00A106E5">
      <w:pPr>
        <w:spacing w:before="0" w:line="360" w:lineRule="auto"/>
        <w:jc w:val="left"/>
      </w:pPr>
      <w:r>
        <w:rPr>
          <w:rFonts w:ascii="David" w:eastAsia="David" w:hAnsi="David" w:cs="David" w:hint="cs"/>
          <w:sz w:val="26"/>
          <w:szCs w:val="26"/>
          <w:rtl/>
        </w:rPr>
        <w:t>והונחה על שולחן הכנסת ביום</w:t>
      </w:r>
    </w:p>
    <w:p w14:paraId="24BB323D" w14:textId="77777777" w:rsidR="008D35B5" w:rsidRDefault="00A106E5">
      <w:pPr>
        <w:spacing w:before="0" w:line="360" w:lineRule="auto"/>
        <w:jc w:val="left"/>
      </w:pPr>
      <w:r>
        <w:rPr>
          <w:rFonts w:ascii="David" w:eastAsia="David" w:hAnsi="David" w:cs="David" w:hint="cs"/>
          <w:sz w:val="26"/>
          <w:szCs w:val="26"/>
          <w:rtl/>
        </w:rPr>
        <w:t xml:space="preserve">כ"ו באב התשפ"א (04.08.2021) </w:t>
      </w:r>
    </w:p>
    <w:p w14:paraId="1B36EB1F" w14:textId="77777777" w:rsidR="008D35B5" w:rsidRDefault="008D35B5">
      <w:pPr>
        <w:spacing w:before="0" w:line="276" w:lineRule="auto"/>
        <w:jc w:val="left"/>
      </w:pPr>
    </w:p>
    <w:sectPr w:rsidR="008D35B5"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7" w14:textId="78B9DEB2"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A106E5">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1D78B861" w14:textId="77777777" w:rsidR="009E39B2" w:rsidRDefault="009E39B2" w:rsidP="009E39B2">
      <w:pPr>
        <w:pStyle w:val="a4"/>
      </w:pPr>
      <w:r>
        <w:rPr>
          <w:rStyle w:val="a6"/>
        </w:rPr>
        <w:footnoteRef/>
      </w:r>
      <w:r>
        <w:rPr>
          <w:rFonts w:hint="cs"/>
          <w:rtl/>
        </w:rPr>
        <w:t xml:space="preserve"> ס"ח התשנ"ה, עמ' 210.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2634"/>
    <w:rsid w:val="00266D86"/>
    <w:rsid w:val="002728B4"/>
    <w:rsid w:val="0027600C"/>
    <w:rsid w:val="00292712"/>
    <w:rsid w:val="00294424"/>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BC3"/>
    <w:rsid w:val="00735FE9"/>
    <w:rsid w:val="00763CAA"/>
    <w:rsid w:val="00765F66"/>
    <w:rsid w:val="0078664F"/>
    <w:rsid w:val="007A27CE"/>
    <w:rsid w:val="007C3FA6"/>
    <w:rsid w:val="007D585A"/>
    <w:rsid w:val="007D5A12"/>
    <w:rsid w:val="007D63FD"/>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D35B5"/>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9E39B2"/>
    <w:rsid w:val="00A106E5"/>
    <w:rsid w:val="00A14672"/>
    <w:rsid w:val="00A211E9"/>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436332EA-3E8A-470B-92DF-BA6CE9E6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9E39B2"/>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C25A29CB36A16E48989D4D40273092E6" ma:contentTypeVersion="" ma:contentTypeDescription="צור מסמך חדש." ma:contentTypeScope="" ma:versionID="960836d9d79fe574671dad3ce2a7fd77">
  <xsd:schema xmlns:xsd="http://www.w3.org/2001/XMLSchema" xmlns:xs="http://www.w3.org/2001/XMLSchema" xmlns:p="http://schemas.microsoft.com/office/2006/metadata/properties" targetNamespace="http://schemas.microsoft.com/office/2006/metadata/properties" ma:root="true" ma:fieldsID="6552e17932849a6e52ec7291f1d30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1AB0FD82-0D6D-42E6-BDE3-93479959B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B348AC-D868-41EF-938B-414CA4EF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325</Words>
  <Characters>1628</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אילת וולברג</cp:lastModifiedBy>
  <cp:revision>9</cp:revision>
  <cp:lastPrinted>2013-07-04T08:25:00Z</cp:lastPrinted>
  <dcterms:created xsi:type="dcterms:W3CDTF">2015-04-20T09:58:00Z</dcterms:created>
  <dcterms:modified xsi:type="dcterms:W3CDTF">2021-08-02T12:35:00Z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0x010100C25A29CB36A16E48989D4D40273092E6</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2161048</vt:r8>
  </property>
</Properties>
</file>