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2160862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proofErr w:type="spellStart"/>
      <w:r>
        <w:rPr>
          <w:rFonts w:hint="cs"/>
          <w:b/>
          <w:bCs/>
          <w:rtl/>
        </w:rPr>
        <w:t>דסטה</w:t>
      </w:r>
      <w:proofErr w:type="spellEnd"/>
      <w:r>
        <w:rPr>
          <w:rFonts w:hint="cs"/>
          <w:b/>
          <w:bCs/>
          <w:rtl/>
        </w:rPr>
        <w:t xml:space="preserve"> גדי </w:t>
      </w:r>
      <w:proofErr w:type="spellStart"/>
      <w:r>
        <w:rPr>
          <w:rFonts w:hint="cs"/>
          <w:b/>
          <w:bCs/>
          <w:rtl/>
        </w:rPr>
        <w:t>יברקן</w:t>
      </w:r>
      <w:bookmarkEnd w:id="3"/>
      <w:proofErr w:type="spellEnd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C" w14:textId="16261B6D" w:rsidR="00E13C27" w:rsidRDefault="00AD196A" w:rsidP="00AD196A">
      <w:pPr>
        <w:ind w:left="5760" w:firstLine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פ/2010/24</w:t>
      </w:r>
    </w:p>
    <w:p w14:paraId="7F6961AD" w14:textId="785E6C5D" w:rsidR="00E13C27" w:rsidRPr="00F67051" w:rsidRDefault="00A443CF" w:rsidP="0039525E">
      <w:pPr>
        <w:pStyle w:val="HeadHatzaotHok"/>
        <w:rPr>
          <w:rtl/>
        </w:rPr>
      </w:pPr>
      <w:bookmarkStart w:id="4" w:name="LGS_Subject"/>
      <w:r>
        <w:rPr>
          <w:rFonts w:hint="cs"/>
          <w:rtl/>
        </w:rPr>
        <w:t xml:space="preserve">הצעת חוק הסעות לחיילים, </w:t>
      </w:r>
      <w:bookmarkEnd w:id="4"/>
      <w:proofErr w:type="spellStart"/>
      <w:r w:rsidR="0039525E">
        <w:rPr>
          <w:rFonts w:hint="cs"/>
          <w:rtl/>
        </w:rPr>
        <w:t>התשפ"א</w:t>
      </w:r>
      <w:proofErr w:type="spellEnd"/>
      <w:r w:rsidR="0039525E">
        <w:rPr>
          <w:rFonts w:hint="cs"/>
          <w:rtl/>
        </w:rPr>
        <w:t>–2021</w:t>
      </w: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F33985" w:rsidRPr="00A408CA" w14:paraId="05B6D140" w14:textId="77777777" w:rsidTr="00FA5FC3">
        <w:trPr>
          <w:cantSplit/>
        </w:trPr>
        <w:tc>
          <w:tcPr>
            <w:tcW w:w="1871" w:type="dxa"/>
          </w:tcPr>
          <w:p w14:paraId="6A706598" w14:textId="77777777" w:rsidR="00F33985" w:rsidRDefault="00F33985" w:rsidP="00D54042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הגדרות</w:t>
            </w:r>
          </w:p>
        </w:tc>
        <w:tc>
          <w:tcPr>
            <w:tcW w:w="624" w:type="dxa"/>
          </w:tcPr>
          <w:p w14:paraId="74F66024" w14:textId="77777777" w:rsidR="00F33985" w:rsidRDefault="00F33985" w:rsidP="00D54042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14:paraId="2AD342CF" w14:textId="77777777" w:rsidR="00F33985" w:rsidRPr="00FD51F6" w:rsidRDefault="00F33985" w:rsidP="003B28C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בחוק זה </w:t>
            </w:r>
            <w:r>
              <w:rPr>
                <w:rFonts w:hint="eastAsia"/>
                <w:rtl/>
              </w:rPr>
              <w:t>–</w:t>
            </w:r>
          </w:p>
        </w:tc>
      </w:tr>
      <w:tr w:rsidR="00F33985" w:rsidRPr="00A408CA" w14:paraId="40D7077D" w14:textId="77777777" w:rsidTr="00FA5FC3">
        <w:trPr>
          <w:cantSplit/>
        </w:trPr>
        <w:tc>
          <w:tcPr>
            <w:tcW w:w="1871" w:type="dxa"/>
          </w:tcPr>
          <w:p w14:paraId="518633C1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247C5319" w14:textId="77777777" w:rsidR="00F33985" w:rsidRDefault="00F33985" w:rsidP="00D5404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508CB3B5" w14:textId="77777777" w:rsidR="00F33985" w:rsidRPr="003B28C6" w:rsidRDefault="00F33985" w:rsidP="00FA5FC3">
            <w:pPr>
              <w:pStyle w:val="TableBlockOutdent"/>
              <w:rPr>
                <w:rtl/>
              </w:rPr>
            </w:pPr>
            <w:r w:rsidRPr="003B28C6">
              <w:rPr>
                <w:rFonts w:hint="cs"/>
                <w:rtl/>
              </w:rPr>
              <w:t xml:space="preserve">"בסיס צבאי" </w:t>
            </w:r>
            <w:r w:rsidRPr="003B28C6">
              <w:rPr>
                <w:rFonts w:hint="eastAsia"/>
                <w:rtl/>
              </w:rPr>
              <w:t>–</w:t>
            </w:r>
            <w:r w:rsidRPr="003B28C6">
              <w:rPr>
                <w:rFonts w:hint="cs"/>
                <w:rtl/>
              </w:rPr>
              <w:t xml:space="preserve">  מקום בו חייל מוצב, בין באופן קבוע ובין באופן זמני;</w:t>
            </w:r>
          </w:p>
        </w:tc>
      </w:tr>
      <w:tr w:rsidR="00F33985" w:rsidRPr="00A408CA" w14:paraId="11E658BE" w14:textId="77777777" w:rsidTr="00FA5FC3">
        <w:trPr>
          <w:cantSplit/>
        </w:trPr>
        <w:tc>
          <w:tcPr>
            <w:tcW w:w="1871" w:type="dxa"/>
          </w:tcPr>
          <w:p w14:paraId="14470CFF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04CA4A2A" w14:textId="77777777" w:rsidR="00F33985" w:rsidRDefault="00F33985" w:rsidP="00D5404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5F8BD139" w14:textId="77777777" w:rsidR="00F33985" w:rsidRPr="003B28C6" w:rsidRDefault="00F33985" w:rsidP="00FA5FC3">
            <w:pPr>
              <w:pStyle w:val="TableBlockOutdent"/>
              <w:rPr>
                <w:highlight w:val="lightGray"/>
                <w:rtl/>
              </w:rPr>
            </w:pPr>
            <w:r w:rsidRPr="003B28C6">
              <w:rPr>
                <w:rFonts w:hint="cs"/>
                <w:rtl/>
              </w:rPr>
              <w:t xml:space="preserve">"חייל" </w:t>
            </w:r>
            <w:r w:rsidRPr="003B28C6">
              <w:rPr>
                <w:rtl/>
              </w:rPr>
              <w:t>–</w:t>
            </w:r>
            <w:r w:rsidRPr="003B28C6">
              <w:rPr>
                <w:rFonts w:hint="cs"/>
                <w:rtl/>
              </w:rPr>
              <w:t xml:space="preserve"> כהגדרתו ב</w:t>
            </w:r>
            <w:r w:rsidRPr="003B28C6">
              <w:rPr>
                <w:rtl/>
              </w:rPr>
              <w:t xml:space="preserve">חוק השיפוט הצבאי, </w:t>
            </w:r>
            <w:proofErr w:type="spellStart"/>
            <w:r w:rsidRPr="003B28C6">
              <w:rPr>
                <w:rFonts w:hint="cs"/>
                <w:rtl/>
              </w:rPr>
              <w:t>ה</w:t>
            </w:r>
            <w:r w:rsidRPr="003B28C6">
              <w:rPr>
                <w:rtl/>
              </w:rPr>
              <w:t>תשט"ו</w:t>
            </w:r>
            <w:proofErr w:type="spellEnd"/>
            <w:r w:rsidRPr="003B28C6">
              <w:rPr>
                <w:rFonts w:hint="cs"/>
                <w:rtl/>
              </w:rPr>
              <w:t>–</w:t>
            </w:r>
            <w:r w:rsidRPr="003B28C6">
              <w:rPr>
                <w:rtl/>
              </w:rPr>
              <w:t>1955</w:t>
            </w:r>
            <w:r w:rsidRPr="000C256E">
              <w:rPr>
                <w:rFonts w:ascii="David" w:hAnsi="David"/>
                <w:sz w:val="26"/>
                <w:vertAlign w:val="superscript"/>
                <w:rtl/>
              </w:rPr>
              <w:footnoteReference w:id="2"/>
            </w:r>
            <w:r w:rsidRPr="003B28C6">
              <w:rPr>
                <w:rtl/>
              </w:rPr>
              <w:t xml:space="preserve">, </w:t>
            </w:r>
            <w:r w:rsidRPr="003B28C6">
              <w:rPr>
                <w:rFonts w:hint="eastAsia"/>
                <w:rtl/>
              </w:rPr>
              <w:t>לרבות</w:t>
            </w:r>
            <w:r w:rsidRPr="003B28C6">
              <w:rPr>
                <w:rtl/>
              </w:rPr>
              <w:t xml:space="preserve"> </w:t>
            </w:r>
            <w:r w:rsidRPr="003B28C6">
              <w:rPr>
                <w:rFonts w:hint="eastAsia"/>
                <w:rtl/>
              </w:rPr>
              <w:t>עובד</w:t>
            </w:r>
            <w:r w:rsidRPr="003B28C6">
              <w:rPr>
                <w:rtl/>
              </w:rPr>
              <w:t xml:space="preserve"> </w:t>
            </w:r>
            <w:r w:rsidRPr="003B28C6">
              <w:rPr>
                <w:rFonts w:hint="eastAsia"/>
                <w:rtl/>
              </w:rPr>
              <w:t>בשירות</w:t>
            </w:r>
            <w:r w:rsidRPr="003B28C6">
              <w:rPr>
                <w:rtl/>
              </w:rPr>
              <w:t xml:space="preserve"> </w:t>
            </w:r>
            <w:r w:rsidRPr="003B28C6">
              <w:rPr>
                <w:rFonts w:hint="eastAsia"/>
                <w:rtl/>
              </w:rPr>
              <w:t>הצבא</w:t>
            </w:r>
            <w:r w:rsidRPr="003B28C6">
              <w:rPr>
                <w:rtl/>
              </w:rPr>
              <w:t>;</w:t>
            </w:r>
          </w:p>
        </w:tc>
      </w:tr>
      <w:tr w:rsidR="00F33985" w:rsidRPr="00A408CA" w14:paraId="7BFCF96A" w14:textId="77777777" w:rsidTr="00FA5FC3">
        <w:trPr>
          <w:cantSplit/>
        </w:trPr>
        <w:tc>
          <w:tcPr>
            <w:tcW w:w="1871" w:type="dxa"/>
          </w:tcPr>
          <w:p w14:paraId="4CE72D1E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BBAA54C" w14:textId="77777777" w:rsidR="00F33985" w:rsidRDefault="00F33985" w:rsidP="00D5404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226446CD" w14:textId="73F78B7C" w:rsidR="00F33985" w:rsidRPr="003B28C6" w:rsidRDefault="00F33985" w:rsidP="001F78A5">
            <w:pPr>
              <w:pStyle w:val="TableBlockOutdent"/>
              <w:rPr>
                <w:rtl/>
              </w:rPr>
            </w:pPr>
            <w:r w:rsidRPr="003B28C6">
              <w:rPr>
                <w:rtl/>
              </w:rPr>
              <w:t>"מסוף לתחבורה ציבורית"</w:t>
            </w:r>
            <w:r w:rsidRPr="003B28C6">
              <w:rPr>
                <w:rFonts w:hint="cs"/>
                <w:rtl/>
              </w:rPr>
              <w:t xml:space="preserve"> </w:t>
            </w:r>
            <w:r w:rsidRPr="003B28C6">
              <w:rPr>
                <w:rtl/>
              </w:rPr>
              <w:t>–</w:t>
            </w:r>
            <w:r w:rsidRPr="003B28C6">
              <w:rPr>
                <w:rFonts w:hint="cs"/>
                <w:rtl/>
              </w:rPr>
              <w:t xml:space="preserve"> כהגדרתו בפקודת התעבורה</w:t>
            </w:r>
            <w:r w:rsidRPr="000C256E">
              <w:rPr>
                <w:rFonts w:ascii="David" w:hAnsi="David"/>
                <w:sz w:val="26"/>
                <w:vertAlign w:val="superscript"/>
                <w:rtl/>
              </w:rPr>
              <w:footnoteReference w:id="3"/>
            </w:r>
            <w:r w:rsidRPr="003B28C6">
              <w:rPr>
                <w:rFonts w:hint="cs"/>
                <w:rtl/>
              </w:rPr>
              <w:t>;</w:t>
            </w:r>
          </w:p>
        </w:tc>
      </w:tr>
      <w:tr w:rsidR="00F33985" w:rsidRPr="00A408CA" w14:paraId="51C12DD8" w14:textId="77777777" w:rsidTr="00FA5FC3">
        <w:trPr>
          <w:cantSplit/>
        </w:trPr>
        <w:tc>
          <w:tcPr>
            <w:tcW w:w="1871" w:type="dxa"/>
          </w:tcPr>
          <w:p w14:paraId="32F95AA2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2316CDE6" w14:textId="77777777" w:rsidR="00F33985" w:rsidRDefault="00F33985" w:rsidP="00D5404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3CE5AA40" w14:textId="60806F0A" w:rsidR="00F33985" w:rsidRPr="003B28C6" w:rsidRDefault="00F33985" w:rsidP="001F78A5">
            <w:pPr>
              <w:pStyle w:val="TableBlockOutdent"/>
              <w:rPr>
                <w:rtl/>
              </w:rPr>
            </w:pPr>
            <w:r w:rsidRPr="003B28C6">
              <w:rPr>
                <w:rtl/>
              </w:rPr>
              <w:t>"תחנה מרכזית"</w:t>
            </w:r>
            <w:r w:rsidRPr="003B28C6">
              <w:rPr>
                <w:rFonts w:hint="cs"/>
                <w:rtl/>
              </w:rPr>
              <w:t xml:space="preserve"> </w:t>
            </w:r>
            <w:r w:rsidRPr="003B28C6">
              <w:rPr>
                <w:rtl/>
              </w:rPr>
              <w:t>–</w:t>
            </w:r>
            <w:r w:rsidRPr="003B28C6">
              <w:rPr>
                <w:rFonts w:hint="cs"/>
                <w:rtl/>
              </w:rPr>
              <w:t xml:space="preserve"> כהגדרתה בפקודת התעבורה</w:t>
            </w:r>
            <w:bookmarkStart w:id="5" w:name="_GoBack"/>
            <w:bookmarkEnd w:id="5"/>
            <w:r w:rsidRPr="003B28C6">
              <w:rPr>
                <w:rFonts w:hint="cs"/>
                <w:rtl/>
              </w:rPr>
              <w:t>.</w:t>
            </w:r>
          </w:p>
        </w:tc>
      </w:tr>
      <w:tr w:rsidR="00F33985" w:rsidRPr="00A408CA" w14:paraId="21AF43BD" w14:textId="77777777" w:rsidTr="00FA5FC3">
        <w:trPr>
          <w:cantSplit/>
        </w:trPr>
        <w:tc>
          <w:tcPr>
            <w:tcW w:w="1871" w:type="dxa"/>
          </w:tcPr>
          <w:p w14:paraId="7B089414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זכאות חיילים להסעות </w:t>
            </w:r>
          </w:p>
        </w:tc>
        <w:tc>
          <w:tcPr>
            <w:tcW w:w="624" w:type="dxa"/>
          </w:tcPr>
          <w:p w14:paraId="1325B097" w14:textId="77777777" w:rsidR="00F33985" w:rsidRDefault="00F33985" w:rsidP="00D54042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2. </w:t>
            </w:r>
          </w:p>
        </w:tc>
        <w:tc>
          <w:tcPr>
            <w:tcW w:w="7143" w:type="dxa"/>
          </w:tcPr>
          <w:p w14:paraId="61054184" w14:textId="78B8C4CD" w:rsidR="00F33985" w:rsidRPr="00411AC4" w:rsidRDefault="00F33985" w:rsidP="003B28C6">
            <w:pPr>
              <w:pStyle w:val="TableBlock"/>
              <w:rPr>
                <w:rtl/>
              </w:rPr>
            </w:pPr>
            <w:r>
              <w:rPr>
                <w:rtl/>
              </w:rPr>
              <w:t>חייל זכאי ל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סע</w:t>
            </w:r>
            <w:r w:rsidRPr="00103B67">
              <w:rPr>
                <w:rtl/>
              </w:rPr>
              <w:t xml:space="preserve">ה </w:t>
            </w:r>
            <w:r>
              <w:rPr>
                <w:rFonts w:hint="cs"/>
                <w:rtl/>
              </w:rPr>
              <w:t>מהבסיס הצבאי</w:t>
            </w:r>
            <w:r w:rsidRPr="00FD51F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בו הוא מוצב </w:t>
            </w:r>
            <w:r w:rsidRPr="00FD51F6">
              <w:rPr>
                <w:rtl/>
              </w:rPr>
              <w:t xml:space="preserve">לתחנה </w:t>
            </w:r>
            <w:r>
              <w:rPr>
                <w:rFonts w:hint="cs"/>
                <w:rtl/>
              </w:rPr>
              <w:t>ה</w:t>
            </w:r>
            <w:r w:rsidRPr="00FD51F6">
              <w:rPr>
                <w:rtl/>
              </w:rPr>
              <w:t>מרכזית</w:t>
            </w:r>
            <w:r>
              <w:rPr>
                <w:rFonts w:hint="cs"/>
                <w:rtl/>
              </w:rPr>
              <w:t xml:space="preserve"> או למסוף לתחבורה ציבורית הסמוכים </w:t>
            </w:r>
            <w:r w:rsidRPr="00103B67">
              <w:rPr>
                <w:rtl/>
              </w:rPr>
              <w:t xml:space="preserve">ביותר לאותו </w:t>
            </w:r>
            <w:r>
              <w:rPr>
                <w:rFonts w:hint="cs"/>
                <w:rtl/>
              </w:rPr>
              <w:t>בסיס צבאי</w:t>
            </w:r>
            <w:r w:rsidRPr="00103B67">
              <w:rPr>
                <w:rtl/>
              </w:rPr>
              <w:t>.</w:t>
            </w:r>
          </w:p>
        </w:tc>
      </w:tr>
      <w:tr w:rsidR="00F33985" w:rsidRPr="00A408CA" w14:paraId="1F01C5C9" w14:textId="77777777" w:rsidTr="00FA5FC3">
        <w:trPr>
          <w:cantSplit/>
        </w:trPr>
        <w:tc>
          <w:tcPr>
            <w:tcW w:w="1871" w:type="dxa"/>
          </w:tcPr>
          <w:p w14:paraId="5BC67AE2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מערך היסעים </w:t>
            </w:r>
          </w:p>
        </w:tc>
        <w:tc>
          <w:tcPr>
            <w:tcW w:w="624" w:type="dxa"/>
          </w:tcPr>
          <w:p w14:paraId="6865060B" w14:textId="77777777" w:rsidR="00F33985" w:rsidRDefault="00F33985" w:rsidP="00D54042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3" w:type="dxa"/>
          </w:tcPr>
          <w:p w14:paraId="06A5BAF4" w14:textId="77777777" w:rsidR="00F33985" w:rsidRDefault="00F33985" w:rsidP="003B28C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צבא הגנה לישראל</w:t>
            </w:r>
            <w:r w:rsidRPr="00103B67">
              <w:rPr>
                <w:rtl/>
              </w:rPr>
              <w:t xml:space="preserve"> יפעיל </w:t>
            </w:r>
            <w:r w:rsidRPr="00FD51F6">
              <w:rPr>
                <w:rtl/>
              </w:rPr>
              <w:t>מערך היסעים</w:t>
            </w:r>
            <w:r w:rsidRPr="00103B67">
              <w:rPr>
                <w:rtl/>
              </w:rPr>
              <w:t xml:space="preserve"> לחיילים בין התחנות המרכזיות בישראל.</w:t>
            </w:r>
          </w:p>
        </w:tc>
      </w:tr>
      <w:tr w:rsidR="00F33985" w:rsidRPr="00A408CA" w14:paraId="2BC2C8E6" w14:textId="77777777" w:rsidTr="00FA5FC3">
        <w:trPr>
          <w:cantSplit/>
        </w:trPr>
        <w:tc>
          <w:tcPr>
            <w:tcW w:w="1871" w:type="dxa"/>
          </w:tcPr>
          <w:p w14:paraId="220D6AC4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77C5A443" w14:textId="77777777" w:rsidR="00F33985" w:rsidRDefault="00F33985" w:rsidP="00D5404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743B8DFB" w14:textId="77777777" w:rsidR="00F33985" w:rsidRDefault="00F33985" w:rsidP="003B28C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צבא הגנה לישראל</w:t>
            </w:r>
            <w:r w:rsidRPr="00103B67">
              <w:rPr>
                <w:rtl/>
              </w:rPr>
              <w:t xml:space="preserve"> יפעיל יישומון להזמנת מקומות נסיעה </w:t>
            </w:r>
            <w:r>
              <w:rPr>
                <w:rFonts w:hint="cs"/>
                <w:rtl/>
              </w:rPr>
              <w:t>במערך ההיסעים.</w:t>
            </w:r>
          </w:p>
        </w:tc>
      </w:tr>
      <w:tr w:rsidR="00F33985" w:rsidRPr="00A408CA" w14:paraId="5EBC0C4E" w14:textId="77777777" w:rsidTr="00FA5FC3">
        <w:trPr>
          <w:cantSplit/>
        </w:trPr>
        <w:tc>
          <w:tcPr>
            <w:tcW w:w="1871" w:type="dxa"/>
          </w:tcPr>
          <w:p w14:paraId="6AA1FCFD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63736327" w14:textId="77777777" w:rsidR="00F33985" w:rsidRDefault="00F33985" w:rsidP="00D5404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5CAFC8ED" w14:textId="7D0AE951" w:rsidR="00F33985" w:rsidRDefault="00F33985" w:rsidP="00FA5FC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תדירות ההיסעים תהיה כל חצי שעה בשעות הבוקר</w:t>
            </w:r>
            <w:r w:rsidR="00262E6A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כל שעה בשעות הצהריים </w:t>
            </w:r>
            <w:r w:rsidR="00262E6A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כל חצי שעה בשעות הערב.</w:t>
            </w:r>
          </w:p>
        </w:tc>
      </w:tr>
      <w:tr w:rsidR="00F33985" w:rsidRPr="00A408CA" w14:paraId="056ABF06" w14:textId="77777777" w:rsidTr="00FA5FC3">
        <w:trPr>
          <w:cantSplit/>
        </w:trPr>
        <w:tc>
          <w:tcPr>
            <w:tcW w:w="1871" w:type="dxa"/>
          </w:tcPr>
          <w:p w14:paraId="6F30EEDD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הפעלת מערך היסעים</w:t>
            </w:r>
          </w:p>
        </w:tc>
        <w:tc>
          <w:tcPr>
            <w:tcW w:w="624" w:type="dxa"/>
          </w:tcPr>
          <w:p w14:paraId="43488F05" w14:textId="77777777" w:rsidR="00F33985" w:rsidRDefault="00F33985" w:rsidP="00D54042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3" w:type="dxa"/>
          </w:tcPr>
          <w:p w14:paraId="07A5F9BF" w14:textId="26A5C82E" w:rsidR="00F33985" w:rsidRDefault="00F33985" w:rsidP="003B28C6">
            <w:pPr>
              <w:pStyle w:val="TableBlock"/>
              <w:rPr>
                <w:rtl/>
              </w:rPr>
            </w:pPr>
            <w:r>
              <w:rPr>
                <w:rtl/>
              </w:rPr>
              <w:t>ההי</w:t>
            </w:r>
            <w:r w:rsidRPr="00103B67">
              <w:rPr>
                <w:rtl/>
              </w:rPr>
              <w:t xml:space="preserve">סעים </w:t>
            </w:r>
            <w:r>
              <w:rPr>
                <w:rFonts w:hint="cs"/>
                <w:rtl/>
              </w:rPr>
              <w:t xml:space="preserve">כאמור </w:t>
            </w:r>
            <w:r w:rsidRPr="00103B67">
              <w:rPr>
                <w:rtl/>
              </w:rPr>
              <w:t>בסעיפים 2</w:t>
            </w:r>
            <w:r>
              <w:rPr>
                <w:rFonts w:hint="cs"/>
                <w:rtl/>
              </w:rPr>
              <w:t xml:space="preserve"> ו-</w:t>
            </w:r>
            <w:r>
              <w:rPr>
                <w:rtl/>
              </w:rPr>
              <w:t>3 יופעלו על</w:t>
            </w:r>
            <w:r w:rsidRPr="00103B67">
              <w:rPr>
                <w:rtl/>
              </w:rPr>
              <w:t xml:space="preserve"> ידי חיילי</w:t>
            </w:r>
            <w:r w:rsidRPr="009F1AF7">
              <w:rPr>
                <w:rtl/>
              </w:rPr>
              <w:t>ם.</w:t>
            </w:r>
            <w:r w:rsidR="003B28C6" w:rsidDel="003B28C6">
              <w:rPr>
                <w:rtl/>
              </w:rPr>
              <w:t xml:space="preserve"> </w:t>
            </w:r>
            <w:r w:rsidR="003B28C6">
              <w:rPr>
                <w:rtl/>
              </w:rPr>
              <w:t xml:space="preserve">  </w:t>
            </w:r>
          </w:p>
        </w:tc>
      </w:tr>
      <w:tr w:rsidR="00F33985" w:rsidRPr="00A408CA" w14:paraId="16EAFF75" w14:textId="77777777" w:rsidTr="00FA5FC3">
        <w:trPr>
          <w:cantSplit/>
        </w:trPr>
        <w:tc>
          <w:tcPr>
            <w:tcW w:w="1871" w:type="dxa"/>
          </w:tcPr>
          <w:p w14:paraId="6B2F0A37" w14:textId="77777777" w:rsidR="00F33985" w:rsidRDefault="00F33985" w:rsidP="00D54042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ביצוע ותקנות</w:t>
            </w:r>
          </w:p>
        </w:tc>
        <w:tc>
          <w:tcPr>
            <w:tcW w:w="624" w:type="dxa"/>
          </w:tcPr>
          <w:p w14:paraId="06A7D34D" w14:textId="77777777" w:rsidR="00F33985" w:rsidRDefault="00F33985" w:rsidP="00D54042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7143" w:type="dxa"/>
          </w:tcPr>
          <w:p w14:paraId="6F61D310" w14:textId="77777777" w:rsidR="00F33985" w:rsidRDefault="00F33985" w:rsidP="003B28C6">
            <w:pPr>
              <w:pStyle w:val="TableBlock"/>
              <w:rPr>
                <w:rtl/>
              </w:rPr>
            </w:pPr>
            <w:r w:rsidRPr="004B122F">
              <w:rPr>
                <w:rtl/>
              </w:rPr>
              <w:t xml:space="preserve">שר </w:t>
            </w:r>
            <w:r>
              <w:rPr>
                <w:rFonts w:hint="cs"/>
                <w:rtl/>
              </w:rPr>
              <w:t>הביטחון ממונה</w:t>
            </w:r>
            <w:r>
              <w:rPr>
                <w:rtl/>
              </w:rPr>
              <w:t xml:space="preserve"> על ביצועו של חוק זה</w:t>
            </w:r>
            <w:r w:rsidRPr="004B122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והוא רשאי, בהתייעצות עם שר התחבורה והבטיחות בדרכים,</w:t>
            </w:r>
            <w:r>
              <w:rPr>
                <w:rtl/>
              </w:rPr>
              <w:t xml:space="preserve"> להתקין תקנות בכל הנוגע לביצועו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61183475" w14:textId="1369A1A4" w:rsidR="003B28C6" w:rsidRDefault="003B28C6" w:rsidP="002D1EE3">
      <w:pPr>
        <w:pStyle w:val="HeadDivreiHesber"/>
        <w:rPr>
          <w:rtl/>
        </w:rPr>
      </w:pPr>
      <w:r>
        <w:rPr>
          <w:rtl/>
        </w:rPr>
        <w:br w:type="page"/>
      </w:r>
    </w:p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lastRenderedPageBreak/>
        <w:t>דברי הסבר</w:t>
      </w:r>
    </w:p>
    <w:p w14:paraId="7F6961CB" w14:textId="1362F98C" w:rsidR="00E13C27" w:rsidRDefault="00F33985" w:rsidP="00E13C27">
      <w:pPr>
        <w:pStyle w:val="Hesber"/>
        <w:rPr>
          <w:rtl/>
        </w:rPr>
      </w:pPr>
      <w:r>
        <w:rPr>
          <w:rFonts w:hint="cs"/>
          <w:rtl/>
        </w:rPr>
        <w:t>הצעת חוק זו נולדה בעקבות הצפיפות והעומס של חיילי צה"ל בהגעתם לבסיסים, מה גם שרוב החיילים נעזרים בשירות של "טרמפים" על הדרך</w:t>
      </w:r>
      <w:r w:rsidR="00411AC4">
        <w:rPr>
          <w:rFonts w:hint="cs"/>
          <w:rtl/>
        </w:rPr>
        <w:t>,</w:t>
      </w:r>
      <w:r>
        <w:rPr>
          <w:rFonts w:hint="cs"/>
          <w:rtl/>
        </w:rPr>
        <w:t xml:space="preserve"> דבר המהווה בעיה בטיחותית קשה. מטרת הצעת חוק זו היא להפעיל מערך היסעים עבור חיילי וחיילות צה"ל, מתחנות מרכזיות לבסיסים ולמוצבים מהבסיסים לתחנות מרכזיות.</w:t>
      </w:r>
    </w:p>
    <w:p w14:paraId="17478B2E" w14:textId="268FC134" w:rsidR="00F33985" w:rsidRDefault="00F33985" w:rsidP="00E13C27">
      <w:pPr>
        <w:pStyle w:val="Hesber"/>
        <w:rPr>
          <w:rtl/>
        </w:rPr>
      </w:pPr>
      <w:r>
        <w:rPr>
          <w:rFonts w:hint="cs"/>
          <w:rtl/>
        </w:rPr>
        <w:t>הצעת חוק זו תביא לכך שבכל בסיס צבאי תהיה מערכת היסעים מסודרת, בזמנים קבועים וסבירים לתחנות מרכזיות בארץ.</w:t>
      </w:r>
    </w:p>
    <w:p w14:paraId="0053B692" w14:textId="529954CF" w:rsidR="00024BCF" w:rsidRDefault="00024BCF" w:rsidP="00FA5FC3">
      <w:pPr>
        <w:pStyle w:val="Hesber"/>
        <w:rPr>
          <w:rtl/>
        </w:rPr>
      </w:pPr>
      <w:r>
        <w:rPr>
          <w:rFonts w:hint="cs"/>
          <w:rtl/>
        </w:rPr>
        <w:t xml:space="preserve">בנוסף, מערך היסעים מסודר יקל על ניידות החיילים ימנע את הצורך </w:t>
      </w:r>
      <w:r w:rsidR="00262E6A">
        <w:rPr>
          <w:rFonts w:hint="cs"/>
          <w:rtl/>
        </w:rPr>
        <w:t>ב</w:t>
      </w:r>
      <w:r>
        <w:rPr>
          <w:rFonts w:hint="cs"/>
          <w:rtl/>
        </w:rPr>
        <w:t>טרמפים</w:t>
      </w:r>
      <w:r w:rsidR="00411AC4">
        <w:rPr>
          <w:rFonts w:hint="cs"/>
          <w:rtl/>
        </w:rPr>
        <w:t>,</w:t>
      </w:r>
      <w:r>
        <w:rPr>
          <w:rFonts w:hint="cs"/>
          <w:rtl/>
        </w:rPr>
        <w:t xml:space="preserve"> מה שעלול להוביל לגרימת סיכון חיי אדם וחטיפות.</w:t>
      </w:r>
    </w:p>
    <w:p w14:paraId="0D23F892" w14:textId="44B9D0D5" w:rsidR="00024BCF" w:rsidRDefault="00024BCF" w:rsidP="00411AC4">
      <w:pPr>
        <w:pStyle w:val="Hesber"/>
        <w:rPr>
          <w:rtl/>
        </w:rPr>
      </w:pPr>
      <w:r>
        <w:rPr>
          <w:rFonts w:hint="cs"/>
          <w:rtl/>
        </w:rPr>
        <w:t xml:space="preserve">על צה"ל לקחת אחריות על כלל חייליו בהגעה לבסיסם ובחזרה </w:t>
      </w:r>
      <w:r w:rsidR="00411AC4">
        <w:rPr>
          <w:rFonts w:hint="cs"/>
          <w:rtl/>
        </w:rPr>
        <w:t>לביתם.</w:t>
      </w:r>
      <w:r>
        <w:rPr>
          <w:rFonts w:hint="cs"/>
          <w:rtl/>
        </w:rPr>
        <w:t xml:space="preserve"> מערך ה</w:t>
      </w:r>
      <w:r w:rsidR="00411AC4">
        <w:rPr>
          <w:rFonts w:hint="cs"/>
          <w:rtl/>
        </w:rPr>
        <w:t>י</w:t>
      </w:r>
      <w:r>
        <w:rPr>
          <w:rFonts w:hint="cs"/>
          <w:rtl/>
        </w:rPr>
        <w:t>סעים מסודר וקבוע ישים סוף למחדל של שנים בנושא הסעות חיילים ברחבי הארץ.</w:t>
      </w:r>
    </w:p>
    <w:p w14:paraId="5E8D8695" w14:textId="68676B77" w:rsidR="00024BCF" w:rsidRDefault="00024BCF" w:rsidP="00E13C27">
      <w:pPr>
        <w:pStyle w:val="Hesber"/>
        <w:rPr>
          <w:rtl/>
        </w:rPr>
      </w:pPr>
      <w:r>
        <w:rPr>
          <w:rFonts w:hint="cs"/>
          <w:rtl/>
        </w:rPr>
        <w:t>בנוסף</w:t>
      </w:r>
      <w:r w:rsidR="00411AC4">
        <w:rPr>
          <w:rFonts w:hint="cs"/>
          <w:rtl/>
        </w:rPr>
        <w:t>, אישור הצעת החוק יביא לצ</w:t>
      </w:r>
      <w:r>
        <w:rPr>
          <w:rFonts w:hint="cs"/>
          <w:rtl/>
        </w:rPr>
        <w:t>מ</w:t>
      </w:r>
      <w:r w:rsidR="00411AC4">
        <w:rPr>
          <w:rFonts w:hint="cs"/>
          <w:rtl/>
        </w:rPr>
        <w:t>צום העומס הקיים בתחנות מרכזיות.</w:t>
      </w:r>
    </w:p>
    <w:p w14:paraId="06C3F403" w14:textId="77777777" w:rsidR="000C256E" w:rsidRDefault="000C256E" w:rsidP="00E13C27">
      <w:pPr>
        <w:pStyle w:val="Hesber"/>
        <w:rPr>
          <w:rtl/>
        </w:rPr>
      </w:pPr>
    </w:p>
    <w:p w14:paraId="6C793E0C" w14:textId="77777777" w:rsidR="00C5713E" w:rsidRDefault="001F78A5">
      <w:pPr>
        <w:jc w:val="left"/>
      </w:pPr>
      <w:bookmarkStart w:id="6" w:name="selectedDocDateB"/>
      <w:bookmarkEnd w:id="6"/>
      <w:r>
        <w:rPr>
          <w:rFonts w:eastAsia="David" w:hint="cs"/>
          <w:sz w:val="26"/>
          <w:szCs w:val="26"/>
          <w:rtl/>
        </w:rPr>
        <w:t>--------------------------------</w:t>
      </w:r>
    </w:p>
    <w:p w14:paraId="024E53FD" w14:textId="77777777" w:rsidR="00C5713E" w:rsidRDefault="001F78A5">
      <w:pPr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11F8CDAE" w14:textId="77777777" w:rsidR="00C5713E" w:rsidRDefault="001F78A5">
      <w:pPr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10F74B9B" w14:textId="77777777" w:rsidR="00C5713E" w:rsidRDefault="001F78A5">
      <w:pPr>
        <w:jc w:val="left"/>
      </w:pPr>
      <w:r>
        <w:rPr>
          <w:rFonts w:eastAsia="David" w:hint="cs"/>
          <w:sz w:val="26"/>
          <w:szCs w:val="26"/>
          <w:rtl/>
        </w:rPr>
        <w:t xml:space="preserve">כ"ד באב </w:t>
      </w:r>
      <w:proofErr w:type="spellStart"/>
      <w:r>
        <w:rPr>
          <w:rFonts w:eastAsia="David" w:hint="cs"/>
          <w:sz w:val="26"/>
          <w:szCs w:val="26"/>
          <w:rtl/>
        </w:rPr>
        <w:t>התשפ"א</w:t>
      </w:r>
      <w:proofErr w:type="spellEnd"/>
      <w:r>
        <w:rPr>
          <w:rFonts w:eastAsia="David" w:hint="cs"/>
          <w:sz w:val="26"/>
          <w:szCs w:val="26"/>
          <w:rtl/>
        </w:rPr>
        <w:t xml:space="preserve"> (02.08.2021) </w:t>
      </w:r>
    </w:p>
    <w:p w14:paraId="29ACFD2C" w14:textId="77777777" w:rsidR="00C5713E" w:rsidRDefault="00C5713E">
      <w:pPr>
        <w:spacing w:line="276" w:lineRule="auto"/>
        <w:jc w:val="left"/>
      </w:pPr>
    </w:p>
    <w:sectPr w:rsidR="00C5713E" w:rsidSect="00FA5FC3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1F78A5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FA5FC3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5056DBAF" w14:textId="77777777" w:rsidR="00F33985" w:rsidRDefault="00F33985" w:rsidP="00F33985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ס"ח תשט"ו</w:t>
      </w:r>
      <w:r>
        <w:rPr>
          <w:rFonts w:hint="cs"/>
          <w:rtl/>
        </w:rPr>
        <w:t>,</w:t>
      </w:r>
      <w:r w:rsidRPr="00000C5D">
        <w:rPr>
          <w:rtl/>
        </w:rPr>
        <w:t xml:space="preserve"> עמ' 171</w:t>
      </w:r>
      <w:r>
        <w:rPr>
          <w:rFonts w:hint="cs"/>
          <w:rtl/>
        </w:rPr>
        <w:t>.</w:t>
      </w:r>
    </w:p>
  </w:footnote>
  <w:footnote w:id="3">
    <w:p w14:paraId="2F369A8C" w14:textId="406E105D" w:rsidR="00F33985" w:rsidRDefault="00F33985" w:rsidP="002B301A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C7A29">
        <w:rPr>
          <w:rtl/>
        </w:rPr>
        <w:t>דיני מדינת ישראל</w:t>
      </w:r>
      <w:r w:rsidR="002B301A">
        <w:rPr>
          <w:rFonts w:hint="cs"/>
          <w:rtl/>
        </w:rPr>
        <w:t xml:space="preserve">, </w:t>
      </w:r>
      <w:r w:rsidR="002B301A">
        <w:rPr>
          <w:rtl/>
        </w:rPr>
        <w:t>נוסח חדש</w:t>
      </w:r>
      <w:r>
        <w:rPr>
          <w:rtl/>
        </w:rPr>
        <w:t xml:space="preserve"> 7</w:t>
      </w:r>
      <w:r>
        <w:rPr>
          <w:rFonts w:hint="cs"/>
          <w:rtl/>
        </w:rPr>
        <w:t xml:space="preserve">, </w:t>
      </w:r>
      <w:r w:rsidRPr="00AC7A29">
        <w:rPr>
          <w:rtl/>
        </w:rPr>
        <w:t>עמ' 173.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24BCF"/>
    <w:rsid w:val="00063A3E"/>
    <w:rsid w:val="00072CAC"/>
    <w:rsid w:val="000764B6"/>
    <w:rsid w:val="0007681A"/>
    <w:rsid w:val="000A542E"/>
    <w:rsid w:val="000C256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1F78A5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2E6A"/>
    <w:rsid w:val="00266D86"/>
    <w:rsid w:val="002728B4"/>
    <w:rsid w:val="0027600C"/>
    <w:rsid w:val="00292712"/>
    <w:rsid w:val="002A487D"/>
    <w:rsid w:val="002B301A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525E"/>
    <w:rsid w:val="00396585"/>
    <w:rsid w:val="003B28C6"/>
    <w:rsid w:val="003D6E38"/>
    <w:rsid w:val="003D74A0"/>
    <w:rsid w:val="004033D8"/>
    <w:rsid w:val="004073F0"/>
    <w:rsid w:val="004079B4"/>
    <w:rsid w:val="00411AC4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24FC0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196A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5713E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33985"/>
    <w:rsid w:val="00F628D6"/>
    <w:rsid w:val="00F67051"/>
    <w:rsid w:val="00F86A1E"/>
    <w:rsid w:val="00FA5E88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916B1A5E-D028-4111-BD26-F4B2292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6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8C6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3B28C6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3B28C6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3B28C6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B28C6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3B28C6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3B28C6"/>
    <w:rPr>
      <w:sz w:val="36"/>
      <w:szCs w:val="52"/>
    </w:rPr>
  </w:style>
  <w:style w:type="paragraph" w:customStyle="1" w:styleId="Cover3-Haknesset">
    <w:name w:val="Cover 3-Haknesset"/>
    <w:basedOn w:val="Cover1-Reshumot"/>
    <w:rsid w:val="003B28C6"/>
    <w:rPr>
      <w:b/>
      <w:bCs/>
      <w:spacing w:val="60"/>
    </w:rPr>
  </w:style>
  <w:style w:type="paragraph" w:customStyle="1" w:styleId="Cover4-Date">
    <w:name w:val="Cover 4-Date"/>
    <w:basedOn w:val="a"/>
    <w:rsid w:val="003B28C6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3B28C6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3B28C6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3B28C6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3B28C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3B28C6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3B28C6"/>
    <w:pPr>
      <w:outlineLvl w:val="2"/>
    </w:pPr>
  </w:style>
  <w:style w:type="paragraph" w:customStyle="1" w:styleId="TableBlock">
    <w:name w:val="Table Block"/>
    <w:basedOn w:val="TableText"/>
    <w:rsid w:val="003B28C6"/>
    <w:pPr>
      <w:jc w:val="both"/>
    </w:pPr>
  </w:style>
  <w:style w:type="paragraph" w:customStyle="1" w:styleId="TableHead">
    <w:name w:val="Table Head"/>
    <w:basedOn w:val="TableText"/>
    <w:rsid w:val="003B28C6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3B28C6"/>
    <w:pPr>
      <w:outlineLvl w:val="9"/>
    </w:pPr>
  </w:style>
  <w:style w:type="paragraph" w:customStyle="1" w:styleId="Hesber">
    <w:name w:val="Hesber"/>
    <w:basedOn w:val="a"/>
    <w:rsid w:val="003B28C6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3B28C6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3B28C6"/>
    <w:rPr>
      <w:vertAlign w:val="superscript"/>
    </w:rPr>
  </w:style>
  <w:style w:type="paragraph" w:customStyle="1" w:styleId="HesberHeading">
    <w:name w:val="Hesber Heading"/>
    <w:basedOn w:val="Hesber"/>
    <w:rsid w:val="003B28C6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3B28C6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3B28C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3B28C6"/>
    <w:rPr>
      <w:vertAlign w:val="superscript"/>
    </w:rPr>
  </w:style>
  <w:style w:type="paragraph" w:customStyle="1" w:styleId="TableBlockOutdent">
    <w:name w:val="Table BlockOutdent"/>
    <w:basedOn w:val="TableBlock"/>
    <w:rsid w:val="003B28C6"/>
    <w:pPr>
      <w:ind w:left="624" w:hanging="624"/>
    </w:pPr>
  </w:style>
  <w:style w:type="paragraph" w:styleId="a8">
    <w:name w:val="header"/>
    <w:basedOn w:val="a"/>
    <w:rsid w:val="003B28C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3B28C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3B28C6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3B28C6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b">
    <w:name w:val="page number"/>
    <w:basedOn w:val="a0"/>
    <w:rsid w:val="003B28C6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semiHidden/>
    <w:locked/>
    <w:rsid w:val="00F33985"/>
    <w:rPr>
      <w:rFonts w:ascii="Arial" w:eastAsia="Arial Unicode MS" w:hAnsi="Arial" w:cs="David"/>
      <w:snapToGrid w:val="0"/>
      <w:sz w:val="14"/>
    </w:rPr>
  </w:style>
  <w:style w:type="character" w:customStyle="1" w:styleId="10">
    <w:name w:val="כותרת 1 תו"/>
    <w:basedOn w:val="a0"/>
    <w:link w:val="1"/>
    <w:uiPriority w:val="9"/>
    <w:rsid w:val="003B28C6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3B28C6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3B28C6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3B28C6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3B28C6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B28C6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3B28C6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3B28C6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3B28C6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3B28C6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3B28C6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3B28C6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3B28C6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3B28C6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3B28C6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3B28C6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3B28C6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3B28C6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3B28C6"/>
    <w:rPr>
      <w:rFonts w:eastAsia="Times New Roman"/>
    </w:rPr>
  </w:style>
  <w:style w:type="paragraph" w:styleId="af">
    <w:name w:val="List Paragraph"/>
    <w:basedOn w:val="a"/>
    <w:uiPriority w:val="34"/>
    <w:qFormat/>
    <w:rsid w:val="003B28C6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3B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3B28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8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3B28C6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3B28C6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25A29CB36A16E48989D4D40273092E6" ma:contentTypeVersion="" ma:contentTypeDescription="צור מסמך חדש." ma:contentTypeScope="" ma:versionID="960836d9d79fe574671dad3ce2a7f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52e17932849a6e52ec7291f1d302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2DA3-334E-4C2E-8FF7-6708BB1C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44E7C-A177-40B8-9AF0-44BAF3A8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</cp:lastModifiedBy>
  <cp:revision>16</cp:revision>
  <cp:lastPrinted>2021-07-26T09:09:00Z</cp:lastPrinted>
  <dcterms:created xsi:type="dcterms:W3CDTF">2015-04-20T09:58:00Z</dcterms:created>
  <dcterms:modified xsi:type="dcterms:W3CDTF">2021-07-29T08:19:00Z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0x010100C25A29CB36A16E48989D4D40273092E6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2160862</vt:r8>
  </property>
</Properties>
</file>