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b/>
          <w:bCs/>
          <w:sz w:val="20"/>
          <w:szCs w:val="20"/>
        </w:rPr>
      </w:pPr>
      <w:r w:rsidRPr="00E635A2">
        <w:rPr>
          <w:rFonts w:hint="cs"/>
          <w:sz w:val="20"/>
          <w:szCs w:val="20"/>
          <w:rtl/>
        </w:rPr>
        <w:t xml:space="preserve">מספר פנימי: </w:t>
      </w:r>
      <w:bookmarkStart w:id="0" w:name="LGS_Internal_ID"/>
      <w:r>
        <w:rPr>
          <w:rFonts w:hint="cs"/>
          <w:sz w:val="20"/>
          <w:szCs w:val="20"/>
          <w:rtl/>
        </w:rPr>
        <w:t>2159721</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וארבע</w:t>
      </w:r>
      <w:bookmarkEnd w:id="1"/>
    </w:p>
    <w:p w14:paraId="7F6961A3" w14:textId="77777777" w:rsidR="00E13C27" w:rsidRPr="00F67051" w:rsidRDefault="00E13C27" w:rsidP="00E13C27">
      <w:pPr>
        <w:rPr>
          <w:b/>
          <w:bCs/>
          <w:sz w:val="26"/>
          <w:szCs w:val="26"/>
          <w:rtl/>
        </w:rPr>
      </w:pPr>
    </w:p>
    <w:p w14:paraId="7F6961A6" w14:textId="77777777" w:rsidR="00E13C27" w:rsidRDefault="008F6665" w:rsidP="00930EFE">
      <w:pPr>
        <w:pStyle w:val="David"/>
        <w:ind w:left="3544"/>
        <w:rPr>
          <w:b/>
          <w:bCs/>
          <w:rtl/>
        </w:rPr>
      </w:pPr>
      <w:bookmarkStart w:id="2" w:name="LGS_Initiators_List"/>
      <w:r>
        <w:rPr>
          <w:b/>
          <w:bCs/>
          <w:rtl/>
        </w:rPr>
        <w:t>יוזם:</w:t>
      </w:r>
      <w:r>
        <w:tab/>
      </w:r>
      <w:r>
        <w:rPr>
          <w:b/>
          <w:bCs/>
          <w:rtl/>
        </w:rPr>
        <w:t xml:space="preserve">      חבר הכנסת</w:t>
      </w:r>
      <w:bookmarkEnd w:id="2"/>
      <w:r w:rsidR="00B35784" w:rsidRPr="00F67051">
        <w:rPr>
          <w:b/>
          <w:bCs/>
        </w:rPr>
        <w:tab/>
      </w:r>
      <w:bookmarkStart w:id="3" w:name="LGS_PM_Names"/>
      <w:r>
        <w:rPr>
          <w:rFonts w:hint="cs"/>
          <w:b/>
          <w:bCs/>
          <w:rtl/>
        </w:rPr>
        <w:t>יעקב ליצמן</w:t>
      </w:r>
      <w:bookmarkEnd w:id="3"/>
    </w:p>
    <w:p w14:paraId="34DB4103" w14:textId="77777777" w:rsidR="00904591" w:rsidRPr="00904591" w:rsidRDefault="00266D86" w:rsidP="0036422C">
      <w:pPr>
        <w:pStyle w:val="David"/>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36C79AC8" w:rsidR="00E13C27" w:rsidRPr="00E06736" w:rsidRDefault="00904591" w:rsidP="00904591">
      <w:pPr>
        <w:pStyle w:val="David"/>
        <w:spacing w:line="240" w:lineRule="auto"/>
        <w:ind w:left="3544"/>
        <w:rPr>
          <w:rtl/>
        </w:rPr>
      </w:pPr>
      <w:r>
        <w:t xml:space="preserve"> </w:t>
      </w:r>
      <w:r w:rsidR="006421DA">
        <w:rPr>
          <w:rFonts w:hint="cs"/>
          <w:rtl/>
        </w:rPr>
        <w:t xml:space="preserve">      </w:t>
      </w:r>
      <w:r>
        <w:t xml:space="preserve">                                           </w:t>
      </w:r>
      <w:r w:rsidR="008F1308">
        <w:t xml:space="preserve"> </w:t>
      </w:r>
      <w:bookmarkStart w:id="4" w:name="Private_Number"/>
      <w:r>
        <w:rPr>
          <w:rFonts w:hint="cs"/>
          <w:rtl/>
        </w:rPr>
        <w:t>פ/1943/24</w:t>
      </w:r>
      <w:bookmarkEnd w:id="4"/>
    </w:p>
    <w:p w14:paraId="7F6961AD" w14:textId="6E3F88B5" w:rsidR="00E13C27" w:rsidRPr="00F67051" w:rsidRDefault="00A443CF" w:rsidP="009439B9">
      <w:pPr>
        <w:pStyle w:val="HeadHatzaotHok"/>
        <w:rPr>
          <w:rtl/>
        </w:rPr>
      </w:pPr>
      <w:bookmarkStart w:id="5" w:name="LGS_Subject"/>
      <w:r>
        <w:rPr>
          <w:rFonts w:hint="cs"/>
          <w:rtl/>
        </w:rPr>
        <w:t xml:space="preserve">הצעת חוק מס  ערך מוסף (תיקון </w:t>
      </w:r>
      <w:r w:rsidR="00B55CF6">
        <w:rPr>
          <w:rFonts w:hint="cs"/>
          <w:rtl/>
        </w:rPr>
        <w:t xml:space="preserve">– </w:t>
      </w:r>
      <w:r>
        <w:rPr>
          <w:rFonts w:hint="cs"/>
          <w:rtl/>
        </w:rPr>
        <w:t xml:space="preserve">מס בשיעור אפס לתרופות), </w:t>
      </w:r>
      <w:proofErr w:type="spellStart"/>
      <w:r>
        <w:rPr>
          <w:rFonts w:hint="cs"/>
          <w:rtl/>
        </w:rPr>
        <w:t>התשפ"א</w:t>
      </w:r>
      <w:proofErr w:type="spellEnd"/>
      <w:r w:rsidR="00B55CF6">
        <w:rPr>
          <w:rFonts w:hint="cs"/>
          <w:rtl/>
        </w:rPr>
        <w:t>–</w:t>
      </w:r>
      <w:r>
        <w:rPr>
          <w:rFonts w:hint="cs"/>
          <w:rtl/>
        </w:rPr>
        <w:t>2021</w:t>
      </w:r>
      <w:bookmarkEnd w:id="5"/>
    </w:p>
    <w:tbl>
      <w:tblPr>
        <w:bidiVisual/>
        <w:tblW w:w="0" w:type="auto"/>
        <w:tblCellMar>
          <w:top w:w="57" w:type="dxa"/>
          <w:left w:w="0" w:type="dxa"/>
          <w:bottom w:w="57" w:type="dxa"/>
          <w:right w:w="0" w:type="dxa"/>
        </w:tblCellMar>
        <w:tblLook w:val="0000" w:firstRow="0" w:lastRow="0" w:firstColumn="0" w:lastColumn="0" w:noHBand="0" w:noVBand="0"/>
      </w:tblPr>
      <w:tblGrid>
        <w:gridCol w:w="1870"/>
        <w:gridCol w:w="624"/>
        <w:gridCol w:w="624"/>
        <w:gridCol w:w="6521"/>
      </w:tblGrid>
      <w:tr w:rsidR="00C1458A" w:rsidRPr="00446416" w14:paraId="0CB280C5" w14:textId="77777777" w:rsidTr="006421DA">
        <w:trPr>
          <w:cantSplit/>
        </w:trPr>
        <w:tc>
          <w:tcPr>
            <w:tcW w:w="1870" w:type="dxa"/>
          </w:tcPr>
          <w:p w14:paraId="4FBEE97F" w14:textId="77777777" w:rsidR="00C1458A" w:rsidRPr="00446416" w:rsidRDefault="00C1458A" w:rsidP="0022325F">
            <w:pPr>
              <w:pStyle w:val="TableSideHeading"/>
            </w:pPr>
            <w:r w:rsidRPr="00446416">
              <w:rPr>
                <w:rtl/>
              </w:rPr>
              <w:t>תיקון סעיף 30</w:t>
            </w:r>
          </w:p>
        </w:tc>
        <w:tc>
          <w:tcPr>
            <w:tcW w:w="624" w:type="dxa"/>
          </w:tcPr>
          <w:p w14:paraId="6A107AE9" w14:textId="77777777" w:rsidR="00C1458A" w:rsidRPr="006421DA" w:rsidRDefault="00C1458A" w:rsidP="006421DA">
            <w:pPr>
              <w:pStyle w:val="TableText"/>
              <w:jc w:val="both"/>
            </w:pPr>
            <w:r w:rsidRPr="006421DA">
              <w:rPr>
                <w:rtl/>
              </w:rPr>
              <w:t>1.</w:t>
            </w:r>
          </w:p>
        </w:tc>
        <w:tc>
          <w:tcPr>
            <w:tcW w:w="7145" w:type="dxa"/>
            <w:gridSpan w:val="2"/>
          </w:tcPr>
          <w:p w14:paraId="15482B51" w14:textId="3381EF95" w:rsidR="00C1458A" w:rsidRPr="006421DA" w:rsidRDefault="00C1458A" w:rsidP="006421DA">
            <w:pPr>
              <w:pStyle w:val="TableBlock"/>
            </w:pPr>
            <w:r w:rsidRPr="006421DA">
              <w:rPr>
                <w:rtl/>
              </w:rPr>
              <w:t xml:space="preserve">בחוק מס ערך מוסף, </w:t>
            </w:r>
            <w:proofErr w:type="spellStart"/>
            <w:r w:rsidRPr="006421DA">
              <w:rPr>
                <w:rtl/>
              </w:rPr>
              <w:t>התשל"ו</w:t>
            </w:r>
            <w:proofErr w:type="spellEnd"/>
            <w:r w:rsidR="006421DA">
              <w:rPr>
                <w:rFonts w:hint="cs"/>
                <w:rtl/>
              </w:rPr>
              <w:t>–</w:t>
            </w:r>
            <w:r w:rsidRPr="006421DA">
              <w:rPr>
                <w:rtl/>
              </w:rPr>
              <w:t>1975</w:t>
            </w:r>
            <w:r w:rsidRPr="006421DA">
              <w:rPr>
                <w:rFonts w:ascii="David" w:hAnsi="David"/>
                <w:sz w:val="26"/>
                <w:vertAlign w:val="superscript"/>
                <w:rtl/>
              </w:rPr>
              <w:footnoteReference w:id="2"/>
            </w:r>
            <w:r w:rsidRPr="006421DA">
              <w:rPr>
                <w:rtl/>
              </w:rPr>
              <w:t xml:space="preserve">, בסעיף 30(א), בסופו יבוא: </w:t>
            </w:r>
          </w:p>
        </w:tc>
      </w:tr>
      <w:tr w:rsidR="006421DA" w:rsidRPr="00446416" w14:paraId="79198529" w14:textId="77777777" w:rsidTr="006421DA">
        <w:trPr>
          <w:cantSplit/>
        </w:trPr>
        <w:tc>
          <w:tcPr>
            <w:tcW w:w="1870" w:type="dxa"/>
          </w:tcPr>
          <w:p w14:paraId="3702BDD7" w14:textId="77777777" w:rsidR="006421DA" w:rsidRPr="006421DA" w:rsidRDefault="006421DA" w:rsidP="006421DA">
            <w:pPr>
              <w:pStyle w:val="TableSideHeading"/>
              <w:outlineLvl w:val="9"/>
            </w:pPr>
          </w:p>
        </w:tc>
        <w:tc>
          <w:tcPr>
            <w:tcW w:w="624" w:type="dxa"/>
          </w:tcPr>
          <w:p w14:paraId="7F39A463" w14:textId="77777777" w:rsidR="006421DA" w:rsidRPr="006421DA" w:rsidRDefault="006421DA" w:rsidP="006421DA">
            <w:pPr>
              <w:pStyle w:val="TableText"/>
              <w:jc w:val="both"/>
            </w:pPr>
          </w:p>
        </w:tc>
        <w:tc>
          <w:tcPr>
            <w:tcW w:w="7145" w:type="dxa"/>
            <w:gridSpan w:val="2"/>
          </w:tcPr>
          <w:p w14:paraId="64F07DDD" w14:textId="08ED9A72" w:rsidR="006421DA" w:rsidRPr="006421DA" w:rsidRDefault="006421DA" w:rsidP="006421DA">
            <w:pPr>
              <w:pStyle w:val="TableText"/>
              <w:jc w:val="both"/>
            </w:pPr>
            <w:r>
              <w:rPr>
                <w:rFonts w:hint="cs"/>
                <w:rtl/>
              </w:rPr>
              <w:t>"</w:t>
            </w:r>
            <w:r w:rsidRPr="006421DA">
              <w:rPr>
                <w:rFonts w:hint="cs"/>
                <w:rtl/>
              </w:rPr>
              <w:t>(20)</w:t>
            </w:r>
            <w:r>
              <w:rPr>
                <w:rtl/>
              </w:rPr>
              <w:tab/>
            </w:r>
            <w:r w:rsidRPr="006421DA">
              <w:rPr>
                <w:rtl/>
              </w:rPr>
              <w:t>מכירת תכשיר רשום</w:t>
            </w:r>
            <w:r>
              <w:rPr>
                <w:rtl/>
              </w:rPr>
              <w:t xml:space="preserve"> שאינו כלול בסל שירותי הבריאות;</w:t>
            </w:r>
            <w:r>
              <w:rPr>
                <w:rFonts w:hint="cs"/>
                <w:rtl/>
              </w:rPr>
              <w:t xml:space="preserve"> </w:t>
            </w:r>
            <w:r w:rsidRPr="006421DA">
              <w:rPr>
                <w:rtl/>
              </w:rPr>
              <w:t>לענ</w:t>
            </w:r>
            <w:r w:rsidRPr="006421DA">
              <w:rPr>
                <w:rFonts w:hint="cs"/>
                <w:rtl/>
              </w:rPr>
              <w:t>י</w:t>
            </w:r>
            <w:r w:rsidRPr="006421DA">
              <w:rPr>
                <w:rtl/>
              </w:rPr>
              <w:t xml:space="preserve">ין פסקה זו </w:t>
            </w:r>
            <w:r>
              <w:rPr>
                <w:rFonts w:hint="cs"/>
                <w:rtl/>
              </w:rPr>
              <w:t>–</w:t>
            </w:r>
            <w:r w:rsidRPr="006421DA">
              <w:rPr>
                <w:rtl/>
              </w:rPr>
              <w:t xml:space="preserve">  </w:t>
            </w:r>
          </w:p>
        </w:tc>
      </w:tr>
      <w:tr w:rsidR="006421DA" w14:paraId="4BBE64DA" w14:textId="77777777" w:rsidTr="006421DA">
        <w:tblPrEx>
          <w:tblLook w:val="01E0" w:firstRow="1" w:lastRow="1" w:firstColumn="1" w:lastColumn="1" w:noHBand="0" w:noVBand="0"/>
        </w:tblPrEx>
        <w:trPr>
          <w:cantSplit/>
          <w:trHeight w:val="60"/>
        </w:trPr>
        <w:tc>
          <w:tcPr>
            <w:tcW w:w="1870" w:type="dxa"/>
          </w:tcPr>
          <w:p w14:paraId="0AC88911" w14:textId="77777777" w:rsidR="006421DA" w:rsidRDefault="006421DA" w:rsidP="006421DA">
            <w:pPr>
              <w:pStyle w:val="TableSideHeading"/>
            </w:pPr>
          </w:p>
        </w:tc>
        <w:tc>
          <w:tcPr>
            <w:tcW w:w="624" w:type="dxa"/>
          </w:tcPr>
          <w:p w14:paraId="4A3F0267" w14:textId="77777777" w:rsidR="006421DA" w:rsidRDefault="006421DA" w:rsidP="006421DA">
            <w:pPr>
              <w:pStyle w:val="TableText"/>
            </w:pPr>
          </w:p>
        </w:tc>
        <w:tc>
          <w:tcPr>
            <w:tcW w:w="624" w:type="dxa"/>
          </w:tcPr>
          <w:p w14:paraId="6E4C1038" w14:textId="77777777" w:rsidR="006421DA" w:rsidRDefault="006421DA" w:rsidP="006421DA">
            <w:pPr>
              <w:pStyle w:val="TableText"/>
            </w:pPr>
          </w:p>
        </w:tc>
        <w:tc>
          <w:tcPr>
            <w:tcW w:w="6521" w:type="dxa"/>
          </w:tcPr>
          <w:p w14:paraId="77171646" w14:textId="6EBE56CE" w:rsidR="006421DA" w:rsidRPr="006421DA" w:rsidRDefault="006421DA" w:rsidP="006421DA">
            <w:pPr>
              <w:pStyle w:val="TableBlockOutdent"/>
            </w:pPr>
            <w:r w:rsidRPr="006421DA">
              <w:rPr>
                <w:rtl/>
              </w:rPr>
              <w:t xml:space="preserve">"סל שירותי הבריאות" </w:t>
            </w:r>
            <w:r w:rsidRPr="006421DA">
              <w:rPr>
                <w:rFonts w:hint="cs"/>
                <w:rtl/>
              </w:rPr>
              <w:t>–</w:t>
            </w:r>
            <w:r w:rsidRPr="006421DA">
              <w:rPr>
                <w:rtl/>
              </w:rPr>
              <w:t xml:space="preserve"> כהגדרתו בסעיף 7 לחוק ביטוח בריאות ממלכתי, </w:t>
            </w:r>
            <w:proofErr w:type="spellStart"/>
            <w:r w:rsidRPr="006421DA">
              <w:rPr>
                <w:rtl/>
              </w:rPr>
              <w:t>התשנ"ד</w:t>
            </w:r>
            <w:proofErr w:type="spellEnd"/>
            <w:r w:rsidRPr="006421DA">
              <w:rPr>
                <w:rFonts w:hint="cs"/>
                <w:rtl/>
              </w:rPr>
              <w:t>–</w:t>
            </w:r>
            <w:r w:rsidRPr="006421DA">
              <w:rPr>
                <w:rtl/>
              </w:rPr>
              <w:t>1994</w:t>
            </w:r>
            <w:r w:rsidRPr="006421DA">
              <w:rPr>
                <w:rtl/>
              </w:rPr>
              <w:footnoteReference w:id="3"/>
            </w:r>
            <w:r w:rsidRPr="006421DA">
              <w:rPr>
                <w:rtl/>
              </w:rPr>
              <w:t>;</w:t>
            </w:r>
          </w:p>
        </w:tc>
      </w:tr>
      <w:tr w:rsidR="006421DA" w:rsidRPr="00446416" w14:paraId="51256FC7" w14:textId="77777777" w:rsidTr="006421DA">
        <w:trPr>
          <w:cantSplit/>
        </w:trPr>
        <w:tc>
          <w:tcPr>
            <w:tcW w:w="1870" w:type="dxa"/>
          </w:tcPr>
          <w:p w14:paraId="4AD82CA5" w14:textId="77777777" w:rsidR="006421DA" w:rsidRPr="006421DA" w:rsidRDefault="006421DA" w:rsidP="006421DA">
            <w:pPr>
              <w:pStyle w:val="TableSideHeading"/>
              <w:outlineLvl w:val="9"/>
            </w:pPr>
          </w:p>
        </w:tc>
        <w:tc>
          <w:tcPr>
            <w:tcW w:w="624" w:type="dxa"/>
          </w:tcPr>
          <w:p w14:paraId="623591BA" w14:textId="77777777" w:rsidR="006421DA" w:rsidRPr="006421DA" w:rsidRDefault="006421DA" w:rsidP="006421DA">
            <w:pPr>
              <w:pStyle w:val="TableText"/>
              <w:jc w:val="both"/>
            </w:pPr>
          </w:p>
        </w:tc>
        <w:tc>
          <w:tcPr>
            <w:tcW w:w="624" w:type="dxa"/>
          </w:tcPr>
          <w:p w14:paraId="3C2479F7" w14:textId="77777777" w:rsidR="006421DA" w:rsidRPr="006421DA" w:rsidRDefault="006421DA" w:rsidP="006421DA">
            <w:pPr>
              <w:pStyle w:val="TableText"/>
              <w:jc w:val="both"/>
            </w:pPr>
          </w:p>
        </w:tc>
        <w:tc>
          <w:tcPr>
            <w:tcW w:w="6521" w:type="dxa"/>
          </w:tcPr>
          <w:p w14:paraId="5E67DA10" w14:textId="327D1F80" w:rsidR="006421DA" w:rsidRPr="00021504" w:rsidRDefault="006421DA" w:rsidP="006421DA">
            <w:pPr>
              <w:pStyle w:val="TableBlockOutdent"/>
            </w:pPr>
            <w:r w:rsidRPr="00021504">
              <w:rPr>
                <w:rtl/>
              </w:rPr>
              <w:t xml:space="preserve">"תכשיר רשום" </w:t>
            </w:r>
            <w:r>
              <w:rPr>
                <w:rFonts w:hint="cs"/>
                <w:rtl/>
              </w:rPr>
              <w:t>–</w:t>
            </w:r>
            <w:r w:rsidRPr="00021504">
              <w:rPr>
                <w:rtl/>
              </w:rPr>
              <w:t xml:space="preserve"> כהגדרתו בסעיף 1 לפקודת הרוקחים [נוסח חדש], </w:t>
            </w:r>
            <w:proofErr w:type="spellStart"/>
            <w:r w:rsidRPr="00021504">
              <w:rPr>
                <w:rtl/>
              </w:rPr>
              <w:t>התשמ"א</w:t>
            </w:r>
            <w:proofErr w:type="spellEnd"/>
            <w:r>
              <w:rPr>
                <w:rFonts w:hint="cs"/>
                <w:rtl/>
              </w:rPr>
              <w:t>–</w:t>
            </w:r>
            <w:r w:rsidRPr="00021504">
              <w:rPr>
                <w:rtl/>
              </w:rPr>
              <w:t>1981</w:t>
            </w:r>
            <w:r w:rsidRPr="006421DA">
              <w:rPr>
                <w:rStyle w:val="a5"/>
                <w:rFonts w:ascii="David" w:hAnsi="David"/>
                <w:sz w:val="26"/>
                <w:rtl/>
              </w:rPr>
              <w:footnoteReference w:id="4"/>
            </w:r>
            <w:r w:rsidRPr="00021504">
              <w:rPr>
                <w:rtl/>
              </w:rPr>
              <w:t>."</w:t>
            </w:r>
          </w:p>
        </w:tc>
      </w:tr>
    </w:tbl>
    <w:p w14:paraId="7B4B40E2" w14:textId="7A087395" w:rsidR="00C1458A" w:rsidRPr="00446416" w:rsidRDefault="00C1458A" w:rsidP="009439B9">
      <w:pPr>
        <w:pStyle w:val="HeadDivreiHesber"/>
        <w:rPr>
          <w:rtl/>
        </w:rPr>
      </w:pPr>
      <w:r w:rsidRPr="00446416">
        <w:rPr>
          <w:rtl/>
        </w:rPr>
        <w:t>דברי הסבר</w:t>
      </w:r>
    </w:p>
    <w:p w14:paraId="4CA660A8" w14:textId="77777777" w:rsidR="00C1458A" w:rsidRPr="00F72799" w:rsidRDefault="00C1458A" w:rsidP="00F72799">
      <w:pPr>
        <w:pStyle w:val="Hesber"/>
        <w:spacing w:line="240" w:lineRule="auto"/>
        <w:rPr>
          <w:rtl/>
        </w:rPr>
      </w:pPr>
      <w:r w:rsidRPr="00F72799">
        <w:rPr>
          <w:rtl/>
        </w:rPr>
        <w:t>כידוע, סל שירותי הבריאות הניתן לתושבי ישראל בהתאם לחוק ביטוח בריאות ממלכתי, התשנ"ד-1994 נקבע בהתאם להמלצות של ועדה מקצועית ('ועדת הסל'), בכפוף לאילוצים תקציביים, המוכתבים על ידי הממשלה. בשל אותם אילוצים, הסל אינו כולל תרופות רבות, אשר בחלקן נחשבות תרופות מצילות חיים ולמצער - תרופות מאריכות חיים.</w:t>
      </w:r>
    </w:p>
    <w:p w14:paraId="405B2B12" w14:textId="77777777" w:rsidR="00C1458A" w:rsidRPr="00F72799" w:rsidRDefault="00C1458A" w:rsidP="00F72799">
      <w:pPr>
        <w:pStyle w:val="Hesber"/>
        <w:spacing w:line="240" w:lineRule="auto"/>
        <w:rPr>
          <w:rtl/>
        </w:rPr>
      </w:pPr>
      <w:r w:rsidRPr="00F72799">
        <w:rPr>
          <w:rtl/>
        </w:rPr>
        <w:t>המצב הנוכחי, שבו הממשלה גורסת, מחד גיסא, כי אין כסף להכללת התרופות בסל, ומאידך גיסא גורפת כספים בשל תשלום מס הערך המוסף ממכירתן, הוא בבחינת לעג לרש.</w:t>
      </w:r>
    </w:p>
    <w:p w14:paraId="7F6961CB" w14:textId="3AA11E51" w:rsidR="00E13C27" w:rsidRPr="00F72799" w:rsidRDefault="00C1458A" w:rsidP="00F72799">
      <w:pPr>
        <w:pStyle w:val="Hesber"/>
        <w:spacing w:line="240" w:lineRule="auto"/>
        <w:rPr>
          <w:rtl/>
        </w:rPr>
      </w:pPr>
      <w:r w:rsidRPr="00F72799">
        <w:rPr>
          <w:rtl/>
        </w:rPr>
        <w:t>לפיכך, מוצע לקבוע כי תכשירים רשומים שאינם כלולים בסל שירותי הבריאות יזכו לפטור ממס ערך מוסף.</w:t>
      </w:r>
      <w:bookmarkStart w:id="6" w:name="_GoBack"/>
      <w:bookmarkEnd w:id="6"/>
    </w:p>
    <w:p w14:paraId="6A3BDD78" w14:textId="77777777" w:rsidR="001810D4" w:rsidRPr="00F72799" w:rsidRDefault="001810D4" w:rsidP="00F72799">
      <w:pPr>
        <w:pStyle w:val="Hesber"/>
        <w:spacing w:line="240" w:lineRule="auto"/>
        <w:rPr>
          <w:rtl/>
        </w:rPr>
      </w:pPr>
      <w:r w:rsidRPr="00F72799">
        <w:rPr>
          <w:rFonts w:hint="cs"/>
          <w:rtl/>
        </w:rPr>
        <w:t xml:space="preserve">הצעת חוק זהה הונחה על שולחת הכנסת השבע-עשרה על ידי חבר הכנסת יעקב </w:t>
      </w:r>
      <w:proofErr w:type="spellStart"/>
      <w:r w:rsidRPr="00F72799">
        <w:rPr>
          <w:rFonts w:hint="cs"/>
          <w:rtl/>
        </w:rPr>
        <w:t>ליצמן</w:t>
      </w:r>
      <w:proofErr w:type="spellEnd"/>
      <w:r w:rsidRPr="00F72799">
        <w:rPr>
          <w:rFonts w:hint="cs"/>
          <w:rtl/>
        </w:rPr>
        <w:t xml:space="preserve"> (פ/709/17)</w:t>
      </w:r>
    </w:p>
    <w:p w14:paraId="69303F25" w14:textId="63324AEA" w:rsidR="001810D4" w:rsidRPr="00F72799" w:rsidRDefault="001810D4" w:rsidP="00F72799">
      <w:pPr>
        <w:pStyle w:val="Hesber"/>
        <w:spacing w:line="240" w:lineRule="auto"/>
        <w:rPr>
          <w:rtl/>
        </w:rPr>
      </w:pPr>
      <w:r w:rsidRPr="00F72799">
        <w:rPr>
          <w:rtl/>
        </w:rPr>
        <w:t xml:space="preserve">הצעות חוק דומות בעיקרן הונחו על שולחן הכנסת השמונה-עשרה על ידי חבר הכנסת דוד אזולאי (פ/1211/18), על ידי חברי הכנסת אורי </w:t>
      </w:r>
      <w:proofErr w:type="spellStart"/>
      <w:r w:rsidRPr="00F72799">
        <w:rPr>
          <w:rtl/>
        </w:rPr>
        <w:t>מקלב</w:t>
      </w:r>
      <w:proofErr w:type="spellEnd"/>
      <w:r w:rsidRPr="00F72799">
        <w:rPr>
          <w:rtl/>
        </w:rPr>
        <w:t xml:space="preserve"> ומשה גפני (פ/2888/18) ועל ידי חבר הכנסת יואל חסון (פ/3746/18), על שולחן הכנסת התשע-עשרה על ידי חבר הכנסת אורי </w:t>
      </w:r>
      <w:proofErr w:type="spellStart"/>
      <w:r w:rsidRPr="00F72799">
        <w:rPr>
          <w:rtl/>
        </w:rPr>
        <w:t>מקלב</w:t>
      </w:r>
      <w:proofErr w:type="spellEnd"/>
      <w:r w:rsidRPr="00F72799">
        <w:rPr>
          <w:rtl/>
        </w:rPr>
        <w:t xml:space="preserve"> וקבוצת חברי הכנסת (פ/1002/19)</w:t>
      </w:r>
      <w:r w:rsidRPr="00F72799">
        <w:rPr>
          <w:rFonts w:hint="cs"/>
          <w:rtl/>
        </w:rPr>
        <w:t xml:space="preserve">, ועל שולחן הכנסת העשרים ושלוש על ידי חבר הכנסת ינון אזולאי וקבוצת חברי הכנסת (פ/1139/23). </w:t>
      </w:r>
    </w:p>
    <w:p w14:paraId="3E58E492" w14:textId="77777777" w:rsidR="000B5ADB" w:rsidRDefault="00612D7C" w:rsidP="006421DA">
      <w:pPr>
        <w:spacing w:line="240" w:lineRule="auto"/>
        <w:jc w:val="left"/>
      </w:pPr>
      <w:bookmarkStart w:id="7" w:name="selectedDocDateB"/>
      <w:bookmarkEnd w:id="7"/>
      <w:r>
        <w:rPr>
          <w:rFonts w:eastAsia="David" w:hint="cs"/>
          <w:sz w:val="26"/>
          <w:szCs w:val="26"/>
          <w:rtl/>
        </w:rPr>
        <w:t>--------------------------------</w:t>
      </w:r>
    </w:p>
    <w:p w14:paraId="73459CF6" w14:textId="77777777" w:rsidR="000B5ADB" w:rsidRDefault="00612D7C" w:rsidP="006421DA">
      <w:pPr>
        <w:spacing w:line="240" w:lineRule="auto"/>
        <w:jc w:val="left"/>
      </w:pPr>
      <w:r>
        <w:rPr>
          <w:rFonts w:eastAsia="David" w:hint="cs"/>
          <w:sz w:val="26"/>
          <w:szCs w:val="26"/>
          <w:rtl/>
        </w:rPr>
        <w:t>הוגשה ליו"ר הכנסת והסגנים</w:t>
      </w:r>
    </w:p>
    <w:p w14:paraId="50A38719" w14:textId="77777777" w:rsidR="000B5ADB" w:rsidRDefault="00612D7C" w:rsidP="006421DA">
      <w:pPr>
        <w:spacing w:line="240" w:lineRule="auto"/>
        <w:jc w:val="left"/>
      </w:pPr>
      <w:r>
        <w:rPr>
          <w:rFonts w:eastAsia="David" w:hint="cs"/>
          <w:sz w:val="26"/>
          <w:szCs w:val="26"/>
          <w:rtl/>
        </w:rPr>
        <w:t>והונחה על שולחן הכנסת ביום</w:t>
      </w:r>
    </w:p>
    <w:p w14:paraId="480D3938" w14:textId="3A3FB822" w:rsidR="000B5ADB" w:rsidRDefault="00612D7C" w:rsidP="006421DA">
      <w:pPr>
        <w:spacing w:line="240" w:lineRule="auto"/>
        <w:jc w:val="left"/>
      </w:pPr>
      <w:r>
        <w:rPr>
          <w:rFonts w:eastAsia="David" w:hint="cs"/>
          <w:sz w:val="26"/>
          <w:szCs w:val="26"/>
          <w:rtl/>
        </w:rPr>
        <w:t xml:space="preserve">כ"ד באב התשפ"א (02.08.2021) </w:t>
      </w:r>
    </w:p>
    <w:sectPr w:rsidR="000B5ADB" w:rsidSect="006421DA">
      <w:footerReference w:type="even" r:id="rId11"/>
      <w:footerReference w:type="default" r:id="rId12"/>
      <w:pgSz w:w="11907" w:h="16840" w:code="9"/>
      <w:pgMar w:top="1276" w:right="1134" w:bottom="1417" w:left="1134" w:header="680" w:footer="680" w:gutter="0"/>
      <w:cols w:space="720"/>
      <w:noEndnote/>
      <w:titlePg/>
      <w:bidi/>
      <w:rtlGutter/>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B1"/>
    <w:family w:val="swiss"/>
    <w:pitch w:val="variable"/>
    <w:sig w:usb0="00000801" w:usb1="00000000" w:usb2="00000000" w:usb3="00000000" w:csb0="0000002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end"/>
    </w:r>
  </w:p>
  <w:p w14:paraId="7F6961D6" w14:textId="77777777" w:rsidR="002C3041" w:rsidRDefault="002C3041">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separate"/>
    </w:r>
    <w:r w:rsidR="00F72799">
      <w:rPr>
        <w:rStyle w:val="aa"/>
        <w:noProof/>
        <w:rtl/>
      </w:rPr>
      <w:t>2</w:t>
    </w:r>
    <w:r>
      <w:rPr>
        <w:rStyle w:val="aa"/>
        <w:rtl/>
      </w:rPr>
      <w:fldChar w:fldCharType="end"/>
    </w:r>
  </w:p>
  <w:p w14:paraId="7F6961D8" w14:textId="77777777" w:rsidR="002C3041" w:rsidRDefault="002C304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sidP="006421DA">
      <w:pPr>
        <w:ind w:left="0"/>
      </w:pPr>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2E018390" w14:textId="77777777" w:rsidR="00C1458A" w:rsidRDefault="00C1458A" w:rsidP="00C1458A">
      <w:pPr>
        <w:pStyle w:val="a4"/>
      </w:pPr>
      <w:r w:rsidRPr="000126A3">
        <w:rPr>
          <w:rStyle w:val="a5"/>
        </w:rPr>
        <w:footnoteRef/>
      </w:r>
      <w:r w:rsidRPr="000126A3">
        <w:rPr>
          <w:rtl/>
        </w:rPr>
        <w:t xml:space="preserve"> ס"ח </w:t>
      </w:r>
      <w:proofErr w:type="spellStart"/>
      <w:r w:rsidRPr="000126A3">
        <w:rPr>
          <w:rtl/>
        </w:rPr>
        <w:t>התשל"ו</w:t>
      </w:r>
      <w:proofErr w:type="spellEnd"/>
      <w:r w:rsidRPr="000126A3">
        <w:rPr>
          <w:rtl/>
        </w:rPr>
        <w:t>, עמ' 52.</w:t>
      </w:r>
    </w:p>
  </w:footnote>
  <w:footnote w:id="3">
    <w:p w14:paraId="17151CE4" w14:textId="77777777" w:rsidR="006421DA" w:rsidRDefault="006421DA" w:rsidP="00C1458A">
      <w:pPr>
        <w:pStyle w:val="a4"/>
      </w:pPr>
      <w:r w:rsidRPr="000126A3">
        <w:rPr>
          <w:rStyle w:val="a5"/>
        </w:rPr>
        <w:footnoteRef/>
      </w:r>
      <w:r w:rsidRPr="000126A3">
        <w:rPr>
          <w:rtl/>
        </w:rPr>
        <w:t xml:space="preserve"> ס"ח </w:t>
      </w:r>
      <w:proofErr w:type="spellStart"/>
      <w:r w:rsidRPr="000126A3">
        <w:rPr>
          <w:rtl/>
        </w:rPr>
        <w:t>התשנ"ד</w:t>
      </w:r>
      <w:proofErr w:type="spellEnd"/>
      <w:r w:rsidRPr="000126A3">
        <w:rPr>
          <w:rtl/>
        </w:rPr>
        <w:t xml:space="preserve">, עמ' </w:t>
      </w:r>
      <w:r>
        <w:rPr>
          <w:rtl/>
        </w:rPr>
        <w:t>156</w:t>
      </w:r>
      <w:r w:rsidRPr="000126A3">
        <w:rPr>
          <w:rtl/>
        </w:rPr>
        <w:t xml:space="preserve">. </w:t>
      </w:r>
    </w:p>
  </w:footnote>
  <w:footnote w:id="4">
    <w:p w14:paraId="086E6D48" w14:textId="77777777" w:rsidR="006421DA" w:rsidRDefault="006421DA" w:rsidP="00C1458A">
      <w:pPr>
        <w:pStyle w:val="a4"/>
      </w:pPr>
      <w:r w:rsidRPr="000126A3">
        <w:rPr>
          <w:rStyle w:val="a5"/>
        </w:rPr>
        <w:footnoteRef/>
      </w:r>
      <w:r w:rsidRPr="000126A3">
        <w:rPr>
          <w:rtl/>
        </w:rPr>
        <w:t xml:space="preserve"> דיני מדינת ישראל, נוסח חדש 35, עמ' 694.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49435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8A2E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E00D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D24B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168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CA2E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EA33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8CFF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38A5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B852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972A86"/>
    <w:multiLevelType w:val="hybridMultilevel"/>
    <w:tmpl w:val="0D5028AE"/>
    <w:lvl w:ilvl="0" w:tplc="FB92B18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5A2B35"/>
    <w:multiLevelType w:val="hybridMultilevel"/>
    <w:tmpl w:val="F61ADD04"/>
    <w:lvl w:ilvl="0" w:tplc="EFC26F30">
      <w:start w:val="1"/>
      <w:numFmt w:val="hebrew1"/>
      <w:pStyle w:val="4"/>
      <w:suff w:val="space"/>
      <w:lvlText w:val="%1."/>
      <w:lvlJc w:val="left"/>
      <w:pPr>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B3B28B0"/>
    <w:multiLevelType w:val="hybridMultilevel"/>
    <w:tmpl w:val="41ACEA96"/>
    <w:lvl w:ilvl="0" w:tplc="06A8C010">
      <w:start w:val="1"/>
      <w:numFmt w:val="decimal"/>
      <w:pStyle w:val="TOC3"/>
      <w:lvlText w:val="%1."/>
      <w:lvlJc w:val="left"/>
      <w:pPr>
        <w:ind w:left="1287" w:hanging="360"/>
      </w:pPr>
      <w:rPr>
        <w:rFonts w:cs="David" w:hint="default"/>
        <w:bCs w:val="0"/>
        <w:iCs w:val="0"/>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753C544D"/>
    <w:multiLevelType w:val="hybridMultilevel"/>
    <w:tmpl w:val="C7443990"/>
    <w:lvl w:ilvl="0" w:tplc="0409000F">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1"/>
  </w:num>
  <w:num w:numId="14">
    <w:abstractNumId w:val="16"/>
  </w:num>
  <w:num w:numId="15">
    <w:abstractNumId w:val="13"/>
  </w:num>
  <w:num w:numId="16">
    <w:abstractNumId w:val="13"/>
    <w:lvlOverride w:ilvl="0">
      <w:startOverride w:val="1"/>
    </w:lvlOverride>
  </w:num>
  <w:num w:numId="17">
    <w:abstractNumId w:val="10"/>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21504"/>
    <w:rsid w:val="00063A3E"/>
    <w:rsid w:val="00072CAC"/>
    <w:rsid w:val="0007681A"/>
    <w:rsid w:val="000A542E"/>
    <w:rsid w:val="000B5ADB"/>
    <w:rsid w:val="00102B6B"/>
    <w:rsid w:val="001052D4"/>
    <w:rsid w:val="0010644B"/>
    <w:rsid w:val="001207F8"/>
    <w:rsid w:val="00121924"/>
    <w:rsid w:val="001279A8"/>
    <w:rsid w:val="0014195F"/>
    <w:rsid w:val="00152609"/>
    <w:rsid w:val="00153E1B"/>
    <w:rsid w:val="001810D4"/>
    <w:rsid w:val="001A0623"/>
    <w:rsid w:val="001C23B0"/>
    <w:rsid w:val="001D7AAF"/>
    <w:rsid w:val="00203A7F"/>
    <w:rsid w:val="0021633A"/>
    <w:rsid w:val="002200A1"/>
    <w:rsid w:val="0022325F"/>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86E88"/>
    <w:rsid w:val="00396585"/>
    <w:rsid w:val="003D6E38"/>
    <w:rsid w:val="003D74A0"/>
    <w:rsid w:val="004033D8"/>
    <w:rsid w:val="004073F0"/>
    <w:rsid w:val="00412A7D"/>
    <w:rsid w:val="00416B4D"/>
    <w:rsid w:val="00417CFC"/>
    <w:rsid w:val="004A06DC"/>
    <w:rsid w:val="004B24ED"/>
    <w:rsid w:val="004B6625"/>
    <w:rsid w:val="004D2D82"/>
    <w:rsid w:val="004D3876"/>
    <w:rsid w:val="004E4552"/>
    <w:rsid w:val="004E6CDF"/>
    <w:rsid w:val="00553C9D"/>
    <w:rsid w:val="00562A66"/>
    <w:rsid w:val="005B064E"/>
    <w:rsid w:val="005D51AE"/>
    <w:rsid w:val="00612D7C"/>
    <w:rsid w:val="0062674B"/>
    <w:rsid w:val="006363B2"/>
    <w:rsid w:val="006421DA"/>
    <w:rsid w:val="00644940"/>
    <w:rsid w:val="006818A9"/>
    <w:rsid w:val="006A2D81"/>
    <w:rsid w:val="006C1D0D"/>
    <w:rsid w:val="0070601E"/>
    <w:rsid w:val="00712C72"/>
    <w:rsid w:val="00735FE9"/>
    <w:rsid w:val="00763CAA"/>
    <w:rsid w:val="00765F66"/>
    <w:rsid w:val="0078664F"/>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39B9"/>
    <w:rsid w:val="009456B6"/>
    <w:rsid w:val="00957589"/>
    <w:rsid w:val="00966D06"/>
    <w:rsid w:val="00982412"/>
    <w:rsid w:val="00983A8D"/>
    <w:rsid w:val="009A0DB8"/>
    <w:rsid w:val="009A7257"/>
    <w:rsid w:val="009D6E0A"/>
    <w:rsid w:val="009E1E33"/>
    <w:rsid w:val="00A14672"/>
    <w:rsid w:val="00A26BD6"/>
    <w:rsid w:val="00A443CF"/>
    <w:rsid w:val="00A6611D"/>
    <w:rsid w:val="00A82CB7"/>
    <w:rsid w:val="00A942C1"/>
    <w:rsid w:val="00AA2F03"/>
    <w:rsid w:val="00AC36F7"/>
    <w:rsid w:val="00AC63A4"/>
    <w:rsid w:val="00AD239E"/>
    <w:rsid w:val="00B10265"/>
    <w:rsid w:val="00B16A99"/>
    <w:rsid w:val="00B21211"/>
    <w:rsid w:val="00B35784"/>
    <w:rsid w:val="00B55CF6"/>
    <w:rsid w:val="00B733A7"/>
    <w:rsid w:val="00B75C91"/>
    <w:rsid w:val="00B95F4A"/>
    <w:rsid w:val="00B975AD"/>
    <w:rsid w:val="00BC45FB"/>
    <w:rsid w:val="00BF148D"/>
    <w:rsid w:val="00C1458A"/>
    <w:rsid w:val="00C23B1A"/>
    <w:rsid w:val="00C310EB"/>
    <w:rsid w:val="00C9176A"/>
    <w:rsid w:val="00CF1AA2"/>
    <w:rsid w:val="00D142D3"/>
    <w:rsid w:val="00D17774"/>
    <w:rsid w:val="00D63620"/>
    <w:rsid w:val="00D8410D"/>
    <w:rsid w:val="00D867D7"/>
    <w:rsid w:val="00DB7060"/>
    <w:rsid w:val="00DE3153"/>
    <w:rsid w:val="00E06736"/>
    <w:rsid w:val="00E13C27"/>
    <w:rsid w:val="00E33BBD"/>
    <w:rsid w:val="00E374F2"/>
    <w:rsid w:val="00E45103"/>
    <w:rsid w:val="00E55A60"/>
    <w:rsid w:val="00E62778"/>
    <w:rsid w:val="00E635A2"/>
    <w:rsid w:val="00E63D38"/>
    <w:rsid w:val="00E665B9"/>
    <w:rsid w:val="00EA01E6"/>
    <w:rsid w:val="00EA3DE8"/>
    <w:rsid w:val="00EA758F"/>
    <w:rsid w:val="00ED4A6F"/>
    <w:rsid w:val="00EF3A3A"/>
    <w:rsid w:val="00F628D6"/>
    <w:rsid w:val="00F67051"/>
    <w:rsid w:val="00F72799"/>
    <w:rsid w:val="00F86A1E"/>
    <w:rsid w:val="00FA5E88"/>
    <w:rsid w:val="00FD354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F3DEE0DB-9F67-4049-82B3-13EB06FE6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21DA"/>
    <w:pPr>
      <w:widowControl w:val="0"/>
      <w:bidi/>
      <w:spacing w:line="360" w:lineRule="auto"/>
      <w:ind w:left="340"/>
      <w:contextualSpacing/>
      <w:jc w:val="both"/>
    </w:pPr>
    <w:rPr>
      <w:rFonts w:ascii="David" w:eastAsiaTheme="minorHAnsi" w:hAnsi="David" w:cs="David"/>
      <w:sz w:val="24"/>
      <w:szCs w:val="24"/>
    </w:rPr>
  </w:style>
  <w:style w:type="paragraph" w:styleId="1">
    <w:name w:val="heading 1"/>
    <w:basedOn w:val="a"/>
    <w:next w:val="a"/>
    <w:link w:val="10"/>
    <w:uiPriority w:val="9"/>
    <w:qFormat/>
    <w:rsid w:val="006421DA"/>
    <w:pPr>
      <w:keepNext/>
      <w:keepLines/>
      <w:spacing w:before="240"/>
      <w:jc w:val="center"/>
      <w:outlineLvl w:val="0"/>
    </w:pPr>
    <w:rPr>
      <w:rFonts w:asciiTheme="majorHAnsi" w:eastAsiaTheme="majorEastAsia" w:hAnsiTheme="majorHAnsi"/>
      <w:bCs/>
      <w:sz w:val="32"/>
      <w:szCs w:val="36"/>
    </w:rPr>
  </w:style>
  <w:style w:type="paragraph" w:styleId="2">
    <w:name w:val="heading 2"/>
    <w:basedOn w:val="a"/>
    <w:next w:val="a"/>
    <w:link w:val="20"/>
    <w:unhideWhenUsed/>
    <w:qFormat/>
    <w:rsid w:val="006421DA"/>
    <w:pPr>
      <w:ind w:left="0"/>
      <w:jc w:val="left"/>
      <w:outlineLvl w:val="1"/>
    </w:pPr>
    <w:rPr>
      <w:rFonts w:asciiTheme="majorHAnsi" w:eastAsiaTheme="majorEastAsia" w:hAnsiTheme="majorHAnsi"/>
      <w:bCs/>
      <w:sz w:val="26"/>
      <w:szCs w:val="36"/>
      <w:u w:val="single"/>
    </w:rPr>
  </w:style>
  <w:style w:type="paragraph" w:styleId="3">
    <w:name w:val="heading 3"/>
    <w:basedOn w:val="a"/>
    <w:next w:val="a"/>
    <w:link w:val="30"/>
    <w:unhideWhenUsed/>
    <w:qFormat/>
    <w:rsid w:val="006421DA"/>
    <w:pPr>
      <w:spacing w:before="40"/>
      <w:ind w:left="0"/>
      <w:jc w:val="left"/>
      <w:outlineLvl w:val="2"/>
    </w:pPr>
    <w:rPr>
      <w:rFonts w:asciiTheme="majorHAnsi" w:eastAsiaTheme="majorEastAsia" w:hAnsiTheme="majorHAnsi"/>
      <w:szCs w:val="28"/>
      <w:u w:val="double"/>
    </w:rPr>
  </w:style>
  <w:style w:type="paragraph" w:styleId="4">
    <w:name w:val="heading 4"/>
    <w:basedOn w:val="a"/>
    <w:next w:val="a"/>
    <w:link w:val="40"/>
    <w:uiPriority w:val="9"/>
    <w:unhideWhenUsed/>
    <w:qFormat/>
    <w:rsid w:val="006421DA"/>
    <w:pPr>
      <w:numPr>
        <w:numId w:val="18"/>
      </w:numPr>
      <w:spacing w:before="40" w:after="120"/>
      <w:outlineLvl w:val="3"/>
    </w:pPr>
    <w:rPr>
      <w:b/>
      <w:bCs/>
      <w:color w:val="000000" w:themeColor="text1"/>
      <w:szCs w:val="28"/>
    </w:rPr>
  </w:style>
  <w:style w:type="paragraph" w:styleId="5">
    <w:name w:val="heading 5"/>
    <w:basedOn w:val="a"/>
    <w:next w:val="a"/>
    <w:link w:val="50"/>
    <w:uiPriority w:val="9"/>
    <w:unhideWhenUsed/>
    <w:qFormat/>
    <w:rsid w:val="006421DA"/>
    <w:pPr>
      <w:spacing w:line="259" w:lineRule="auto"/>
      <w:outlineLvl w:val="4"/>
    </w:pPr>
    <w:rPr>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6421DA"/>
    <w:pPr>
      <w:tabs>
        <w:tab w:val="left" w:pos="1191"/>
        <w:tab w:val="left" w:pos="1587"/>
      </w:tabs>
      <w:snapToGrid w:val="0"/>
      <w:spacing w:before="240" w:after="240" w:line="480" w:lineRule="auto"/>
      <w:jc w:val="center"/>
    </w:pPr>
    <w:rPr>
      <w:rFonts w:ascii="Arial" w:eastAsia="Arial Unicode MS" w:hAnsi="Arial"/>
      <w:snapToGrid w:val="0"/>
      <w:sz w:val="20"/>
      <w:szCs w:val="26"/>
    </w:rPr>
  </w:style>
  <w:style w:type="paragraph" w:customStyle="1" w:styleId="Cover2-HatzaotHok">
    <w:name w:val="Cover 2-HatzaotHok"/>
    <w:basedOn w:val="Cover1-Reshumot"/>
    <w:rsid w:val="006421DA"/>
    <w:rPr>
      <w:sz w:val="36"/>
      <w:szCs w:val="52"/>
    </w:rPr>
  </w:style>
  <w:style w:type="paragraph" w:customStyle="1" w:styleId="Cover3-Haknesset">
    <w:name w:val="Cover 3-Haknesset"/>
    <w:basedOn w:val="Cover1-Reshumot"/>
    <w:rsid w:val="006421DA"/>
    <w:rPr>
      <w:b/>
      <w:bCs/>
      <w:spacing w:val="60"/>
    </w:rPr>
  </w:style>
  <w:style w:type="paragraph" w:customStyle="1" w:styleId="Cover4-Date">
    <w:name w:val="Cover 4-Date"/>
    <w:basedOn w:val="a"/>
    <w:rsid w:val="006421DA"/>
    <w:pPr>
      <w:pBdr>
        <w:bottom w:val="single" w:sz="4" w:space="0" w:color="auto"/>
      </w:pBdr>
      <w:tabs>
        <w:tab w:val="center" w:pos="4820"/>
        <w:tab w:val="right" w:pos="9639"/>
      </w:tabs>
      <w:snapToGrid w:val="0"/>
      <w:spacing w:before="240" w:after="240"/>
      <w:jc w:val="left"/>
    </w:pPr>
    <w:rPr>
      <w:rFonts w:ascii="Arial" w:eastAsia="Arial Unicode MS" w:hAnsi="Arial"/>
      <w:snapToGrid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6421DA"/>
    <w:pPr>
      <w:keepNext/>
      <w:keepLines/>
      <w:pageBreakBefore/>
      <w:snapToGrid w:val="0"/>
      <w:spacing w:before="480"/>
    </w:pPr>
    <w:rPr>
      <w:rFonts w:ascii="Arial" w:eastAsia="Arial Unicode MS" w:hAnsi="Arial"/>
      <w:b/>
      <w:bCs/>
      <w:snapToGrid w:val="0"/>
      <w:sz w:val="20"/>
      <w:szCs w:val="26"/>
    </w:rPr>
  </w:style>
  <w:style w:type="paragraph" w:customStyle="1" w:styleId="HeadHatzaotHok">
    <w:name w:val="Head HatzaotHok"/>
    <w:basedOn w:val="a"/>
    <w:rsid w:val="006421DA"/>
    <w:pPr>
      <w:keepNext/>
      <w:keepLines/>
      <w:snapToGrid w:val="0"/>
      <w:spacing w:before="240"/>
      <w:jc w:val="center"/>
      <w:outlineLvl w:val="0"/>
    </w:pPr>
    <w:rPr>
      <w:rFonts w:ascii="Arial" w:eastAsia="Arial Unicode MS" w:hAnsi="Arial"/>
      <w:b/>
      <w:bCs/>
      <w:snapToGrid w:val="0"/>
      <w:sz w:val="20"/>
      <w:szCs w:val="26"/>
    </w:rPr>
  </w:style>
  <w:style w:type="paragraph" w:customStyle="1" w:styleId="HeadHatzaotHok4Futer">
    <w:name w:val="Head HatzaotHok4Futer"/>
    <w:basedOn w:val="HeadHatzaotHok"/>
    <w:rsid w:val="006421DA"/>
    <w:pPr>
      <w:spacing w:before="120" w:after="120"/>
    </w:pPr>
    <w:rPr>
      <w:color w:val="FF0000"/>
      <w:w w:val="80"/>
    </w:rPr>
  </w:style>
  <w:style w:type="paragraph" w:styleId="a3">
    <w:name w:val="endnote text"/>
    <w:basedOn w:val="a"/>
    <w:semiHidden/>
    <w:rsid w:val="006421DA"/>
    <w:pPr>
      <w:ind w:left="227" w:hanging="227"/>
    </w:pPr>
    <w:rPr>
      <w:sz w:val="14"/>
      <w:szCs w:val="22"/>
    </w:rPr>
  </w:style>
  <w:style w:type="paragraph" w:customStyle="1" w:styleId="TableText">
    <w:name w:val="Table Text"/>
    <w:basedOn w:val="a"/>
    <w:rsid w:val="006421DA"/>
    <w:pPr>
      <w:keepLines/>
      <w:tabs>
        <w:tab w:val="left" w:pos="624"/>
        <w:tab w:val="left" w:pos="1247"/>
      </w:tabs>
      <w:snapToGrid w:val="0"/>
      <w:ind w:left="0"/>
      <w:jc w:val="left"/>
    </w:pPr>
    <w:rPr>
      <w:rFonts w:ascii="Arial" w:eastAsia="Arial Unicode MS" w:hAnsi="Arial"/>
      <w:snapToGrid w:val="0"/>
      <w:sz w:val="20"/>
      <w:szCs w:val="26"/>
    </w:rPr>
  </w:style>
  <w:style w:type="paragraph" w:customStyle="1" w:styleId="TableSideHeading">
    <w:name w:val="Table SideHeading"/>
    <w:basedOn w:val="TableText"/>
    <w:rsid w:val="006421DA"/>
    <w:pPr>
      <w:outlineLvl w:val="2"/>
    </w:pPr>
  </w:style>
  <w:style w:type="paragraph" w:customStyle="1" w:styleId="TableBlock">
    <w:name w:val="Table Block"/>
    <w:basedOn w:val="TableText"/>
    <w:rsid w:val="006421DA"/>
    <w:pPr>
      <w:jc w:val="both"/>
    </w:pPr>
  </w:style>
  <w:style w:type="paragraph" w:customStyle="1" w:styleId="TableHead">
    <w:name w:val="Table Head"/>
    <w:basedOn w:val="TableText"/>
    <w:rsid w:val="006421DA"/>
    <w:pPr>
      <w:jc w:val="center"/>
      <w:outlineLvl w:val="1"/>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6421DA"/>
    <w:pPr>
      <w:outlineLvl w:val="9"/>
    </w:pPr>
  </w:style>
  <w:style w:type="paragraph" w:customStyle="1" w:styleId="Hesber">
    <w:name w:val="Hesber"/>
    <w:basedOn w:val="a"/>
    <w:rsid w:val="006421DA"/>
    <w:pPr>
      <w:snapToGrid w:val="0"/>
      <w:ind w:left="0" w:firstLine="340"/>
    </w:pPr>
    <w:rPr>
      <w:rFonts w:ascii="Arial" w:eastAsia="Arial Unicode MS" w:hAnsi="Arial"/>
      <w:snapToGrid w:val="0"/>
      <w:sz w:val="20"/>
      <w:szCs w:val="26"/>
    </w:rPr>
  </w:style>
  <w:style w:type="paragraph" w:styleId="a4">
    <w:name w:val="footnote text"/>
    <w:basedOn w:val="a"/>
    <w:autoRedefine/>
    <w:semiHidden/>
    <w:rsid w:val="006421DA"/>
    <w:pPr>
      <w:snapToGrid w:val="0"/>
      <w:spacing w:line="240" w:lineRule="auto"/>
      <w:ind w:left="0"/>
      <w:jc w:val="left"/>
    </w:pPr>
    <w:rPr>
      <w:rFonts w:ascii="Arial" w:eastAsia="Arial Unicode MS" w:hAnsi="Arial"/>
      <w:snapToGrid w:val="0"/>
      <w:sz w:val="14"/>
      <w:szCs w:val="20"/>
    </w:rPr>
  </w:style>
  <w:style w:type="character" w:styleId="a5">
    <w:name w:val="footnote reference"/>
    <w:aliases w:val="Footnote Reference"/>
    <w:basedOn w:val="a0"/>
    <w:semiHidden/>
    <w:rsid w:val="006421DA"/>
    <w:rPr>
      <w:vertAlign w:val="superscript"/>
    </w:rPr>
  </w:style>
  <w:style w:type="paragraph" w:customStyle="1" w:styleId="HesberHeading">
    <w:name w:val="Hesber Heading"/>
    <w:basedOn w:val="Hesber"/>
    <w:rsid w:val="006421DA"/>
    <w:pPr>
      <w:tabs>
        <w:tab w:val="left" w:pos="624"/>
        <w:tab w:val="left" w:pos="1247"/>
      </w:tabs>
    </w:pPr>
    <w:rPr>
      <w:b/>
      <w:bCs/>
    </w:rPr>
  </w:style>
  <w:style w:type="paragraph" w:customStyle="1" w:styleId="HesberWriters">
    <w:name w:val="Hesber Writers"/>
    <w:basedOn w:val="Hesber"/>
    <w:rsid w:val="006421DA"/>
    <w:pPr>
      <w:spacing w:before="120" w:after="120"/>
      <w:ind w:left="1418"/>
      <w:jc w:val="right"/>
    </w:pPr>
    <w:rPr>
      <w:b/>
      <w:bCs/>
    </w:rPr>
  </w:style>
  <w:style w:type="paragraph" w:customStyle="1" w:styleId="Hesber1st">
    <w:name w:val="Hesber 1st"/>
    <w:basedOn w:val="Hesber"/>
    <w:rsid w:val="006421DA"/>
    <w:pPr>
      <w:tabs>
        <w:tab w:val="left" w:pos="680"/>
        <w:tab w:val="left" w:pos="1020"/>
      </w:tabs>
      <w:ind w:firstLine="0"/>
    </w:pPr>
  </w:style>
  <w:style w:type="character" w:styleId="a6">
    <w:name w:val="endnote reference"/>
    <w:basedOn w:val="a0"/>
    <w:semiHidden/>
    <w:rsid w:val="006421DA"/>
    <w:rPr>
      <w:vertAlign w:val="superscript"/>
    </w:rPr>
  </w:style>
  <w:style w:type="paragraph" w:customStyle="1" w:styleId="TableBlockOutdent">
    <w:name w:val="Table BlockOutdent"/>
    <w:basedOn w:val="TableBlock"/>
    <w:rsid w:val="006421DA"/>
    <w:pPr>
      <w:ind w:left="624" w:hanging="624"/>
    </w:pPr>
  </w:style>
  <w:style w:type="paragraph" w:styleId="a7">
    <w:name w:val="header"/>
    <w:basedOn w:val="a"/>
    <w:rsid w:val="006421DA"/>
    <w:pPr>
      <w:tabs>
        <w:tab w:val="center" w:pos="4153"/>
        <w:tab w:val="right" w:pos="8306"/>
      </w:tabs>
    </w:pPr>
  </w:style>
  <w:style w:type="paragraph" w:styleId="a8">
    <w:name w:val="footer"/>
    <w:basedOn w:val="a"/>
    <w:rsid w:val="006421DA"/>
    <w:pPr>
      <w:tabs>
        <w:tab w:val="center" w:pos="4153"/>
        <w:tab w:val="right" w:pos="8306"/>
      </w:tabs>
    </w:pPr>
  </w:style>
  <w:style w:type="paragraph" w:customStyle="1" w:styleId="HeadDivreiHesber">
    <w:name w:val="Head DivreiHesber"/>
    <w:basedOn w:val="a"/>
    <w:rsid w:val="006421DA"/>
    <w:pPr>
      <w:snapToGrid w:val="0"/>
      <w:spacing w:before="360" w:after="120"/>
      <w:jc w:val="center"/>
      <w:outlineLvl w:val="1"/>
    </w:pPr>
    <w:rPr>
      <w:rFonts w:ascii="Arial" w:eastAsia="Arial Unicode MS" w:hAnsi="Arial"/>
      <w:b/>
      <w:snapToGrid w:val="0"/>
      <w:spacing w:val="40"/>
      <w:sz w:val="20"/>
      <w:szCs w:val="26"/>
    </w:rPr>
  </w:style>
  <w:style w:type="paragraph" w:customStyle="1" w:styleId="Ragil">
    <w:name w:val="Ragil"/>
    <w:basedOn w:val="a"/>
    <w:rsid w:val="006421DA"/>
    <w:pPr>
      <w:snapToGrid w:val="0"/>
      <w:jc w:val="left"/>
    </w:pPr>
    <w:rPr>
      <w:rFonts w:ascii="Arial" w:eastAsia="Arial Unicode MS" w:hAnsi="Arial"/>
      <w:snapToGrid w:val="0"/>
      <w:sz w:val="20"/>
      <w:szCs w:val="26"/>
    </w:rPr>
  </w:style>
  <w:style w:type="paragraph" w:styleId="a9">
    <w:name w:val="Title"/>
    <w:basedOn w:val="a"/>
    <w:qFormat/>
    <w:rsid w:val="00943386"/>
    <w:pPr>
      <w:jc w:val="center"/>
    </w:pPr>
    <w:rPr>
      <w:b/>
      <w:bCs/>
      <w:sz w:val="28"/>
      <w:szCs w:val="28"/>
      <w:u w:val="single"/>
    </w:rPr>
  </w:style>
  <w:style w:type="character" w:styleId="aa">
    <w:name w:val="page number"/>
    <w:basedOn w:val="a0"/>
    <w:rsid w:val="006421DA"/>
  </w:style>
  <w:style w:type="paragraph" w:customStyle="1" w:styleId="David">
    <w:name w:val="רגיל + (עברית ושפות אחרות) David"/>
    <w:aliases w:val="‏13 נק',מודגש,אחרי:  6 נק'"/>
    <w:basedOn w:val="a"/>
    <w:rsid w:val="001207F8"/>
    <w:pPr>
      <w:jc w:val="left"/>
    </w:pPr>
    <w:rPr>
      <w:sz w:val="26"/>
      <w:szCs w:val="26"/>
    </w:rPr>
  </w:style>
  <w:style w:type="paragraph" w:styleId="ab">
    <w:name w:val="Balloon Text"/>
    <w:basedOn w:val="a"/>
    <w:link w:val="ac"/>
    <w:semiHidden/>
    <w:unhideWhenUsed/>
    <w:rsid w:val="00325C14"/>
    <w:pPr>
      <w:spacing w:line="240" w:lineRule="auto"/>
    </w:pPr>
    <w:rPr>
      <w:rFonts w:ascii="Tahoma" w:hAnsi="Tahoma" w:cs="Tahoma"/>
      <w:sz w:val="16"/>
      <w:szCs w:val="16"/>
    </w:rPr>
  </w:style>
  <w:style w:type="character" w:customStyle="1" w:styleId="ac">
    <w:name w:val="טקסט בלונים תו"/>
    <w:basedOn w:val="a0"/>
    <w:link w:val="ab"/>
    <w:semiHidden/>
    <w:rsid w:val="00325C14"/>
    <w:rPr>
      <w:rFonts w:ascii="Tahoma" w:hAnsi="Tahoma" w:cs="Tahoma"/>
      <w:color w:val="000000"/>
      <w:spacing w:val="1"/>
      <w:sz w:val="16"/>
      <w:szCs w:val="16"/>
      <w:lang w:eastAsia="ja-JP"/>
    </w:rPr>
  </w:style>
  <w:style w:type="character" w:customStyle="1" w:styleId="10">
    <w:name w:val="כותרת 1 תו"/>
    <w:basedOn w:val="a0"/>
    <w:link w:val="1"/>
    <w:uiPriority w:val="9"/>
    <w:rsid w:val="006421DA"/>
    <w:rPr>
      <w:rFonts w:asciiTheme="majorHAnsi" w:eastAsiaTheme="majorEastAsia" w:hAnsiTheme="majorHAnsi" w:cs="David"/>
      <w:bCs/>
      <w:sz w:val="32"/>
      <w:szCs w:val="36"/>
    </w:rPr>
  </w:style>
  <w:style w:type="character" w:customStyle="1" w:styleId="20">
    <w:name w:val="כותרת 2 תו"/>
    <w:basedOn w:val="a0"/>
    <w:link w:val="2"/>
    <w:rsid w:val="006421DA"/>
    <w:rPr>
      <w:rFonts w:asciiTheme="majorHAnsi" w:eastAsiaTheme="majorEastAsia" w:hAnsiTheme="majorHAnsi" w:cs="David"/>
      <w:bCs/>
      <w:sz w:val="26"/>
      <w:szCs w:val="36"/>
      <w:u w:val="single"/>
    </w:rPr>
  </w:style>
  <w:style w:type="character" w:customStyle="1" w:styleId="30">
    <w:name w:val="כותרת 3 תו"/>
    <w:basedOn w:val="a0"/>
    <w:link w:val="3"/>
    <w:rsid w:val="006421DA"/>
    <w:rPr>
      <w:rFonts w:asciiTheme="majorHAnsi" w:eastAsiaTheme="majorEastAsia" w:hAnsiTheme="majorHAnsi" w:cs="David"/>
      <w:sz w:val="24"/>
      <w:szCs w:val="28"/>
      <w:u w:val="double"/>
    </w:rPr>
  </w:style>
  <w:style w:type="character" w:customStyle="1" w:styleId="40">
    <w:name w:val="כותרת 4 תו"/>
    <w:basedOn w:val="a0"/>
    <w:link w:val="4"/>
    <w:uiPriority w:val="9"/>
    <w:rsid w:val="006421DA"/>
    <w:rPr>
      <w:rFonts w:ascii="David" w:eastAsiaTheme="minorHAnsi" w:hAnsi="David" w:cs="David"/>
      <w:b/>
      <w:bCs/>
      <w:color w:val="000000" w:themeColor="text1"/>
      <w:sz w:val="24"/>
      <w:szCs w:val="28"/>
    </w:rPr>
  </w:style>
  <w:style w:type="character" w:customStyle="1" w:styleId="50">
    <w:name w:val="כותרת 5 תו"/>
    <w:basedOn w:val="a0"/>
    <w:link w:val="5"/>
    <w:uiPriority w:val="9"/>
    <w:rsid w:val="006421DA"/>
    <w:rPr>
      <w:rFonts w:ascii="David" w:eastAsiaTheme="minorHAnsi" w:hAnsi="David" w:cs="David"/>
      <w:color w:val="000000" w:themeColor="text1"/>
      <w:sz w:val="24"/>
      <w:szCs w:val="24"/>
    </w:rPr>
  </w:style>
  <w:style w:type="paragraph" w:styleId="ad">
    <w:name w:val="TOC Heading"/>
    <w:basedOn w:val="1"/>
    <w:next w:val="a"/>
    <w:uiPriority w:val="39"/>
    <w:unhideWhenUsed/>
    <w:qFormat/>
    <w:rsid w:val="006421DA"/>
    <w:pPr>
      <w:widowControl/>
      <w:spacing w:before="120" w:after="120"/>
      <w:outlineLvl w:val="9"/>
    </w:pPr>
    <w:rPr>
      <w:rtl/>
      <w:cs/>
    </w:rPr>
  </w:style>
  <w:style w:type="paragraph" w:styleId="TOC1">
    <w:name w:val="toc 1"/>
    <w:basedOn w:val="a"/>
    <w:next w:val="a"/>
    <w:autoRedefine/>
    <w:uiPriority w:val="39"/>
    <w:unhideWhenUsed/>
    <w:rsid w:val="006421DA"/>
    <w:pPr>
      <w:tabs>
        <w:tab w:val="right" w:leader="dot" w:pos="9629"/>
      </w:tabs>
      <w:spacing w:after="100"/>
    </w:pPr>
    <w:rPr>
      <w:bCs/>
      <w:szCs w:val="22"/>
    </w:rPr>
  </w:style>
  <w:style w:type="paragraph" w:styleId="TOC2">
    <w:name w:val="toc 2"/>
    <w:basedOn w:val="a"/>
    <w:next w:val="a"/>
    <w:uiPriority w:val="39"/>
    <w:unhideWhenUsed/>
    <w:rsid w:val="006421DA"/>
    <w:pPr>
      <w:tabs>
        <w:tab w:val="right" w:leader="dot" w:pos="9628"/>
      </w:tabs>
      <w:spacing w:after="100"/>
    </w:pPr>
    <w:rPr>
      <w:szCs w:val="22"/>
    </w:rPr>
  </w:style>
  <w:style w:type="character" w:styleId="Hyperlink">
    <w:name w:val="Hyperlink"/>
    <w:basedOn w:val="a0"/>
    <w:uiPriority w:val="99"/>
    <w:unhideWhenUsed/>
    <w:rsid w:val="006421DA"/>
    <w:rPr>
      <w:color w:val="0000FF" w:themeColor="hyperlink"/>
      <w:u w:val="single"/>
    </w:rPr>
  </w:style>
  <w:style w:type="paragraph" w:styleId="TOC3">
    <w:name w:val="toc 3"/>
    <w:basedOn w:val="a"/>
    <w:next w:val="a"/>
    <w:uiPriority w:val="39"/>
    <w:unhideWhenUsed/>
    <w:rsid w:val="006421DA"/>
    <w:pPr>
      <w:numPr>
        <w:numId w:val="21"/>
      </w:numPr>
      <w:tabs>
        <w:tab w:val="right" w:leader="dot" w:pos="9629"/>
      </w:tabs>
      <w:spacing w:after="100"/>
      <w:ind w:left="811" w:hanging="357"/>
    </w:pPr>
    <w:rPr>
      <w:szCs w:val="22"/>
    </w:rPr>
  </w:style>
  <w:style w:type="paragraph" w:styleId="TOC4">
    <w:name w:val="toc 4"/>
    <w:basedOn w:val="a"/>
    <w:next w:val="a"/>
    <w:autoRedefine/>
    <w:unhideWhenUsed/>
    <w:qFormat/>
    <w:rsid w:val="006421DA"/>
    <w:pPr>
      <w:tabs>
        <w:tab w:val="right" w:leader="dot" w:pos="9628"/>
      </w:tabs>
      <w:spacing w:after="100"/>
      <w:ind w:left="567"/>
    </w:pPr>
    <w:rPr>
      <w:rFonts w:asciiTheme="minorHAnsi" w:eastAsiaTheme="minorEastAsia" w:hAnsiTheme="minorHAnsi"/>
      <w:noProof/>
      <w:sz w:val="22"/>
      <w:szCs w:val="22"/>
    </w:rPr>
  </w:style>
  <w:style w:type="paragraph" w:styleId="TOC5">
    <w:name w:val="toc 5"/>
    <w:basedOn w:val="a"/>
    <w:next w:val="a"/>
    <w:semiHidden/>
    <w:unhideWhenUsed/>
    <w:rsid w:val="006421DA"/>
    <w:pPr>
      <w:tabs>
        <w:tab w:val="right" w:leader="dot" w:pos="9628"/>
      </w:tabs>
      <w:spacing w:after="100"/>
      <w:ind w:left="567"/>
    </w:pPr>
    <w:rPr>
      <w:szCs w:val="22"/>
    </w:rPr>
  </w:style>
  <w:style w:type="paragraph" w:styleId="TOC6">
    <w:name w:val="toc 6"/>
    <w:basedOn w:val="a"/>
    <w:next w:val="a"/>
    <w:autoRedefine/>
    <w:semiHidden/>
    <w:unhideWhenUsed/>
    <w:rsid w:val="006421DA"/>
    <w:pPr>
      <w:spacing w:after="100"/>
      <w:ind w:left="850"/>
    </w:pPr>
  </w:style>
  <w:style w:type="paragraph" w:styleId="TOC7">
    <w:name w:val="toc 7"/>
    <w:basedOn w:val="a"/>
    <w:next w:val="a"/>
    <w:autoRedefine/>
    <w:semiHidden/>
    <w:unhideWhenUsed/>
    <w:rsid w:val="006421DA"/>
    <w:pPr>
      <w:spacing w:after="100"/>
      <w:ind w:left="1020"/>
    </w:pPr>
  </w:style>
  <w:style w:type="paragraph" w:styleId="TOC8">
    <w:name w:val="toc 8"/>
    <w:basedOn w:val="a"/>
    <w:next w:val="a"/>
    <w:autoRedefine/>
    <w:semiHidden/>
    <w:unhideWhenUsed/>
    <w:rsid w:val="006421DA"/>
    <w:pPr>
      <w:spacing w:after="100"/>
      <w:ind w:left="1190"/>
    </w:pPr>
  </w:style>
  <w:style w:type="paragraph" w:styleId="TOC9">
    <w:name w:val="toc 9"/>
    <w:basedOn w:val="a"/>
    <w:next w:val="a"/>
    <w:autoRedefine/>
    <w:semiHidden/>
    <w:unhideWhenUsed/>
    <w:rsid w:val="006421DA"/>
    <w:pPr>
      <w:spacing w:after="100"/>
      <w:ind w:left="1360"/>
    </w:pPr>
  </w:style>
  <w:style w:type="paragraph" w:customStyle="1" w:styleId="TableHead2">
    <w:name w:val="Table Head2"/>
    <w:basedOn w:val="TableHead"/>
    <w:qFormat/>
    <w:rsid w:val="006421DA"/>
    <w:pPr>
      <w:outlineLvl w:val="9"/>
    </w:pPr>
  </w:style>
  <w:style w:type="paragraph" w:customStyle="1" w:styleId="TableSideHeading2">
    <w:name w:val="Table SideHeading2"/>
    <w:basedOn w:val="TableSideHeading"/>
    <w:autoRedefine/>
    <w:qFormat/>
    <w:rsid w:val="006421DA"/>
    <w:pPr>
      <w:keepLines w:val="0"/>
      <w:outlineLvl w:val="9"/>
    </w:pPr>
  </w:style>
  <w:style w:type="paragraph" w:customStyle="1" w:styleId="0">
    <w:name w:val="סגנון שורה ראשונה:  0  ס''מ"/>
    <w:basedOn w:val="2"/>
    <w:rsid w:val="006421DA"/>
    <w:rPr>
      <w:rFonts w:eastAsia="Times New Roman"/>
    </w:rPr>
  </w:style>
  <w:style w:type="paragraph" w:styleId="ae">
    <w:name w:val="List Paragraph"/>
    <w:basedOn w:val="a"/>
    <w:uiPriority w:val="34"/>
    <w:qFormat/>
    <w:rsid w:val="006421DA"/>
    <w:pPr>
      <w:widowControl/>
      <w:spacing w:line="259" w:lineRule="auto"/>
    </w:pPr>
    <w:rPr>
      <w:rFonts w:asciiTheme="minorHAnsi" w:hAnsiTheme="minorHAnsi"/>
      <w:sz w:val="22"/>
    </w:rPr>
  </w:style>
  <w:style w:type="table" w:styleId="af">
    <w:name w:val="Table Grid"/>
    <w:basedOn w:val="a1"/>
    <w:rsid w:val="006421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Plain Table 1"/>
    <w:basedOn w:val="a1"/>
    <w:uiPriority w:val="41"/>
    <w:rsid w:val="006421D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2">
    <w:name w:val="Grid Table 1 Light"/>
    <w:basedOn w:val="a1"/>
    <w:uiPriority w:val="46"/>
    <w:rsid w:val="006421D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f0">
    <w:name w:val="טבלת חקיקה"/>
    <w:basedOn w:val="a1"/>
    <w:uiPriority w:val="99"/>
    <w:rsid w:val="006421DA"/>
    <w:pPr>
      <w:jc w:val="center"/>
    </w:pPr>
    <w:rPr>
      <w:rFonts w:cstheme="minorBidi"/>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table" w:customStyle="1" w:styleId="13">
    <w:name w:val="סגנון1"/>
    <w:basedOn w:val="a1"/>
    <w:uiPriority w:val="99"/>
    <w:rsid w:val="006421DA"/>
    <w:tblPr/>
    <w:tblStylePr w:type="firstCol">
      <w:pPr>
        <w:keepNext w:val="0"/>
        <w:keepLines/>
        <w:pageBreakBefore w:val="0"/>
        <w:widowControl w:val="0"/>
        <w:suppressLineNumbers w:val="0"/>
        <w:suppressAutoHyphens w:val="0"/>
        <w:wordWrap/>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8287996">
      <w:bodyDiv w:val="1"/>
      <w:marLeft w:val="0"/>
      <w:marRight w:val="0"/>
      <w:marTop w:val="0"/>
      <w:marBottom w:val="0"/>
      <w:divBdr>
        <w:top w:val="none" w:sz="0" w:space="0" w:color="auto"/>
        <w:left w:val="none" w:sz="0" w:space="0" w:color="auto"/>
        <w:bottom w:val="none" w:sz="0" w:space="0" w:color="auto"/>
        <w:right w:val="none" w:sz="0" w:space="0" w:color="auto"/>
      </w:divBdr>
    </w:div>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C25A29CB36A16E48989D4D40273092E6" ma:contentTypeVersion="" ma:contentTypeDescription="צור מסמך חדש." ma:contentTypeScope="" ma:versionID="960836d9d79fe574671dad3ce2a7fd77">
  <xsd:schema xmlns:xsd="http://www.w3.org/2001/XMLSchema" xmlns:xs="http://www.w3.org/2001/XMLSchema" xmlns:p="http://schemas.microsoft.com/office/2006/metadata/properties" targetNamespace="http://schemas.microsoft.com/office/2006/metadata/properties" ma:root="true" ma:fieldsID="6552e17932849a6e52ec7291f1d302b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0EB15B-FA21-4AB2-A31E-CDD6D67B25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3.xml><?xml version="1.0" encoding="utf-8"?>
<ds:datastoreItem xmlns:ds="http://schemas.openxmlformats.org/officeDocument/2006/customXml" ds:itemID="{88F4AFE3-9455-419C-8851-785A55F44517}">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BC5BDBCF-3106-4941-A9D4-04E1C17C1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251</Words>
  <Characters>1431</Characters>
  <Application>Microsoft Office Word</Application>
  <DocSecurity>0</DocSecurity>
  <Lines>11</Lines>
  <Paragraphs>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1679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טליה דניאלה ווייס עמר</cp:lastModifiedBy>
  <cp:revision>10</cp:revision>
  <cp:lastPrinted>2021-07-27T11:03:00Z</cp:lastPrinted>
  <dcterms:created xsi:type="dcterms:W3CDTF">2015-04-20T09:58:00Z</dcterms:created>
  <dcterms:modified xsi:type="dcterms:W3CDTF">2021-08-01T06:45:00Z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0x010100C25A29CB36A16E48989D4D40273092E6</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2159721</vt:r8>
  </property>
</Properties>
</file>