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2159045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proofErr w:type="spellStart"/>
      <w:r>
        <w:rPr>
          <w:rFonts w:hint="cs"/>
          <w:b/>
          <w:bCs/>
          <w:rtl/>
        </w:rPr>
        <w:t>עאידה</w:t>
      </w:r>
      <w:proofErr w:type="spellEnd"/>
      <w:r>
        <w:rPr>
          <w:rFonts w:hint="cs"/>
          <w:b/>
          <w:bCs/>
          <w:rtl/>
        </w:rPr>
        <w:t xml:space="preserve"> </w:t>
      </w:r>
      <w:proofErr w:type="spellStart"/>
      <w:r>
        <w:rPr>
          <w:rFonts w:hint="cs"/>
          <w:b/>
          <w:bCs/>
          <w:rtl/>
        </w:rPr>
        <w:t>תומא</w:t>
      </w:r>
      <w:proofErr w:type="spellEnd"/>
      <w:r>
        <w:rPr>
          <w:rFonts w:hint="cs"/>
          <w:b/>
          <w:bCs/>
          <w:rtl/>
        </w:rPr>
        <w:t xml:space="preserve"> </w:t>
      </w:r>
      <w:proofErr w:type="spellStart"/>
      <w:r>
        <w:rPr>
          <w:rFonts w:hint="cs"/>
          <w:b/>
          <w:bCs/>
          <w:rtl/>
        </w:rPr>
        <w:t>סלימאן</w:t>
      </w:r>
      <w:proofErr w:type="spellEnd"/>
      <w:r>
        <w:br/>
      </w:r>
      <w:r>
        <w:rPr>
          <w:rFonts w:hint="cs"/>
          <w:b/>
          <w:bCs/>
          <w:rtl/>
        </w:rPr>
        <w:t xml:space="preserve"> </w:t>
      </w:r>
      <w:r>
        <w:tab/>
      </w:r>
      <w:r>
        <w:tab/>
      </w:r>
      <w:r>
        <w:tab/>
      </w:r>
      <w:r>
        <w:tab/>
      </w:r>
      <w:proofErr w:type="spellStart"/>
      <w:r>
        <w:rPr>
          <w:rFonts w:hint="cs"/>
          <w:b/>
          <w:bCs/>
          <w:rtl/>
        </w:rPr>
        <w:t>איימן</w:t>
      </w:r>
      <w:proofErr w:type="spellEnd"/>
      <w:r>
        <w:rPr>
          <w:rFonts w:hint="cs"/>
          <w:b/>
          <w:bCs/>
          <w:rtl/>
        </w:rPr>
        <w:t xml:space="preserve"> עודה</w:t>
      </w:r>
      <w:r>
        <w:br/>
      </w:r>
      <w:r>
        <w:rPr>
          <w:rFonts w:hint="cs"/>
          <w:b/>
          <w:bCs/>
          <w:rtl/>
        </w:rPr>
        <w:t xml:space="preserve"> </w:t>
      </w:r>
      <w:r>
        <w:tab/>
      </w:r>
      <w:r>
        <w:tab/>
      </w:r>
      <w:r>
        <w:tab/>
      </w:r>
      <w:r>
        <w:tab/>
      </w:r>
      <w:r>
        <w:rPr>
          <w:rFonts w:hint="cs"/>
          <w:b/>
          <w:bCs/>
          <w:rtl/>
        </w:rPr>
        <w:t>עופר כסיף</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פ/1600/24</w:t>
      </w:r>
      <w:bookmarkEnd w:id="4"/>
    </w:p>
    <w:p w14:paraId="7F6961AD" w14:textId="77777777" w:rsidR="00E13C27" w:rsidRPr="00F67051" w:rsidRDefault="00A443CF" w:rsidP="0021633A">
      <w:pPr>
        <w:pStyle w:val="HeadHatzaotHok"/>
        <w:rPr>
          <w:rtl/>
        </w:rPr>
      </w:pPr>
      <w:bookmarkStart w:id="5" w:name="LGS_Subject"/>
      <w:r>
        <w:rPr>
          <w:rFonts w:hint="cs"/>
          <w:rtl/>
        </w:rPr>
        <w:t xml:space="preserve">הצעת חוק מס ערך מוסף (תיקון – פטור ממס במכירת תרופות מצילות חיים שאינן כלולות בסל הבריאות), </w:t>
      </w:r>
      <w:proofErr w:type="spellStart"/>
      <w:r>
        <w:rPr>
          <w:rFonts w:hint="cs"/>
          <w:rtl/>
        </w:rPr>
        <w:t>התשפ"א</w:t>
      </w:r>
      <w:proofErr w:type="spellEnd"/>
      <w:r>
        <w:rPr>
          <w:rFonts w:hint="cs"/>
          <w:rtl/>
        </w:rPr>
        <w:t>–2021</w:t>
      </w:r>
      <w:bookmarkEnd w:id="5"/>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519"/>
      </w:tblGrid>
      <w:tr w:rsidR="00D140C0" w:rsidRPr="00D140C0" w14:paraId="694B71BB" w14:textId="77777777" w:rsidTr="00824B99">
        <w:trPr>
          <w:cantSplit/>
        </w:trPr>
        <w:tc>
          <w:tcPr>
            <w:tcW w:w="1871" w:type="dxa"/>
            <w:hideMark/>
          </w:tcPr>
          <w:p w14:paraId="6B1A4CF0"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תיקון סעיף 31</w:t>
            </w:r>
          </w:p>
        </w:tc>
        <w:tc>
          <w:tcPr>
            <w:tcW w:w="624" w:type="dxa"/>
            <w:hideMark/>
          </w:tcPr>
          <w:p w14:paraId="6B069543"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1.</w:t>
            </w:r>
          </w:p>
        </w:tc>
        <w:tc>
          <w:tcPr>
            <w:tcW w:w="7143" w:type="dxa"/>
            <w:gridSpan w:val="2"/>
            <w:hideMark/>
          </w:tcPr>
          <w:p w14:paraId="769911C4" w14:textId="2F8ECA93"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 xml:space="preserve">בחוק מס ערך מוסף, </w:t>
            </w:r>
            <w:proofErr w:type="spellStart"/>
            <w:r w:rsidRPr="00D140C0">
              <w:rPr>
                <w:rFonts w:ascii="Arial" w:eastAsia="Arial Unicode MS" w:hAnsi="Arial" w:cs="David"/>
                <w:snapToGrid w:val="0"/>
                <w:color w:val="auto"/>
                <w:spacing w:val="0"/>
                <w:sz w:val="20"/>
                <w:szCs w:val="26"/>
                <w:rtl/>
                <w:lang w:eastAsia="en-US"/>
              </w:rPr>
              <w:t>התשל"ו</w:t>
            </w:r>
            <w:proofErr w:type="spellEnd"/>
            <w:r w:rsidRPr="00D140C0">
              <w:rPr>
                <w:rFonts w:ascii="Arial" w:eastAsia="Arial Unicode MS" w:hAnsi="Arial" w:cs="David"/>
                <w:snapToGrid w:val="0"/>
                <w:color w:val="auto"/>
                <w:spacing w:val="0"/>
                <w:sz w:val="20"/>
                <w:szCs w:val="26"/>
                <w:rtl/>
                <w:lang w:eastAsia="en-US"/>
              </w:rPr>
              <w:t>–1975</w:t>
            </w:r>
            <w:r w:rsidRPr="00D140C0">
              <w:rPr>
                <w:rFonts w:ascii="David" w:eastAsia="Arial Unicode MS" w:hAnsi="David" w:cs="David"/>
                <w:snapToGrid w:val="0"/>
                <w:color w:val="auto"/>
                <w:spacing w:val="0"/>
                <w:sz w:val="26"/>
                <w:szCs w:val="26"/>
                <w:vertAlign w:val="superscript"/>
                <w:lang w:eastAsia="en-US"/>
              </w:rPr>
              <w:footnoteReference w:id="2"/>
            </w:r>
            <w:r w:rsidRPr="00D140C0">
              <w:rPr>
                <w:rFonts w:ascii="Arial" w:eastAsia="Arial Unicode MS" w:hAnsi="Arial" w:cs="David"/>
                <w:snapToGrid w:val="0"/>
                <w:color w:val="auto"/>
                <w:spacing w:val="0"/>
                <w:sz w:val="20"/>
                <w:szCs w:val="26"/>
                <w:rtl/>
                <w:lang w:eastAsia="en-US"/>
              </w:rPr>
              <w:t xml:space="preserve"> (להלן – החוק העיקרי), בסעיף 31, אחרי פסקה </w:t>
            </w:r>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5</w:t>
            </w:r>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 xml:space="preserve"> יבוא:</w:t>
            </w:r>
          </w:p>
        </w:tc>
      </w:tr>
      <w:tr w:rsidR="00824B99" w:rsidRPr="00D140C0" w14:paraId="02851DF7" w14:textId="77777777" w:rsidTr="00824B99">
        <w:trPr>
          <w:cantSplit/>
        </w:trPr>
        <w:tc>
          <w:tcPr>
            <w:tcW w:w="1871" w:type="dxa"/>
          </w:tcPr>
          <w:p w14:paraId="0E56F192" w14:textId="77777777" w:rsidR="00824B99" w:rsidRPr="00D140C0" w:rsidRDefault="00824B99" w:rsidP="00D140C0">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387E3153" w14:textId="77777777" w:rsidR="00824B99" w:rsidRPr="00D140C0" w:rsidRDefault="00824B99"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p>
        </w:tc>
        <w:tc>
          <w:tcPr>
            <w:tcW w:w="7143" w:type="dxa"/>
            <w:gridSpan w:val="2"/>
            <w:hideMark/>
          </w:tcPr>
          <w:p w14:paraId="49209872" w14:textId="13345CCB" w:rsidR="00824B99" w:rsidRPr="00D140C0" w:rsidRDefault="00824B99" w:rsidP="00824B99">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"(6)</w:t>
            </w:r>
            <w:r>
              <w:rPr>
                <w:rFonts w:ascii="Arial" w:eastAsia="Arial Unicode MS" w:hAnsi="Arial" w:cs="David"/>
                <w:snapToGrid w:val="0"/>
                <w:color w:val="auto"/>
                <w:spacing w:val="0"/>
                <w:sz w:val="20"/>
                <w:szCs w:val="26"/>
                <w:rtl/>
                <w:lang w:eastAsia="en-US"/>
              </w:rPr>
              <w:tab/>
            </w:r>
            <w:r w:rsidRPr="00D140C0">
              <w:rPr>
                <w:rFonts w:ascii="Arial" w:eastAsia="Arial Unicode MS" w:hAnsi="Arial" w:cs="David"/>
                <w:snapToGrid w:val="0"/>
                <w:color w:val="auto"/>
                <w:spacing w:val="0"/>
                <w:sz w:val="20"/>
                <w:szCs w:val="26"/>
                <w:rtl/>
                <w:lang w:eastAsia="en-US"/>
              </w:rPr>
              <w:t xml:space="preserve">מכירת תכשיר רשום מציל חיים, כפי שקבע שר הבריאות בהסכמת שר האוצר, בצו, למעט תכשיר רשום הכלול בסל שירותי הבריאות; </w:t>
            </w:r>
            <w:r w:rsidRPr="00D140C0">
              <w:rPr>
                <w:rFonts w:ascii="Arial" w:eastAsia="Arial Unicode MS" w:hAnsi="Arial" w:cs="David"/>
                <w:snapToGrid w:val="0"/>
                <w:color w:val="auto"/>
                <w:spacing w:val="0"/>
                <w:sz w:val="20"/>
                <w:szCs w:val="26"/>
                <w:rtl/>
                <w:lang w:eastAsia="en-US"/>
              </w:rPr>
              <w:br/>
            </w:r>
            <w:r w:rsidRPr="00D140C0">
              <w:rPr>
                <w:rFonts w:ascii="Arial" w:eastAsia="Arial Unicode MS" w:hAnsi="Arial" w:cs="David" w:hint="cs"/>
                <w:snapToGrid w:val="0"/>
                <w:color w:val="auto"/>
                <w:spacing w:val="0"/>
                <w:sz w:val="20"/>
                <w:szCs w:val="26"/>
                <w:rtl/>
                <w:lang w:eastAsia="en-US"/>
              </w:rPr>
              <w:t xml:space="preserve">לעניין </w:t>
            </w:r>
            <w:r w:rsidRPr="00D140C0">
              <w:rPr>
                <w:rFonts w:ascii="Arial" w:eastAsia="Arial Unicode MS" w:hAnsi="Arial" w:cs="David"/>
                <w:snapToGrid w:val="0"/>
                <w:color w:val="auto"/>
                <w:spacing w:val="0"/>
                <w:sz w:val="20"/>
                <w:szCs w:val="26"/>
                <w:rtl/>
                <w:lang w:eastAsia="en-US"/>
              </w:rPr>
              <w:t>פסקה זו –</w:t>
            </w:r>
          </w:p>
        </w:tc>
      </w:tr>
      <w:tr w:rsidR="00D140C0" w:rsidRPr="00D140C0" w14:paraId="578B9C37" w14:textId="77777777" w:rsidTr="00824B99">
        <w:trPr>
          <w:cantSplit/>
        </w:trPr>
        <w:tc>
          <w:tcPr>
            <w:tcW w:w="1871" w:type="dxa"/>
          </w:tcPr>
          <w:p w14:paraId="47DB4A52"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42BF1178"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p>
        </w:tc>
        <w:tc>
          <w:tcPr>
            <w:tcW w:w="624" w:type="dxa"/>
          </w:tcPr>
          <w:p w14:paraId="370E05BB"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p>
        </w:tc>
        <w:tc>
          <w:tcPr>
            <w:tcW w:w="6519" w:type="dxa"/>
            <w:hideMark/>
          </w:tcPr>
          <w:p w14:paraId="2FFEA84F" w14:textId="4233866E" w:rsidR="00D140C0" w:rsidRPr="00D140C0" w:rsidRDefault="00D140C0" w:rsidP="00824B99">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D140C0">
              <w:rPr>
                <w:rFonts w:ascii="Arial" w:eastAsia="Arial Unicode MS" w:hAnsi="Arial" w:cs="David"/>
                <w:snapToGrid w:val="0"/>
                <w:color w:val="auto"/>
                <w:spacing w:val="0"/>
                <w:sz w:val="20"/>
                <w:szCs w:val="26"/>
                <w:rtl/>
                <w:lang w:eastAsia="en-US"/>
              </w:rPr>
              <w:t xml:space="preserve">"סל שירותי הבריאות" </w:t>
            </w:r>
            <w:r w:rsidRPr="00D140C0">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 xml:space="preserve"> כהגדרתו בסעיף 7 לחוק ביטוח בריאות ממלכתי, </w:t>
            </w:r>
            <w:proofErr w:type="spellStart"/>
            <w:r w:rsidRPr="00D140C0">
              <w:rPr>
                <w:rFonts w:ascii="Arial" w:eastAsia="Arial Unicode MS" w:hAnsi="Arial" w:cs="David"/>
                <w:snapToGrid w:val="0"/>
                <w:color w:val="auto"/>
                <w:spacing w:val="0"/>
                <w:sz w:val="20"/>
                <w:szCs w:val="26"/>
                <w:rtl/>
                <w:lang w:eastAsia="en-US"/>
              </w:rPr>
              <w:t>התשנ"ד</w:t>
            </w:r>
            <w:proofErr w:type="spellEnd"/>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1994</w:t>
            </w:r>
            <w:r w:rsidRPr="00D140C0">
              <w:rPr>
                <w:rFonts w:ascii="Arial" w:eastAsia="Arial Unicode MS" w:hAnsi="Arial" w:cs="David"/>
                <w:snapToGrid w:val="0"/>
                <w:color w:val="auto"/>
                <w:spacing w:val="0"/>
                <w:sz w:val="26"/>
                <w:szCs w:val="26"/>
                <w:vertAlign w:val="superscript"/>
                <w:rtl/>
                <w:lang w:eastAsia="en-US"/>
              </w:rPr>
              <w:footnoteReference w:id="3"/>
            </w:r>
            <w:r w:rsidRPr="00D140C0">
              <w:rPr>
                <w:rFonts w:ascii="Arial" w:eastAsia="Arial Unicode MS" w:hAnsi="Arial" w:cs="David"/>
                <w:snapToGrid w:val="0"/>
                <w:color w:val="auto"/>
                <w:spacing w:val="0"/>
                <w:sz w:val="20"/>
                <w:szCs w:val="26"/>
                <w:rtl/>
                <w:lang w:eastAsia="en-US"/>
              </w:rPr>
              <w:t>;</w:t>
            </w:r>
          </w:p>
        </w:tc>
      </w:tr>
      <w:tr w:rsidR="00D140C0" w:rsidRPr="00D140C0" w14:paraId="16085A21" w14:textId="77777777" w:rsidTr="00824B99">
        <w:trPr>
          <w:cantSplit/>
        </w:trPr>
        <w:tc>
          <w:tcPr>
            <w:tcW w:w="1871" w:type="dxa"/>
          </w:tcPr>
          <w:p w14:paraId="21F4C8B1"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46C3F88E"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p>
        </w:tc>
        <w:tc>
          <w:tcPr>
            <w:tcW w:w="624" w:type="dxa"/>
          </w:tcPr>
          <w:p w14:paraId="672339A6"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p>
        </w:tc>
        <w:tc>
          <w:tcPr>
            <w:tcW w:w="6519" w:type="dxa"/>
            <w:hideMark/>
          </w:tcPr>
          <w:p w14:paraId="4D677BE2" w14:textId="4B723C90" w:rsidR="00D140C0" w:rsidRPr="00D140C0" w:rsidRDefault="00D140C0" w:rsidP="00824B99">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D140C0">
              <w:rPr>
                <w:rFonts w:ascii="Arial" w:eastAsia="Arial Unicode MS" w:hAnsi="Arial" w:cs="David"/>
                <w:snapToGrid w:val="0"/>
                <w:color w:val="auto"/>
                <w:spacing w:val="0"/>
                <w:sz w:val="20"/>
                <w:szCs w:val="26"/>
                <w:rtl/>
                <w:lang w:eastAsia="en-US"/>
              </w:rPr>
              <w:t xml:space="preserve">"תכשיר רשום" </w:t>
            </w:r>
            <w:r w:rsidRPr="00D140C0">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 xml:space="preserve"> כהגדרתו בסעיף 1 לפקודת הרוקחים [נוסח חדש], </w:t>
            </w:r>
            <w:proofErr w:type="spellStart"/>
            <w:r w:rsidRPr="00D140C0">
              <w:rPr>
                <w:rFonts w:ascii="Arial" w:eastAsia="Arial Unicode MS" w:hAnsi="Arial" w:cs="David"/>
                <w:snapToGrid w:val="0"/>
                <w:color w:val="auto"/>
                <w:spacing w:val="0"/>
                <w:sz w:val="20"/>
                <w:szCs w:val="26"/>
                <w:rtl/>
                <w:lang w:eastAsia="en-US"/>
              </w:rPr>
              <w:t>התשמ"א</w:t>
            </w:r>
            <w:proofErr w:type="spellEnd"/>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1981</w:t>
            </w:r>
            <w:r w:rsidRPr="00D140C0">
              <w:rPr>
                <w:rFonts w:ascii="Arial" w:eastAsia="Arial Unicode MS" w:hAnsi="Arial" w:cs="David"/>
                <w:snapToGrid w:val="0"/>
                <w:color w:val="auto"/>
                <w:spacing w:val="0"/>
                <w:sz w:val="26"/>
                <w:szCs w:val="26"/>
                <w:vertAlign w:val="superscript"/>
                <w:rtl/>
                <w:lang w:eastAsia="en-US"/>
              </w:rPr>
              <w:footnoteReference w:id="4"/>
            </w:r>
            <w:r w:rsidRPr="00D140C0">
              <w:rPr>
                <w:rFonts w:ascii="Arial" w:eastAsia="Arial Unicode MS" w:hAnsi="Arial" w:cs="David"/>
                <w:snapToGrid w:val="0"/>
                <w:color w:val="auto"/>
                <w:spacing w:val="0"/>
                <w:sz w:val="20"/>
                <w:szCs w:val="26"/>
                <w:rtl/>
                <w:lang w:eastAsia="en-US"/>
              </w:rPr>
              <w:t>."</w:t>
            </w:r>
          </w:p>
        </w:tc>
      </w:tr>
      <w:tr w:rsidR="00D140C0" w:rsidRPr="00D140C0" w14:paraId="7FCB745A" w14:textId="77777777" w:rsidTr="00824B99">
        <w:trPr>
          <w:cantSplit/>
        </w:trPr>
        <w:tc>
          <w:tcPr>
            <w:tcW w:w="1871" w:type="dxa"/>
            <w:hideMark/>
          </w:tcPr>
          <w:p w14:paraId="59767356"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צווים ראשונים</w:t>
            </w:r>
          </w:p>
        </w:tc>
        <w:tc>
          <w:tcPr>
            <w:tcW w:w="624" w:type="dxa"/>
            <w:hideMark/>
          </w:tcPr>
          <w:p w14:paraId="303391CB"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2.</w:t>
            </w:r>
          </w:p>
        </w:tc>
        <w:tc>
          <w:tcPr>
            <w:tcW w:w="7143" w:type="dxa"/>
            <w:gridSpan w:val="2"/>
            <w:hideMark/>
          </w:tcPr>
          <w:p w14:paraId="456CF3A2" w14:textId="77777777" w:rsidR="00D140C0" w:rsidRPr="00D140C0" w:rsidRDefault="00D140C0" w:rsidP="00D140C0">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D140C0">
              <w:rPr>
                <w:rFonts w:ascii="Arial" w:eastAsia="Arial Unicode MS" w:hAnsi="Arial" w:cs="David"/>
                <w:snapToGrid w:val="0"/>
                <w:color w:val="auto"/>
                <w:spacing w:val="0"/>
                <w:sz w:val="20"/>
                <w:szCs w:val="26"/>
                <w:rtl/>
                <w:lang w:eastAsia="en-US"/>
              </w:rPr>
              <w:t xml:space="preserve">צווים ראשונים כאמור בסעיף 31(6) לחוק העיקרי, כנוסחו בסעיף 1 לחוק זה, יפורסמו לא יאוחר מתום 3 חודשים ממועד תחילתו של חוק זה. </w:t>
            </w:r>
          </w:p>
        </w:tc>
      </w:tr>
    </w:tbl>
    <w:p w14:paraId="3B3B8D1E" w14:textId="77777777" w:rsidR="00D140C0" w:rsidRPr="00D140C0" w:rsidRDefault="00D140C0" w:rsidP="00D140C0">
      <w:pPr>
        <w:autoSpaceDE/>
        <w:autoSpaceDN/>
        <w:adjustRightInd/>
        <w:snapToGrid w:val="0"/>
        <w:spacing w:before="0" w:line="360" w:lineRule="auto"/>
        <w:ind w:left="340" w:firstLine="0"/>
        <w:contextualSpacing/>
        <w:jc w:val="center"/>
        <w:textAlignment w:val="auto"/>
        <w:outlineLvl w:val="1"/>
        <w:rPr>
          <w:rFonts w:ascii="David" w:eastAsia="Arial Unicode MS" w:hAnsi="David" w:cs="David"/>
          <w:bCs/>
          <w:snapToGrid w:val="0"/>
          <w:color w:val="auto"/>
          <w:spacing w:val="40"/>
          <w:sz w:val="24"/>
          <w:szCs w:val="24"/>
          <w:lang w:eastAsia="en-US"/>
        </w:rPr>
      </w:pPr>
    </w:p>
    <w:p w14:paraId="76A18B71" w14:textId="77777777" w:rsidR="00D140C0" w:rsidRPr="00D140C0" w:rsidRDefault="00D140C0" w:rsidP="00D140C0">
      <w:pPr>
        <w:autoSpaceDE/>
        <w:autoSpaceDN/>
        <w:adjustRightInd/>
        <w:snapToGrid w:val="0"/>
        <w:spacing w:before="360" w:after="120" w:line="360" w:lineRule="auto"/>
        <w:ind w:left="340" w:firstLine="0"/>
        <w:contextualSpacing/>
        <w:jc w:val="center"/>
        <w:textAlignment w:val="auto"/>
        <w:outlineLvl w:val="1"/>
        <w:rPr>
          <w:rFonts w:ascii="Arial" w:eastAsia="Arial Unicode MS" w:hAnsi="Arial" w:cs="David"/>
          <w:b/>
          <w:snapToGrid w:val="0"/>
          <w:color w:val="auto"/>
          <w:spacing w:val="40"/>
          <w:sz w:val="20"/>
          <w:szCs w:val="26"/>
          <w:rtl/>
          <w:lang w:eastAsia="en-US"/>
        </w:rPr>
      </w:pPr>
      <w:r w:rsidRPr="00D140C0">
        <w:rPr>
          <w:rFonts w:ascii="Arial" w:eastAsia="Arial Unicode MS" w:hAnsi="Arial" w:cs="David"/>
          <w:b/>
          <w:snapToGrid w:val="0"/>
          <w:color w:val="auto"/>
          <w:spacing w:val="40"/>
          <w:sz w:val="20"/>
          <w:szCs w:val="26"/>
          <w:rtl/>
          <w:lang w:eastAsia="en-US"/>
        </w:rPr>
        <w:t>דברי הסבר</w:t>
      </w:r>
    </w:p>
    <w:p w14:paraId="2E6F5C32" w14:textId="77777777" w:rsidR="00D140C0" w:rsidRPr="00D140C0" w:rsidRDefault="00D140C0" w:rsidP="00D140C0">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D140C0">
        <w:rPr>
          <w:rFonts w:ascii="Arial" w:eastAsia="Arial Unicode MS" w:hAnsi="Arial" w:cs="David"/>
          <w:snapToGrid w:val="0"/>
          <w:color w:val="auto"/>
          <w:spacing w:val="0"/>
          <w:sz w:val="20"/>
          <w:szCs w:val="26"/>
          <w:rtl/>
          <w:lang w:eastAsia="en-US"/>
        </w:rPr>
        <w:t>חולים רבים נזקקים לטיפול תרופתי שיציל את חייהם ונאלצים לשאת, בלית ברירה, במלוא הנטל של עלות התרופות.</w:t>
      </w:r>
    </w:p>
    <w:p w14:paraId="0130C49B" w14:textId="1FD589D6" w:rsidR="00D140C0" w:rsidRPr="00D140C0" w:rsidRDefault="00D140C0" w:rsidP="00824B9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D140C0">
        <w:rPr>
          <w:rFonts w:ascii="Arial" w:eastAsia="Arial Unicode MS" w:hAnsi="Arial" w:cs="David"/>
          <w:snapToGrid w:val="0"/>
          <w:color w:val="auto"/>
          <w:spacing w:val="0"/>
          <w:sz w:val="20"/>
          <w:szCs w:val="26"/>
          <w:rtl/>
          <w:lang w:eastAsia="en-US"/>
        </w:rPr>
        <w:t xml:space="preserve">מטרתה של הצעת החוק היא להקל על חולים אלו ולהוזיל עבורם את עלות רכישת התרופות באמצעות מתן פטור ממס ערך מוסף לתרופות מצילות חיים שאינן כלולות בסל שירותי הבריאות. בהצעה זו, הסמכות לקביעת רשימת התכשירים מצילי החיים נתונה בידי שר הבריאות בהתאמה לחוק בריאות ממלכתי, </w:t>
      </w:r>
      <w:proofErr w:type="spellStart"/>
      <w:r w:rsidR="00824B99">
        <w:rPr>
          <w:rFonts w:ascii="Arial" w:eastAsia="Arial Unicode MS" w:hAnsi="Arial" w:cs="David" w:hint="cs"/>
          <w:snapToGrid w:val="0"/>
          <w:color w:val="auto"/>
          <w:spacing w:val="0"/>
          <w:sz w:val="20"/>
          <w:szCs w:val="26"/>
          <w:rtl/>
          <w:lang w:eastAsia="en-US"/>
        </w:rPr>
        <w:t>ה</w:t>
      </w:r>
      <w:r w:rsidRPr="00D140C0">
        <w:rPr>
          <w:rFonts w:ascii="Arial" w:eastAsia="Arial Unicode MS" w:hAnsi="Arial" w:cs="David"/>
          <w:snapToGrid w:val="0"/>
          <w:color w:val="auto"/>
          <w:spacing w:val="0"/>
          <w:sz w:val="20"/>
          <w:szCs w:val="26"/>
          <w:rtl/>
          <w:lang w:eastAsia="en-US"/>
        </w:rPr>
        <w:t>תשנ"ד</w:t>
      </w:r>
      <w:proofErr w:type="spellEnd"/>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1994.</w:t>
      </w:r>
    </w:p>
    <w:p w14:paraId="46F32B00" w14:textId="51516FCB" w:rsidR="00D140C0" w:rsidRPr="00D140C0" w:rsidRDefault="00D140C0" w:rsidP="00824B9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D140C0">
        <w:rPr>
          <w:rFonts w:ascii="Arial" w:eastAsia="Arial Unicode MS" w:hAnsi="Arial" w:cs="David"/>
          <w:snapToGrid w:val="0"/>
          <w:color w:val="auto"/>
          <w:spacing w:val="0"/>
          <w:sz w:val="20"/>
          <w:szCs w:val="26"/>
          <w:rtl/>
          <w:lang w:eastAsia="en-US"/>
        </w:rPr>
        <w:t>הצעות חוק דומות בעיקרן הונחו על שולחן הכנסת העשרים על ידי חבר הכנסת יואל חסון (פ/</w:t>
      </w:r>
      <w:r w:rsidR="00824B99">
        <w:rPr>
          <w:rFonts w:ascii="Arial" w:eastAsia="Arial Unicode MS" w:hAnsi="Arial" w:cs="David" w:hint="cs"/>
          <w:snapToGrid w:val="0"/>
          <w:color w:val="auto"/>
          <w:spacing w:val="0"/>
          <w:sz w:val="20"/>
          <w:szCs w:val="26"/>
          <w:rtl/>
          <w:lang w:eastAsia="en-US"/>
        </w:rPr>
        <w:t>378/20</w:t>
      </w:r>
      <w:r w:rsidRPr="00D140C0">
        <w:rPr>
          <w:rFonts w:ascii="Arial" w:eastAsia="Arial Unicode MS" w:hAnsi="Arial" w:cs="David"/>
          <w:snapToGrid w:val="0"/>
          <w:color w:val="auto"/>
          <w:spacing w:val="0"/>
          <w:sz w:val="20"/>
          <w:szCs w:val="26"/>
          <w:rtl/>
          <w:lang w:eastAsia="en-US"/>
        </w:rPr>
        <w:t>)</w:t>
      </w:r>
      <w:r w:rsidRPr="00D140C0">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 xml:space="preserve"> על ידי חברי הכנסת אורי </w:t>
      </w:r>
      <w:proofErr w:type="spellStart"/>
      <w:r w:rsidRPr="00D140C0">
        <w:rPr>
          <w:rFonts w:ascii="Arial" w:eastAsia="Arial Unicode MS" w:hAnsi="Arial" w:cs="David"/>
          <w:snapToGrid w:val="0"/>
          <w:color w:val="auto"/>
          <w:spacing w:val="0"/>
          <w:sz w:val="20"/>
          <w:szCs w:val="26"/>
          <w:rtl/>
          <w:lang w:eastAsia="en-US"/>
        </w:rPr>
        <w:t>מקלב</w:t>
      </w:r>
      <w:proofErr w:type="spellEnd"/>
      <w:r w:rsidRPr="00D140C0">
        <w:rPr>
          <w:rFonts w:ascii="Arial" w:eastAsia="Arial Unicode MS" w:hAnsi="Arial" w:cs="David"/>
          <w:snapToGrid w:val="0"/>
          <w:color w:val="auto"/>
          <w:spacing w:val="0"/>
          <w:sz w:val="20"/>
          <w:szCs w:val="26"/>
          <w:rtl/>
          <w:lang w:eastAsia="en-US"/>
        </w:rPr>
        <w:t xml:space="preserve"> ומשה גפני (פ/869/20)</w:t>
      </w:r>
      <w:r w:rsidRPr="00D140C0">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snapToGrid w:val="0"/>
          <w:color w:val="auto"/>
          <w:spacing w:val="0"/>
          <w:sz w:val="20"/>
          <w:szCs w:val="26"/>
          <w:rtl/>
          <w:lang w:eastAsia="en-US"/>
        </w:rPr>
        <w:t xml:space="preserve"> על ידי חבר הכנסת דוד </w:t>
      </w:r>
      <w:proofErr w:type="spellStart"/>
      <w:r w:rsidRPr="00D140C0">
        <w:rPr>
          <w:rFonts w:ascii="Arial" w:eastAsia="Arial Unicode MS" w:hAnsi="Arial" w:cs="David"/>
          <w:snapToGrid w:val="0"/>
          <w:color w:val="auto"/>
          <w:spacing w:val="0"/>
          <w:sz w:val="20"/>
          <w:szCs w:val="26"/>
          <w:rtl/>
          <w:lang w:eastAsia="en-US"/>
        </w:rPr>
        <w:t>אמסלם</w:t>
      </w:r>
      <w:proofErr w:type="spellEnd"/>
      <w:r w:rsidRPr="00D140C0">
        <w:rPr>
          <w:rFonts w:ascii="Arial" w:eastAsia="Arial Unicode MS" w:hAnsi="Arial" w:cs="David"/>
          <w:snapToGrid w:val="0"/>
          <w:color w:val="auto"/>
          <w:spacing w:val="0"/>
          <w:sz w:val="20"/>
          <w:szCs w:val="26"/>
          <w:rtl/>
          <w:lang w:eastAsia="en-US"/>
        </w:rPr>
        <w:t xml:space="preserve"> (פ/1488/20)</w:t>
      </w:r>
      <w:r w:rsidRPr="00D140C0">
        <w:rPr>
          <w:rFonts w:ascii="Arial" w:eastAsia="Arial Unicode MS" w:hAnsi="Arial" w:cs="David" w:hint="cs"/>
          <w:snapToGrid w:val="0"/>
          <w:color w:val="auto"/>
          <w:spacing w:val="0"/>
          <w:sz w:val="20"/>
          <w:szCs w:val="26"/>
          <w:rtl/>
          <w:lang w:eastAsia="en-US"/>
        </w:rPr>
        <w:t xml:space="preserve">, </w:t>
      </w:r>
      <w:r w:rsidRPr="00D140C0">
        <w:rPr>
          <w:rFonts w:ascii="Arial" w:eastAsia="Arial Unicode MS" w:hAnsi="Arial" w:cs="David"/>
          <w:snapToGrid w:val="0"/>
          <w:color w:val="auto"/>
          <w:spacing w:val="0"/>
          <w:sz w:val="20"/>
          <w:szCs w:val="26"/>
          <w:rtl/>
          <w:lang w:eastAsia="en-US"/>
        </w:rPr>
        <w:t xml:space="preserve">על ידי חבר הכנסת דב </w:t>
      </w:r>
      <w:proofErr w:type="spellStart"/>
      <w:r w:rsidRPr="00D140C0">
        <w:rPr>
          <w:rFonts w:ascii="Arial" w:eastAsia="Arial Unicode MS" w:hAnsi="Arial" w:cs="David"/>
          <w:snapToGrid w:val="0"/>
          <w:color w:val="auto"/>
          <w:spacing w:val="0"/>
          <w:sz w:val="20"/>
          <w:szCs w:val="26"/>
          <w:rtl/>
          <w:lang w:eastAsia="en-US"/>
        </w:rPr>
        <w:t>חנין</w:t>
      </w:r>
      <w:proofErr w:type="spellEnd"/>
      <w:r w:rsidRPr="00D140C0">
        <w:rPr>
          <w:rFonts w:ascii="Arial" w:eastAsia="Arial Unicode MS" w:hAnsi="Arial" w:cs="David"/>
          <w:snapToGrid w:val="0"/>
          <w:color w:val="auto"/>
          <w:spacing w:val="0"/>
          <w:sz w:val="20"/>
          <w:szCs w:val="26"/>
          <w:rtl/>
          <w:lang w:eastAsia="en-US"/>
        </w:rPr>
        <w:t xml:space="preserve"> וקבוצת חברי הכנסת (פ/2390/20) ועל ידי חבר הכנסת איציק </w:t>
      </w:r>
      <w:r w:rsidRPr="00D140C0">
        <w:rPr>
          <w:rFonts w:ascii="Arial" w:eastAsia="Arial Unicode MS" w:hAnsi="Arial" w:cs="David"/>
          <w:snapToGrid w:val="0"/>
          <w:color w:val="auto"/>
          <w:spacing w:val="0"/>
          <w:sz w:val="20"/>
          <w:szCs w:val="26"/>
          <w:rtl/>
          <w:lang w:eastAsia="en-US"/>
        </w:rPr>
        <w:lastRenderedPageBreak/>
        <w:t>שמולי (פ/5548/20)</w:t>
      </w:r>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hint="cs"/>
          <w:snapToGrid w:val="0"/>
          <w:color w:val="auto"/>
          <w:spacing w:val="0"/>
          <w:sz w:val="20"/>
          <w:szCs w:val="26"/>
          <w:rtl/>
          <w:lang w:eastAsia="en-US"/>
        </w:rPr>
        <w:t xml:space="preserve"> על שולחן הכנסת העשרים ושתיים על ידי חבר הכנסת איציק שמולי (פ/310/22), על ידי חבר הכנסת אורי </w:t>
      </w:r>
      <w:proofErr w:type="spellStart"/>
      <w:r w:rsidRPr="00D140C0">
        <w:rPr>
          <w:rFonts w:ascii="Arial" w:eastAsia="Arial Unicode MS" w:hAnsi="Arial" w:cs="David" w:hint="cs"/>
          <w:snapToGrid w:val="0"/>
          <w:color w:val="auto"/>
          <w:spacing w:val="0"/>
          <w:sz w:val="20"/>
          <w:szCs w:val="26"/>
          <w:rtl/>
          <w:lang w:eastAsia="en-US"/>
        </w:rPr>
        <w:t>מקלב</w:t>
      </w:r>
      <w:proofErr w:type="spellEnd"/>
      <w:r w:rsidRPr="00D140C0">
        <w:rPr>
          <w:rFonts w:ascii="Arial" w:eastAsia="Arial Unicode MS" w:hAnsi="Arial" w:cs="David" w:hint="cs"/>
          <w:snapToGrid w:val="0"/>
          <w:color w:val="auto"/>
          <w:spacing w:val="0"/>
          <w:sz w:val="20"/>
          <w:szCs w:val="26"/>
          <w:rtl/>
          <w:lang w:eastAsia="en-US"/>
        </w:rPr>
        <w:t xml:space="preserve"> וקבוצת חברי הכנסת (פ/616/22) ועל ידי חבר הכנסת חמד עמאר וקבוצת חברי הכנסת (פ/1039/22)</w:t>
      </w:r>
      <w:r w:rsidR="00824B99">
        <w:rPr>
          <w:rFonts w:ascii="Arial" w:eastAsia="Arial Unicode MS" w:hAnsi="Arial" w:cs="David" w:hint="cs"/>
          <w:snapToGrid w:val="0"/>
          <w:color w:val="auto"/>
          <w:spacing w:val="0"/>
          <w:sz w:val="20"/>
          <w:szCs w:val="26"/>
          <w:rtl/>
          <w:lang w:eastAsia="en-US"/>
        </w:rPr>
        <w:t>,</w:t>
      </w:r>
      <w:r w:rsidRPr="00D140C0">
        <w:rPr>
          <w:rFonts w:ascii="Arial" w:eastAsia="Arial Unicode MS" w:hAnsi="Arial" w:cs="David" w:hint="cs"/>
          <w:snapToGrid w:val="0"/>
          <w:color w:val="auto"/>
          <w:spacing w:val="0"/>
          <w:sz w:val="20"/>
          <w:szCs w:val="26"/>
          <w:rtl/>
          <w:lang w:eastAsia="en-US"/>
        </w:rPr>
        <w:t xml:space="preserve"> ועל שולחן הכנסת העשרים ושלוש על ידי חבר הכנסת איציק שמולי (פ/75/23)</w:t>
      </w:r>
      <w:r w:rsidRPr="00D140C0">
        <w:rPr>
          <w:rFonts w:ascii="Arial" w:eastAsia="Arial Unicode MS" w:hAnsi="Arial" w:cs="David"/>
          <w:snapToGrid w:val="0"/>
          <w:color w:val="auto"/>
          <w:spacing w:val="0"/>
          <w:sz w:val="20"/>
          <w:szCs w:val="26"/>
          <w:rtl/>
          <w:lang w:eastAsia="en-US"/>
        </w:rPr>
        <w:t>.</w:t>
      </w:r>
    </w:p>
    <w:p w14:paraId="79C57DC8" w14:textId="4FB88718" w:rsidR="00D140C0" w:rsidRDefault="00D140C0" w:rsidP="00824B9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D140C0">
        <w:rPr>
          <w:rFonts w:ascii="Arial" w:eastAsia="Arial Unicode MS" w:hAnsi="Arial" w:cs="David" w:hint="cs"/>
          <w:snapToGrid w:val="0"/>
          <w:color w:val="auto"/>
          <w:spacing w:val="0"/>
          <w:sz w:val="20"/>
          <w:szCs w:val="26"/>
          <w:rtl/>
          <w:lang w:eastAsia="en-US"/>
        </w:rPr>
        <w:t>הצע</w:t>
      </w:r>
      <w:r w:rsidR="00824B99">
        <w:rPr>
          <w:rFonts w:ascii="Arial" w:eastAsia="Arial Unicode MS" w:hAnsi="Arial" w:cs="David" w:hint="cs"/>
          <w:snapToGrid w:val="0"/>
          <w:color w:val="auto"/>
          <w:spacing w:val="0"/>
          <w:sz w:val="20"/>
          <w:szCs w:val="26"/>
          <w:rtl/>
          <w:lang w:eastAsia="en-US"/>
        </w:rPr>
        <w:t>ו</w:t>
      </w:r>
      <w:r w:rsidRPr="00D140C0">
        <w:rPr>
          <w:rFonts w:ascii="Arial" w:eastAsia="Arial Unicode MS" w:hAnsi="Arial" w:cs="David" w:hint="cs"/>
          <w:snapToGrid w:val="0"/>
          <w:color w:val="auto"/>
          <w:spacing w:val="0"/>
          <w:sz w:val="20"/>
          <w:szCs w:val="26"/>
          <w:rtl/>
          <w:lang w:eastAsia="en-US"/>
        </w:rPr>
        <w:t>ת חוק זה</w:t>
      </w:r>
      <w:r w:rsidR="00824B99">
        <w:rPr>
          <w:rFonts w:ascii="Arial" w:eastAsia="Arial Unicode MS" w:hAnsi="Arial" w:cs="David" w:hint="cs"/>
          <w:snapToGrid w:val="0"/>
          <w:color w:val="auto"/>
          <w:spacing w:val="0"/>
          <w:sz w:val="20"/>
          <w:szCs w:val="26"/>
          <w:rtl/>
          <w:lang w:eastAsia="en-US"/>
        </w:rPr>
        <w:t>ות</w:t>
      </w:r>
      <w:r w:rsidRPr="00D140C0">
        <w:rPr>
          <w:rFonts w:ascii="Arial" w:eastAsia="Arial Unicode MS" w:hAnsi="Arial" w:cs="David" w:hint="cs"/>
          <w:snapToGrid w:val="0"/>
          <w:color w:val="auto"/>
          <w:spacing w:val="0"/>
          <w:sz w:val="20"/>
          <w:szCs w:val="26"/>
          <w:rtl/>
          <w:lang w:eastAsia="en-US"/>
        </w:rPr>
        <w:t xml:space="preserve"> הונח</w:t>
      </w:r>
      <w:r w:rsidR="00824B99">
        <w:rPr>
          <w:rFonts w:ascii="Arial" w:eastAsia="Arial Unicode MS" w:hAnsi="Arial" w:cs="David" w:hint="cs"/>
          <w:snapToGrid w:val="0"/>
          <w:color w:val="auto"/>
          <w:spacing w:val="0"/>
          <w:sz w:val="20"/>
          <w:szCs w:val="26"/>
          <w:rtl/>
          <w:lang w:eastAsia="en-US"/>
        </w:rPr>
        <w:t>ו</w:t>
      </w:r>
      <w:r w:rsidRPr="00D140C0">
        <w:rPr>
          <w:rFonts w:ascii="Arial" w:eastAsia="Arial Unicode MS" w:hAnsi="Arial" w:cs="David" w:hint="cs"/>
          <w:snapToGrid w:val="0"/>
          <w:color w:val="auto"/>
          <w:spacing w:val="0"/>
          <w:sz w:val="20"/>
          <w:szCs w:val="26"/>
          <w:rtl/>
          <w:lang w:eastAsia="en-US"/>
        </w:rPr>
        <w:t xml:space="preserve"> על שולחן הכנסת העשרים ושתיים</w:t>
      </w:r>
      <w:r w:rsidR="005C049C">
        <w:rPr>
          <w:rFonts w:ascii="Arial" w:eastAsia="Arial Unicode MS" w:hAnsi="Arial" w:cs="David" w:hint="cs"/>
          <w:snapToGrid w:val="0"/>
          <w:color w:val="auto"/>
          <w:spacing w:val="0"/>
          <w:sz w:val="20"/>
          <w:szCs w:val="26"/>
          <w:rtl/>
          <w:lang w:eastAsia="en-US"/>
        </w:rPr>
        <w:t xml:space="preserve"> ועל שולחן הכנסת העשרים ושלוש</w:t>
      </w:r>
      <w:r w:rsidRPr="00D140C0">
        <w:rPr>
          <w:rFonts w:ascii="Arial" w:eastAsia="Arial Unicode MS" w:hAnsi="Arial" w:cs="David" w:hint="cs"/>
          <w:snapToGrid w:val="0"/>
          <w:color w:val="auto"/>
          <w:spacing w:val="0"/>
          <w:sz w:val="20"/>
          <w:szCs w:val="26"/>
          <w:rtl/>
          <w:lang w:eastAsia="en-US"/>
        </w:rPr>
        <w:t xml:space="preserve"> על ידי חברת הכנסת </w:t>
      </w:r>
      <w:proofErr w:type="spellStart"/>
      <w:r w:rsidRPr="00D140C0">
        <w:rPr>
          <w:rFonts w:ascii="Arial" w:eastAsia="Arial Unicode MS" w:hAnsi="Arial" w:cs="David" w:hint="cs"/>
          <w:snapToGrid w:val="0"/>
          <w:color w:val="auto"/>
          <w:spacing w:val="0"/>
          <w:sz w:val="20"/>
          <w:szCs w:val="26"/>
          <w:rtl/>
          <w:lang w:eastAsia="en-US"/>
        </w:rPr>
        <w:t>עאידה</w:t>
      </w:r>
      <w:proofErr w:type="spellEnd"/>
      <w:r w:rsidRPr="00D140C0">
        <w:rPr>
          <w:rFonts w:ascii="Arial" w:eastAsia="Arial Unicode MS" w:hAnsi="Arial" w:cs="David" w:hint="cs"/>
          <w:snapToGrid w:val="0"/>
          <w:color w:val="auto"/>
          <w:spacing w:val="0"/>
          <w:sz w:val="20"/>
          <w:szCs w:val="26"/>
          <w:rtl/>
          <w:lang w:eastAsia="en-US"/>
        </w:rPr>
        <w:t xml:space="preserve"> </w:t>
      </w:r>
      <w:proofErr w:type="spellStart"/>
      <w:r w:rsidRPr="00D140C0">
        <w:rPr>
          <w:rFonts w:ascii="Arial" w:eastAsia="Arial Unicode MS" w:hAnsi="Arial" w:cs="David" w:hint="cs"/>
          <w:snapToGrid w:val="0"/>
          <w:color w:val="auto"/>
          <w:spacing w:val="0"/>
          <w:sz w:val="20"/>
          <w:szCs w:val="26"/>
          <w:rtl/>
          <w:lang w:eastAsia="en-US"/>
        </w:rPr>
        <w:t>תומא</w:t>
      </w:r>
      <w:proofErr w:type="spellEnd"/>
      <w:r w:rsidRPr="00D140C0">
        <w:rPr>
          <w:rFonts w:ascii="Arial" w:eastAsia="Arial Unicode MS" w:hAnsi="Arial" w:cs="David" w:hint="cs"/>
          <w:snapToGrid w:val="0"/>
          <w:color w:val="auto"/>
          <w:spacing w:val="0"/>
          <w:sz w:val="20"/>
          <w:szCs w:val="26"/>
          <w:rtl/>
          <w:lang w:eastAsia="en-US"/>
        </w:rPr>
        <w:t xml:space="preserve"> </w:t>
      </w:r>
      <w:proofErr w:type="spellStart"/>
      <w:r w:rsidRPr="00D140C0">
        <w:rPr>
          <w:rFonts w:ascii="Arial" w:eastAsia="Arial Unicode MS" w:hAnsi="Arial" w:cs="David" w:hint="cs"/>
          <w:snapToGrid w:val="0"/>
          <w:color w:val="auto"/>
          <w:spacing w:val="0"/>
          <w:sz w:val="20"/>
          <w:szCs w:val="26"/>
          <w:rtl/>
          <w:lang w:eastAsia="en-US"/>
        </w:rPr>
        <w:t>סלימא</w:t>
      </w:r>
      <w:r>
        <w:rPr>
          <w:rFonts w:ascii="Arial" w:eastAsia="Arial Unicode MS" w:hAnsi="Arial" w:cs="David" w:hint="cs"/>
          <w:snapToGrid w:val="0"/>
          <w:color w:val="auto"/>
          <w:spacing w:val="0"/>
          <w:sz w:val="20"/>
          <w:szCs w:val="26"/>
          <w:rtl/>
          <w:lang w:eastAsia="en-US"/>
        </w:rPr>
        <w:t>ן</w:t>
      </w:r>
      <w:proofErr w:type="spellEnd"/>
      <w:r>
        <w:rPr>
          <w:rFonts w:ascii="Arial" w:eastAsia="Arial Unicode MS" w:hAnsi="Arial" w:cs="David" w:hint="cs"/>
          <w:snapToGrid w:val="0"/>
          <w:color w:val="auto"/>
          <w:spacing w:val="0"/>
          <w:sz w:val="20"/>
          <w:szCs w:val="26"/>
          <w:rtl/>
          <w:lang w:eastAsia="en-US"/>
        </w:rPr>
        <w:t xml:space="preserve"> וקבוצת חברי הכנסת (פ/1348/2</w:t>
      </w:r>
      <w:r w:rsidR="005C049C">
        <w:rPr>
          <w:rFonts w:ascii="Arial" w:eastAsia="Arial Unicode MS" w:hAnsi="Arial" w:cs="David" w:hint="cs"/>
          <w:snapToGrid w:val="0"/>
          <w:color w:val="auto"/>
          <w:spacing w:val="0"/>
          <w:sz w:val="20"/>
          <w:szCs w:val="26"/>
          <w:rtl/>
          <w:lang w:eastAsia="en-US"/>
        </w:rPr>
        <w:t xml:space="preserve">2; </w:t>
      </w:r>
      <w:bookmarkStart w:id="6" w:name="_GoBack"/>
      <w:bookmarkEnd w:id="6"/>
      <w:r>
        <w:rPr>
          <w:rFonts w:ascii="Arial" w:eastAsia="Arial Unicode MS" w:hAnsi="Arial" w:cs="David" w:hint="cs"/>
          <w:snapToGrid w:val="0"/>
          <w:color w:val="auto"/>
          <w:spacing w:val="0"/>
          <w:sz w:val="20"/>
          <w:szCs w:val="26"/>
          <w:rtl/>
          <w:lang w:eastAsia="en-US"/>
        </w:rPr>
        <w:t>פ/627/23).</w:t>
      </w:r>
    </w:p>
    <w:p w14:paraId="1A37245F" w14:textId="38E2548F" w:rsidR="004E641F" w:rsidRPr="00D140C0" w:rsidRDefault="004E641F" w:rsidP="00D140C0">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Pr>
          <w:rFonts w:ascii="Arial" w:eastAsia="Arial Unicode MS" w:hAnsi="Arial" w:cs="David" w:hint="cs"/>
          <w:snapToGrid w:val="0"/>
          <w:color w:val="auto"/>
          <w:spacing w:val="0"/>
          <w:sz w:val="20"/>
          <w:szCs w:val="26"/>
          <w:rtl/>
          <w:lang w:eastAsia="en-US"/>
        </w:rPr>
        <w:t xml:space="preserve">הצעת החוק זהה </w:t>
      </w:r>
      <w:proofErr w:type="spellStart"/>
      <w:r>
        <w:rPr>
          <w:rFonts w:ascii="Arial" w:eastAsia="Arial Unicode MS" w:hAnsi="Arial" w:cs="David" w:hint="cs"/>
          <w:snapToGrid w:val="0"/>
          <w:color w:val="auto"/>
          <w:spacing w:val="0"/>
          <w:sz w:val="20"/>
          <w:szCs w:val="26"/>
          <w:rtl/>
          <w:lang w:eastAsia="en-US"/>
        </w:rPr>
        <w:t>לפ</w:t>
      </w:r>
      <w:proofErr w:type="spellEnd"/>
      <w:r>
        <w:rPr>
          <w:rFonts w:ascii="Arial" w:eastAsia="Arial Unicode MS" w:hAnsi="Arial" w:cs="David" w:hint="cs"/>
          <w:snapToGrid w:val="0"/>
          <w:color w:val="auto"/>
          <w:spacing w:val="0"/>
          <w:sz w:val="20"/>
          <w:szCs w:val="26"/>
          <w:rtl/>
          <w:lang w:eastAsia="en-US"/>
        </w:rPr>
        <w:t>/627/23 ולפיכך לא נבדקה מחדש על ידי הלשכה המשפטית של הכנסת</w:t>
      </w:r>
    </w:p>
    <w:p w14:paraId="7F6961AE" w14:textId="77777777" w:rsidR="00E13C27" w:rsidRDefault="00E13C27" w:rsidP="0021633A">
      <w:pPr>
        <w:pStyle w:val="HeadDivreiHesber"/>
        <w:spacing w:before="0" w:after="0"/>
        <w:rPr>
          <w:rtl/>
        </w:rPr>
      </w:pPr>
    </w:p>
    <w:p w14:paraId="7F6961CB" w14:textId="77777777" w:rsidR="00E13C27" w:rsidRPr="00D140C0" w:rsidRDefault="00E13C27" w:rsidP="00E13C27">
      <w:pPr>
        <w:pStyle w:val="Hesber"/>
        <w:rPr>
          <w:rtl/>
        </w:rPr>
      </w:pPr>
    </w:p>
    <w:p w14:paraId="48B5C63B" w14:textId="77777777" w:rsidR="00F26DE5" w:rsidRDefault="005C049C">
      <w:pPr>
        <w:spacing w:before="0" w:line="360" w:lineRule="auto"/>
        <w:jc w:val="left"/>
      </w:pPr>
      <w:bookmarkStart w:id="7" w:name="selectedDocDateB"/>
      <w:bookmarkEnd w:id="7"/>
      <w:r>
        <w:rPr>
          <w:rFonts w:ascii="David" w:eastAsia="David" w:hAnsi="David" w:cs="David" w:hint="cs"/>
          <w:sz w:val="26"/>
          <w:szCs w:val="26"/>
          <w:rtl/>
        </w:rPr>
        <w:t>--------------------------------</w:t>
      </w:r>
    </w:p>
    <w:p w14:paraId="0082AC64" w14:textId="77777777" w:rsidR="00F26DE5" w:rsidRDefault="005C049C">
      <w:pPr>
        <w:spacing w:before="0" w:line="360" w:lineRule="auto"/>
        <w:jc w:val="left"/>
      </w:pPr>
      <w:r>
        <w:rPr>
          <w:rFonts w:ascii="David" w:eastAsia="David" w:hAnsi="David" w:cs="David" w:hint="cs"/>
          <w:sz w:val="26"/>
          <w:szCs w:val="26"/>
          <w:rtl/>
        </w:rPr>
        <w:t>הוגשה ליו"ר הכנסת והסגנים</w:t>
      </w:r>
    </w:p>
    <w:p w14:paraId="301C1B79" w14:textId="77777777" w:rsidR="00F26DE5" w:rsidRDefault="005C049C">
      <w:pPr>
        <w:spacing w:before="0" w:line="360" w:lineRule="auto"/>
        <w:jc w:val="left"/>
      </w:pPr>
      <w:r>
        <w:rPr>
          <w:rFonts w:ascii="David" w:eastAsia="David" w:hAnsi="David" w:cs="David" w:hint="cs"/>
          <w:sz w:val="26"/>
          <w:szCs w:val="26"/>
          <w:rtl/>
        </w:rPr>
        <w:t>והונחה על שולחן הכנסת ביום</w:t>
      </w:r>
    </w:p>
    <w:p w14:paraId="4156ABB4" w14:textId="77777777" w:rsidR="00F26DE5" w:rsidRDefault="005C049C">
      <w:pPr>
        <w:spacing w:before="0" w:line="360" w:lineRule="auto"/>
        <w:jc w:val="left"/>
      </w:pPr>
      <w:r>
        <w:rPr>
          <w:rFonts w:ascii="David" w:eastAsia="David" w:hAnsi="David" w:cs="David" w:hint="cs"/>
          <w:sz w:val="26"/>
          <w:szCs w:val="26"/>
          <w:rtl/>
        </w:rPr>
        <w:t xml:space="preserve">י"ח בתמוז </w:t>
      </w:r>
      <w:proofErr w:type="spellStart"/>
      <w:r>
        <w:rPr>
          <w:rFonts w:ascii="David" w:eastAsia="David" w:hAnsi="David" w:cs="David" w:hint="cs"/>
          <w:sz w:val="26"/>
          <w:szCs w:val="26"/>
          <w:rtl/>
        </w:rPr>
        <w:t>התשפ"א</w:t>
      </w:r>
      <w:proofErr w:type="spellEnd"/>
      <w:r>
        <w:rPr>
          <w:rFonts w:ascii="David" w:eastAsia="David" w:hAnsi="David" w:cs="David" w:hint="cs"/>
          <w:sz w:val="26"/>
          <w:szCs w:val="26"/>
          <w:rtl/>
        </w:rPr>
        <w:t xml:space="preserve"> (28.06.2021) </w:t>
      </w:r>
    </w:p>
    <w:p w14:paraId="3927D8D2" w14:textId="77777777" w:rsidR="00F26DE5" w:rsidRDefault="00F26DE5">
      <w:pPr>
        <w:spacing w:before="0" w:line="276" w:lineRule="auto"/>
        <w:jc w:val="left"/>
      </w:pPr>
    </w:p>
    <w:sectPr w:rsidR="00F26DE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C049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87764B5" w14:textId="77777777" w:rsidR="00D140C0" w:rsidRDefault="00D140C0" w:rsidP="00D140C0">
      <w:pPr>
        <w:pStyle w:val="a4"/>
        <w:rPr>
          <w:rtl/>
        </w:rPr>
      </w:pPr>
      <w:r>
        <w:rPr>
          <w:rStyle w:val="a5"/>
        </w:rPr>
        <w:footnoteRef/>
      </w:r>
      <w:r>
        <w:t xml:space="preserve"> </w:t>
      </w:r>
      <w:r>
        <w:rPr>
          <w:rtl/>
        </w:rPr>
        <w:t xml:space="preserve">ס"ח </w:t>
      </w:r>
      <w:proofErr w:type="spellStart"/>
      <w:r>
        <w:rPr>
          <w:rtl/>
        </w:rPr>
        <w:t>התשל"ו</w:t>
      </w:r>
      <w:proofErr w:type="spellEnd"/>
      <w:r>
        <w:rPr>
          <w:rtl/>
        </w:rPr>
        <w:t>, עמ' 52.</w:t>
      </w:r>
    </w:p>
  </w:footnote>
  <w:footnote w:id="3">
    <w:p w14:paraId="075F41C2" w14:textId="77777777" w:rsidR="00D140C0" w:rsidRDefault="00D140C0" w:rsidP="00D140C0">
      <w:pPr>
        <w:pStyle w:val="a4"/>
      </w:pPr>
      <w:r>
        <w:rPr>
          <w:rStyle w:val="a5"/>
        </w:rPr>
        <w:footnoteRef/>
      </w:r>
      <w:r>
        <w:rPr>
          <w:rtl/>
        </w:rPr>
        <w:t xml:space="preserve"> </w:t>
      </w:r>
      <w:r>
        <w:rPr>
          <w:rtl/>
        </w:rPr>
        <w:t xml:space="preserve">ס"ח </w:t>
      </w:r>
      <w:proofErr w:type="spellStart"/>
      <w:r>
        <w:rPr>
          <w:rtl/>
        </w:rPr>
        <w:t>התשנ"ד</w:t>
      </w:r>
      <w:proofErr w:type="spellEnd"/>
      <w:r>
        <w:rPr>
          <w:rtl/>
        </w:rPr>
        <w:t xml:space="preserve">, עמ' 156. </w:t>
      </w:r>
    </w:p>
  </w:footnote>
  <w:footnote w:id="4">
    <w:p w14:paraId="6C6A6652" w14:textId="77777777" w:rsidR="00D140C0" w:rsidRDefault="00D140C0" w:rsidP="00D140C0">
      <w:pPr>
        <w:pStyle w:val="a4"/>
      </w:pPr>
      <w:r>
        <w:rPr>
          <w:rStyle w:val="a5"/>
        </w:rPr>
        <w:footnoteRef/>
      </w:r>
      <w:r>
        <w:rPr>
          <w:rtl/>
        </w:rPr>
        <w:t xml:space="preserve"> </w:t>
      </w:r>
      <w:r>
        <w:rPr>
          <w:rtl/>
        </w:rPr>
        <w:t xml:space="preserve">דיני מדינת ישראל, נוסח חדש 35, עמ' 694.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41F"/>
    <w:rsid w:val="004E6CDF"/>
    <w:rsid w:val="00553C9D"/>
    <w:rsid w:val="00562A66"/>
    <w:rsid w:val="005B064E"/>
    <w:rsid w:val="005C049C"/>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4B99"/>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0C0"/>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6DE5"/>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9F282CA-4063-45D2-9635-074F0FC0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B355-6BDC-4E92-BABC-5ACC5572D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7DD75E9-BEF2-4BA4-88DB-B66B8AB2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319</Words>
  <Characters>1823</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cp:lastModifiedBy>
  <cp:revision>7</cp:revision>
  <cp:lastPrinted>2013-07-04T08:25:00Z</cp:lastPrinted>
  <dcterms:created xsi:type="dcterms:W3CDTF">2015-04-20T09:58:00Z</dcterms:created>
  <dcterms:modified xsi:type="dcterms:W3CDTF">2021-06-22T07:58:00Z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2159045</vt:r8>
  </property>
</Properties>
</file>