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2159042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חיים כץ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חוה אתי עטייה</w:t>
      </w:r>
      <w:bookmarkEnd w:id="3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4" w:name="Private_Number"/>
      <w:r>
        <w:rPr>
          <w:rFonts w:hint="cs"/>
          <w:rtl/>
        </w:rPr>
        <w:t>פ/1544/24</w:t>
      </w:r>
      <w:bookmarkEnd w:id="4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6AC629E7" w:rsidR="00E13C27" w:rsidRPr="00F67051" w:rsidRDefault="00A443CF" w:rsidP="00984832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 xml:space="preserve">הצעת חוק הבטחת הכנסה (תיקון – </w:t>
      </w:r>
      <w:r w:rsidR="00984832">
        <w:rPr>
          <w:rFonts w:hint="cs"/>
          <w:rtl/>
        </w:rPr>
        <w:t>הגדלת הגמלה בגיל פרישה והצמדתה לשכר הממוצע</w:t>
      </w:r>
      <w:r>
        <w:rPr>
          <w:rFonts w:hint="cs"/>
          <w:rtl/>
        </w:rPr>
        <w:t>),</w:t>
      </w:r>
      <w:bookmarkEnd w:id="5"/>
      <w:r w:rsidR="00E90205">
        <w:rPr>
          <w:rFonts w:hint="cs"/>
          <w:rtl/>
        </w:rPr>
        <w:t xml:space="preserve"> </w:t>
      </w:r>
      <w:r w:rsidR="000E6A50">
        <w:rPr>
          <w:rtl/>
        </w:rPr>
        <w:br/>
      </w:r>
      <w:r w:rsidR="0093056D">
        <w:rPr>
          <w:rFonts w:hint="cs"/>
          <w:rtl/>
        </w:rPr>
        <w:t>התשפ"א–2021</w:t>
      </w:r>
    </w:p>
    <w:tbl>
      <w:tblPr>
        <w:bidiVisual/>
        <w:tblW w:w="963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4"/>
        <w:gridCol w:w="7143"/>
      </w:tblGrid>
      <w:tr w:rsidR="00BB784B" w:rsidRPr="00BB784B" w14:paraId="1932CD65" w14:textId="77777777" w:rsidTr="00984832">
        <w:trPr>
          <w:cantSplit/>
          <w:trHeight w:val="60"/>
        </w:trPr>
        <w:tc>
          <w:tcPr>
            <w:tcW w:w="1869" w:type="dxa"/>
            <w:hideMark/>
          </w:tcPr>
          <w:p w14:paraId="1413947F" w14:textId="348865B8" w:rsidR="00BB784B" w:rsidRPr="00BB784B" w:rsidRDefault="00BB784B" w:rsidP="002C746D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  <w:r w:rsidRPr="00BB784B"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תיקון </w:t>
            </w:r>
            <w:r w:rsidR="0080096F"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סעיף </w:t>
            </w:r>
            <w:r w:rsidR="002C746D"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1</w:t>
            </w:r>
            <w:r w:rsidRPr="00BB784B"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 </w:t>
            </w:r>
          </w:p>
        </w:tc>
        <w:tc>
          <w:tcPr>
            <w:tcW w:w="624" w:type="dxa"/>
          </w:tcPr>
          <w:p w14:paraId="4E347C04" w14:textId="77777777" w:rsidR="00BB784B" w:rsidRPr="00BB784B" w:rsidRDefault="00BB784B" w:rsidP="00BB784B">
            <w:pPr>
              <w:widowControl/>
              <w:numPr>
                <w:ilvl w:val="0"/>
                <w:numId w:val="15"/>
              </w:num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right="57"/>
              <w:jc w:val="left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</w:p>
        </w:tc>
        <w:tc>
          <w:tcPr>
            <w:tcW w:w="7143" w:type="dxa"/>
            <w:hideMark/>
          </w:tcPr>
          <w:p w14:paraId="4E8681EA" w14:textId="2157D493" w:rsidR="00BB784B" w:rsidRPr="00BB784B" w:rsidRDefault="00BB784B" w:rsidP="005278E5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  <w:r w:rsidRPr="00BB784B"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בחוק הבטחת הכנסה, התשמ"א–1980</w:t>
            </w:r>
            <w:r w:rsidRPr="00BB784B">
              <w:rPr>
                <w:rFonts w:ascii="Arial" w:eastAsia="Arial Unicode MS" w:hAnsi="Arial" w:cs="David"/>
                <w:spacing w:val="0"/>
                <w:sz w:val="20"/>
                <w:szCs w:val="26"/>
                <w:vertAlign w:val="superscript"/>
                <w:rtl/>
              </w:rPr>
              <w:footnoteReference w:id="2"/>
            </w:r>
            <w:r w:rsidRPr="00BB784B"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 (להלן – החוק העיקרי), </w:t>
            </w:r>
            <w:r w:rsidR="0080096F"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בסעיף 1,  בהגדרה "הסכום הבסיסי</w:t>
            </w:r>
            <w:r w:rsidR="005278E5"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" אחרי פסקה (2) יבוא:</w:t>
            </w:r>
            <w:r w:rsidR="0080096F"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  <w:t xml:space="preserve"> </w:t>
            </w:r>
          </w:p>
        </w:tc>
      </w:tr>
      <w:tr w:rsidR="000E6A50" w14:paraId="3CEBAB1D" w14:textId="77777777" w:rsidTr="007A6128">
        <w:trPr>
          <w:cantSplit/>
          <w:trHeight w:val="60"/>
        </w:trPr>
        <w:tc>
          <w:tcPr>
            <w:tcW w:w="1869" w:type="dxa"/>
          </w:tcPr>
          <w:p w14:paraId="4F9FC8ED" w14:textId="01479C73" w:rsidR="000E6A50" w:rsidRDefault="000E6A50">
            <w:pPr>
              <w:pStyle w:val="TableSideHeading"/>
            </w:pPr>
          </w:p>
        </w:tc>
        <w:tc>
          <w:tcPr>
            <w:tcW w:w="624" w:type="dxa"/>
          </w:tcPr>
          <w:p w14:paraId="3FEC069D" w14:textId="77777777" w:rsidR="000E6A50" w:rsidRDefault="000E6A50">
            <w:pPr>
              <w:pStyle w:val="TableText"/>
            </w:pPr>
          </w:p>
        </w:tc>
        <w:tc>
          <w:tcPr>
            <w:tcW w:w="7143" w:type="dxa"/>
          </w:tcPr>
          <w:p w14:paraId="45111F54" w14:textId="322965D1" w:rsidR="000E6A50" w:rsidRDefault="000E6A50" w:rsidP="0044364D">
            <w:pPr>
              <w:pStyle w:val="TableBlock"/>
            </w:pPr>
            <w:r>
              <w:rPr>
                <w:rFonts w:hint="cs"/>
                <w:rtl/>
              </w:rPr>
              <w:t>"(3)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על אף האמור בפסקה (2), לעניין גמלה המשתלמת לפי סעיף 5(א)(1) החל מיום כ"ח בשבט התשפ"ב (1 בינואר 2022)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ב-1 בינואר של כל שנה, לפי שיעור עליית השכר הממוצע</w:t>
            </w:r>
            <w:r w:rsidRPr="0076316D">
              <w:rPr>
                <w:rtl/>
              </w:rPr>
              <w:t>, המעודכן באותו יום, לעומת השכר הממוצע המעודכן ב-1 בינואר של השנה הקודמת</w:t>
            </w:r>
            <w:r>
              <w:rPr>
                <w:rFonts w:hint="cs"/>
                <w:rtl/>
              </w:rPr>
              <w:t>."</w:t>
            </w:r>
            <w:bookmarkStart w:id="6" w:name="_GoBack"/>
            <w:bookmarkEnd w:id="6"/>
          </w:p>
        </w:tc>
      </w:tr>
      <w:tr w:rsidR="0080096F" w:rsidRPr="00BB784B" w14:paraId="0BE52488" w14:textId="77777777" w:rsidTr="00984832">
        <w:trPr>
          <w:cantSplit/>
          <w:trHeight w:val="60"/>
        </w:trPr>
        <w:tc>
          <w:tcPr>
            <w:tcW w:w="1869" w:type="dxa"/>
          </w:tcPr>
          <w:p w14:paraId="65718EC1" w14:textId="086FD4C8" w:rsidR="0080096F" w:rsidRDefault="00C36AC6" w:rsidP="00BB784B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תיקון סעיף 5</w:t>
            </w:r>
          </w:p>
        </w:tc>
        <w:tc>
          <w:tcPr>
            <w:tcW w:w="624" w:type="dxa"/>
          </w:tcPr>
          <w:p w14:paraId="507E76A0" w14:textId="77777777" w:rsidR="0080096F" w:rsidRPr="00BB784B" w:rsidRDefault="0080096F" w:rsidP="00BB784B">
            <w:pPr>
              <w:widowControl/>
              <w:numPr>
                <w:ilvl w:val="0"/>
                <w:numId w:val="15"/>
              </w:num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right="57"/>
              <w:jc w:val="left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</w:p>
        </w:tc>
        <w:tc>
          <w:tcPr>
            <w:tcW w:w="7143" w:type="dxa"/>
          </w:tcPr>
          <w:p w14:paraId="1E99C346" w14:textId="5AE1A9D4" w:rsidR="0080096F" w:rsidRDefault="0044364D" w:rsidP="0044364D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בסעיף 5(א)</w:t>
            </w:r>
            <w:r w:rsidR="0080096F"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 לחוק העיקרי</w:t>
            </w: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  <w:t>–</w:t>
            </w: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 </w:t>
            </w:r>
          </w:p>
        </w:tc>
      </w:tr>
      <w:tr w:rsidR="0044364D" w:rsidRPr="00BB784B" w14:paraId="7F31A01C" w14:textId="77777777" w:rsidTr="00984832">
        <w:trPr>
          <w:cantSplit/>
          <w:trHeight w:val="60"/>
        </w:trPr>
        <w:tc>
          <w:tcPr>
            <w:tcW w:w="1869" w:type="dxa"/>
          </w:tcPr>
          <w:p w14:paraId="0B83C9B3" w14:textId="77777777" w:rsidR="0044364D" w:rsidRDefault="0044364D" w:rsidP="00BB784B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</w:pPr>
          </w:p>
        </w:tc>
        <w:tc>
          <w:tcPr>
            <w:tcW w:w="624" w:type="dxa"/>
          </w:tcPr>
          <w:p w14:paraId="59DD8E46" w14:textId="77777777" w:rsidR="0044364D" w:rsidRPr="00BB784B" w:rsidRDefault="0044364D" w:rsidP="0044364D">
            <w:pPr>
              <w:pStyle w:val="TableText"/>
            </w:pPr>
          </w:p>
        </w:tc>
        <w:tc>
          <w:tcPr>
            <w:tcW w:w="7143" w:type="dxa"/>
          </w:tcPr>
          <w:p w14:paraId="23A800C1" w14:textId="601C88E2" w:rsidR="0044364D" w:rsidRDefault="0044364D" w:rsidP="000E6A50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(1) </w:t>
            </w:r>
            <w:r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  <w:tab/>
            </w: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בריש</w:t>
            </w:r>
            <w:r w:rsidR="000E6A50"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ה</w:t>
            </w: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, המילים "לפי התוספת השנייה בהתאם להרכב משפחתו" </w:t>
            </w:r>
            <w:r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  <w:t>–</w:t>
            </w: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 יימחקו;</w:t>
            </w:r>
          </w:p>
        </w:tc>
      </w:tr>
      <w:tr w:rsidR="0044364D" w:rsidRPr="00BB784B" w14:paraId="10E7E6C2" w14:textId="77777777" w:rsidTr="00984832">
        <w:trPr>
          <w:cantSplit/>
          <w:trHeight w:val="60"/>
        </w:trPr>
        <w:tc>
          <w:tcPr>
            <w:tcW w:w="1869" w:type="dxa"/>
          </w:tcPr>
          <w:p w14:paraId="0A23F3CD" w14:textId="77777777" w:rsidR="0044364D" w:rsidRDefault="0044364D" w:rsidP="00BB784B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</w:pPr>
          </w:p>
        </w:tc>
        <w:tc>
          <w:tcPr>
            <w:tcW w:w="624" w:type="dxa"/>
          </w:tcPr>
          <w:p w14:paraId="204CA3D1" w14:textId="77777777" w:rsidR="0044364D" w:rsidRPr="00BB784B" w:rsidRDefault="0044364D" w:rsidP="0044364D">
            <w:pPr>
              <w:pStyle w:val="TableText"/>
            </w:pPr>
          </w:p>
        </w:tc>
        <w:tc>
          <w:tcPr>
            <w:tcW w:w="7143" w:type="dxa"/>
          </w:tcPr>
          <w:p w14:paraId="37354013" w14:textId="41BC2064" w:rsidR="0044364D" w:rsidRDefault="0044364D" w:rsidP="000E6A50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(2) </w:t>
            </w:r>
            <w:r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  <w:tab/>
            </w: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בפסקה (1), במקום "בשיעורים הנקובים בטור א' בתוספת השניה, לפי הענין" יבוא "בשיעור 48.16% מהסכום הבסיסי";</w:t>
            </w:r>
          </w:p>
        </w:tc>
      </w:tr>
      <w:tr w:rsidR="0044364D" w:rsidRPr="00BB784B" w14:paraId="746C2ECF" w14:textId="77777777" w:rsidTr="00984832">
        <w:trPr>
          <w:cantSplit/>
          <w:trHeight w:val="60"/>
        </w:trPr>
        <w:tc>
          <w:tcPr>
            <w:tcW w:w="1869" w:type="dxa"/>
          </w:tcPr>
          <w:p w14:paraId="60570ACA" w14:textId="77777777" w:rsidR="0044364D" w:rsidRDefault="0044364D" w:rsidP="00BB784B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</w:pPr>
          </w:p>
        </w:tc>
        <w:tc>
          <w:tcPr>
            <w:tcW w:w="624" w:type="dxa"/>
          </w:tcPr>
          <w:p w14:paraId="0645DBD3" w14:textId="77777777" w:rsidR="0044364D" w:rsidRPr="00BB784B" w:rsidRDefault="0044364D" w:rsidP="0044364D">
            <w:pPr>
              <w:pStyle w:val="TableText"/>
            </w:pPr>
          </w:p>
        </w:tc>
        <w:tc>
          <w:tcPr>
            <w:tcW w:w="7143" w:type="dxa"/>
          </w:tcPr>
          <w:p w14:paraId="410EEB78" w14:textId="596D62F1" w:rsidR="0044364D" w:rsidRDefault="0044364D" w:rsidP="0044364D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(3) </w:t>
            </w:r>
            <w:r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  <w:tab/>
            </w: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בפסקה (2), אחרי "כאמור בפסקה (1)" יבוא "בהתאם להרכב משפחתו";</w:t>
            </w:r>
          </w:p>
        </w:tc>
      </w:tr>
      <w:tr w:rsidR="0044364D" w:rsidRPr="00BB784B" w14:paraId="56E37399" w14:textId="77777777" w:rsidTr="00984832">
        <w:trPr>
          <w:cantSplit/>
          <w:trHeight w:val="60"/>
        </w:trPr>
        <w:tc>
          <w:tcPr>
            <w:tcW w:w="1869" w:type="dxa"/>
          </w:tcPr>
          <w:p w14:paraId="5D4028D2" w14:textId="77777777" w:rsidR="0044364D" w:rsidRDefault="0044364D" w:rsidP="00BB784B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</w:pPr>
          </w:p>
        </w:tc>
        <w:tc>
          <w:tcPr>
            <w:tcW w:w="624" w:type="dxa"/>
          </w:tcPr>
          <w:p w14:paraId="016ADBA1" w14:textId="77777777" w:rsidR="0044364D" w:rsidRPr="00BB784B" w:rsidRDefault="0044364D" w:rsidP="0044364D">
            <w:pPr>
              <w:pStyle w:val="TableText"/>
            </w:pPr>
          </w:p>
        </w:tc>
        <w:tc>
          <w:tcPr>
            <w:tcW w:w="7143" w:type="dxa"/>
          </w:tcPr>
          <w:p w14:paraId="7B787312" w14:textId="69337172" w:rsidR="0044364D" w:rsidRDefault="0044364D" w:rsidP="000E6A50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(4) </w:t>
            </w:r>
            <w:r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  <w:tab/>
            </w: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בפסקה (3), בסופה יבוא "בהתאם להרכב משפחתו</w:t>
            </w:r>
            <w:r w:rsidR="00E50399"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"</w:t>
            </w: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.</w:t>
            </w:r>
          </w:p>
        </w:tc>
      </w:tr>
      <w:tr w:rsidR="0080096F" w:rsidRPr="00BB784B" w14:paraId="24B9BB7F" w14:textId="77777777" w:rsidTr="00984832">
        <w:trPr>
          <w:cantSplit/>
          <w:trHeight w:val="60"/>
        </w:trPr>
        <w:tc>
          <w:tcPr>
            <w:tcW w:w="1869" w:type="dxa"/>
          </w:tcPr>
          <w:p w14:paraId="59960D25" w14:textId="28C7ECD9" w:rsidR="0080096F" w:rsidRPr="00BB784B" w:rsidRDefault="0080096F" w:rsidP="00BB784B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>תיקון התוספת השנייה</w:t>
            </w:r>
          </w:p>
        </w:tc>
        <w:tc>
          <w:tcPr>
            <w:tcW w:w="624" w:type="dxa"/>
          </w:tcPr>
          <w:p w14:paraId="6C831A28" w14:textId="77777777" w:rsidR="0080096F" w:rsidRPr="00BB784B" w:rsidRDefault="0080096F" w:rsidP="00BB784B">
            <w:pPr>
              <w:widowControl/>
              <w:numPr>
                <w:ilvl w:val="0"/>
                <w:numId w:val="15"/>
              </w:num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right="57"/>
              <w:jc w:val="left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</w:p>
        </w:tc>
        <w:tc>
          <w:tcPr>
            <w:tcW w:w="7143" w:type="dxa"/>
          </w:tcPr>
          <w:p w14:paraId="7C8F68F0" w14:textId="3557DBB0" w:rsidR="0080096F" w:rsidRDefault="0080096F" w:rsidP="0080096F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textAlignment w:val="auto"/>
              <w:rPr>
                <w:rFonts w:ascii="Arial" w:eastAsia="Arial Unicode MS" w:hAnsi="Arial" w:cs="David"/>
                <w:spacing w:val="0"/>
                <w:sz w:val="20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בתוספת השנייה לחוק העיקרי, טור א' </w:t>
            </w:r>
            <w:r>
              <w:rPr>
                <w:rFonts w:ascii="Arial" w:eastAsia="Arial Unicode MS" w:hAnsi="Arial" w:cs="David" w:hint="eastAsia"/>
                <w:spacing w:val="0"/>
                <w:sz w:val="20"/>
                <w:szCs w:val="26"/>
                <w:rtl/>
              </w:rPr>
              <w:t>–</w:t>
            </w:r>
            <w:r>
              <w:rPr>
                <w:rFonts w:ascii="Arial" w:eastAsia="Arial Unicode MS" w:hAnsi="Arial" w:cs="David" w:hint="cs"/>
                <w:spacing w:val="0"/>
                <w:sz w:val="20"/>
                <w:szCs w:val="26"/>
                <w:rtl/>
              </w:rPr>
              <w:t xml:space="preserve"> יימחק. </w:t>
            </w:r>
          </w:p>
        </w:tc>
      </w:tr>
    </w:tbl>
    <w:p w14:paraId="1E4D21BC" w14:textId="77777777" w:rsidR="00BB784B" w:rsidRPr="00BB784B" w:rsidRDefault="00BB784B" w:rsidP="0097771C">
      <w:pPr>
        <w:autoSpaceDE/>
        <w:autoSpaceDN/>
        <w:adjustRightInd/>
        <w:snapToGrid w:val="0"/>
        <w:spacing w:before="360" w:after="120" w:line="360" w:lineRule="auto"/>
        <w:ind w:left="340" w:firstLine="0"/>
        <w:contextualSpacing/>
        <w:jc w:val="center"/>
        <w:textAlignment w:val="auto"/>
        <w:outlineLvl w:val="1"/>
        <w:rPr>
          <w:rFonts w:ascii="Arial" w:eastAsia="Arial Unicode MS" w:hAnsi="Arial" w:cs="David"/>
          <w:b/>
          <w:snapToGrid w:val="0"/>
          <w:color w:val="auto"/>
          <w:spacing w:val="40"/>
          <w:sz w:val="20"/>
          <w:szCs w:val="26"/>
          <w:rtl/>
          <w:lang w:eastAsia="en-US"/>
        </w:rPr>
      </w:pPr>
    </w:p>
    <w:p w14:paraId="4DAF6CF5" w14:textId="77777777" w:rsidR="0097771C" w:rsidRPr="0097771C" w:rsidRDefault="0097771C" w:rsidP="0097771C">
      <w:pPr>
        <w:autoSpaceDE/>
        <w:autoSpaceDN/>
        <w:adjustRightInd/>
        <w:snapToGrid w:val="0"/>
        <w:spacing w:before="360" w:after="120" w:line="360" w:lineRule="auto"/>
        <w:ind w:left="340" w:firstLine="0"/>
        <w:contextualSpacing/>
        <w:jc w:val="center"/>
        <w:textAlignment w:val="auto"/>
        <w:outlineLvl w:val="1"/>
        <w:rPr>
          <w:rFonts w:ascii="Arial" w:eastAsia="Arial Unicode MS" w:hAnsi="Arial" w:cs="David"/>
          <w:b/>
          <w:snapToGrid w:val="0"/>
          <w:color w:val="auto"/>
          <w:spacing w:val="40"/>
          <w:sz w:val="20"/>
          <w:szCs w:val="26"/>
          <w:rtl/>
          <w:lang w:eastAsia="en-US"/>
        </w:rPr>
      </w:pPr>
      <w:r w:rsidRPr="0097771C">
        <w:rPr>
          <w:rFonts w:ascii="Arial" w:eastAsia="Arial Unicode MS" w:hAnsi="Arial" w:cs="David" w:hint="cs"/>
          <w:b/>
          <w:snapToGrid w:val="0"/>
          <w:color w:val="auto"/>
          <w:spacing w:val="40"/>
          <w:sz w:val="20"/>
          <w:szCs w:val="26"/>
          <w:rtl/>
          <w:lang w:eastAsia="en-US"/>
        </w:rPr>
        <w:t>דברי הסבר</w:t>
      </w:r>
    </w:p>
    <w:p w14:paraId="5DF3C799" w14:textId="51F8375B" w:rsidR="0097771C" w:rsidRPr="000E6A50" w:rsidRDefault="0097771C" w:rsidP="000E6A50">
      <w:pPr>
        <w:pStyle w:val="Hesber"/>
      </w:pPr>
      <w:r w:rsidRPr="000E6A50">
        <w:rPr>
          <w:rFonts w:hint="cs"/>
          <w:rtl/>
        </w:rPr>
        <w:t>חוק הביטוח הלאומי [נוסח משולב], התשנ"ה</w:t>
      </w:r>
      <w:r w:rsidRPr="000E6A50">
        <w:rPr>
          <w:rFonts w:hint="eastAsia"/>
          <w:rtl/>
        </w:rPr>
        <w:t>–</w:t>
      </w:r>
      <w:r w:rsidRPr="000E6A50">
        <w:rPr>
          <w:rFonts w:hint="cs"/>
          <w:rtl/>
        </w:rPr>
        <w:t>1995</w:t>
      </w:r>
      <w:r w:rsidR="00C36AC6" w:rsidRPr="000E6A50">
        <w:rPr>
          <w:rFonts w:hint="cs"/>
          <w:rtl/>
        </w:rPr>
        <w:t>,</w:t>
      </w:r>
      <w:r w:rsidRPr="000E6A50">
        <w:rPr>
          <w:rFonts w:hint="cs"/>
          <w:rtl/>
        </w:rPr>
        <w:t xml:space="preserve"> מעניק קצבת אזרח ותיק לזכאים לכך לפי החוק</w:t>
      </w:r>
      <w:r w:rsidR="00C36AC6" w:rsidRPr="000E6A50">
        <w:rPr>
          <w:rFonts w:hint="cs"/>
          <w:rtl/>
        </w:rPr>
        <w:t>.</w:t>
      </w:r>
      <w:r w:rsidRPr="000E6A50">
        <w:rPr>
          <w:rFonts w:hint="cs"/>
          <w:rtl/>
        </w:rPr>
        <w:t xml:space="preserve"> נוסף </w:t>
      </w:r>
      <w:r w:rsidR="00C36AC6" w:rsidRPr="000E6A50">
        <w:rPr>
          <w:rFonts w:hint="cs"/>
          <w:rtl/>
        </w:rPr>
        <w:t xml:space="preserve">על כך </w:t>
      </w:r>
      <w:r w:rsidR="00B2384E" w:rsidRPr="000E6A50">
        <w:rPr>
          <w:rFonts w:hint="cs"/>
          <w:rtl/>
        </w:rPr>
        <w:t xml:space="preserve">מוענקת </w:t>
      </w:r>
      <w:r w:rsidR="00C36AC6" w:rsidRPr="000E6A50">
        <w:rPr>
          <w:rFonts w:hint="cs"/>
          <w:rtl/>
        </w:rPr>
        <w:t xml:space="preserve">גמלת </w:t>
      </w:r>
      <w:r w:rsidRPr="000E6A50">
        <w:rPr>
          <w:rFonts w:hint="cs"/>
          <w:rtl/>
        </w:rPr>
        <w:t>הבטחת הכנסה לזכאים</w:t>
      </w:r>
      <w:r w:rsidR="00C36AC6" w:rsidRPr="000E6A50">
        <w:rPr>
          <w:rFonts w:hint="cs"/>
          <w:rtl/>
        </w:rPr>
        <w:t xml:space="preserve"> לכך</w:t>
      </w:r>
      <w:r w:rsidRPr="000E6A50">
        <w:rPr>
          <w:rFonts w:hint="cs"/>
          <w:rtl/>
        </w:rPr>
        <w:t>.</w:t>
      </w:r>
    </w:p>
    <w:p w14:paraId="6C3D1531" w14:textId="7FCE83E6" w:rsidR="0097771C" w:rsidRPr="000E6A50" w:rsidRDefault="00C36AC6" w:rsidP="000E6A50">
      <w:pPr>
        <w:pStyle w:val="Hesber"/>
      </w:pPr>
      <w:r w:rsidRPr="000E6A50">
        <w:rPr>
          <w:rFonts w:hint="cs"/>
          <w:rtl/>
        </w:rPr>
        <w:t xml:space="preserve">ואולם, </w:t>
      </w:r>
      <w:r w:rsidR="00B2384E" w:rsidRPr="000E6A50">
        <w:rPr>
          <w:rFonts w:hint="cs"/>
          <w:rtl/>
        </w:rPr>
        <w:t xml:space="preserve">בישראל חיים מאות אלפי אזרחים </w:t>
      </w:r>
      <w:r w:rsidRPr="000E6A50">
        <w:rPr>
          <w:rFonts w:hint="cs"/>
          <w:rtl/>
        </w:rPr>
        <w:t>ותיקים שפרשו מעבודה אך</w:t>
      </w:r>
      <w:r w:rsidR="00B2384E" w:rsidRPr="000E6A50">
        <w:rPr>
          <w:rFonts w:hint="cs"/>
          <w:rtl/>
        </w:rPr>
        <w:t xml:space="preserve"> לא צברו זכויות פנסיוניות </w:t>
      </w:r>
      <w:r w:rsidR="00B2384E" w:rsidRPr="000E6A50">
        <w:rPr>
          <w:rFonts w:hint="cs"/>
          <w:rtl/>
        </w:rPr>
        <w:lastRenderedPageBreak/>
        <w:t xml:space="preserve">המאפשרות הזדקנות מכבדת. </w:t>
      </w:r>
      <w:r w:rsidRPr="000E6A50">
        <w:rPr>
          <w:rFonts w:hint="cs"/>
          <w:rtl/>
        </w:rPr>
        <w:t>יכולתם של מי ש</w:t>
      </w:r>
      <w:r w:rsidR="00B2384E" w:rsidRPr="000E6A50">
        <w:rPr>
          <w:rFonts w:hint="cs"/>
          <w:rtl/>
        </w:rPr>
        <w:t xml:space="preserve">מתקיימים מקצבת הבטחת הכנסה בשיעור הקבוע כיום, </w:t>
      </w:r>
      <w:r w:rsidR="0097771C" w:rsidRPr="000E6A50">
        <w:rPr>
          <w:rFonts w:hint="cs"/>
          <w:rtl/>
        </w:rPr>
        <w:t xml:space="preserve"> לרכוש </w:t>
      </w:r>
      <w:r w:rsidR="00B2384E" w:rsidRPr="000E6A50">
        <w:rPr>
          <w:rFonts w:hint="cs"/>
          <w:rtl/>
        </w:rPr>
        <w:t xml:space="preserve">מזון </w:t>
      </w:r>
      <w:r w:rsidRPr="000E6A50">
        <w:rPr>
          <w:rFonts w:hint="cs"/>
          <w:rtl/>
        </w:rPr>
        <w:t>ו</w:t>
      </w:r>
      <w:r w:rsidR="0097771C" w:rsidRPr="000E6A50">
        <w:rPr>
          <w:rFonts w:hint="cs"/>
          <w:rtl/>
        </w:rPr>
        <w:t xml:space="preserve">תרופות </w:t>
      </w:r>
      <w:r w:rsidR="00B2384E" w:rsidRPr="000E6A50">
        <w:rPr>
          <w:rFonts w:hint="cs"/>
          <w:rtl/>
        </w:rPr>
        <w:t>ו</w:t>
      </w:r>
      <w:r w:rsidR="0097771C" w:rsidRPr="000E6A50">
        <w:rPr>
          <w:rFonts w:hint="cs"/>
          <w:rtl/>
        </w:rPr>
        <w:t xml:space="preserve">לממן טיפולים רפואיים </w:t>
      </w:r>
      <w:r w:rsidR="00B2384E" w:rsidRPr="000E6A50">
        <w:rPr>
          <w:rFonts w:hint="cs"/>
          <w:rtl/>
        </w:rPr>
        <w:t xml:space="preserve">או </w:t>
      </w:r>
      <w:r w:rsidR="0097771C" w:rsidRPr="000E6A50">
        <w:rPr>
          <w:rFonts w:hint="cs"/>
          <w:rtl/>
        </w:rPr>
        <w:t xml:space="preserve">סיעודיים הנדרשים להם, </w:t>
      </w:r>
      <w:r w:rsidRPr="000E6A50">
        <w:rPr>
          <w:rFonts w:hint="cs"/>
          <w:rtl/>
        </w:rPr>
        <w:t xml:space="preserve">היא מוגבלת </w:t>
      </w:r>
      <w:r w:rsidR="00B2384E" w:rsidRPr="000E6A50">
        <w:rPr>
          <w:rFonts w:hint="cs"/>
          <w:rtl/>
        </w:rPr>
        <w:t>עד לכדי קיום מתחת לקו ה</w:t>
      </w:r>
      <w:r w:rsidR="0097771C" w:rsidRPr="000E6A50">
        <w:rPr>
          <w:rFonts w:hint="cs"/>
          <w:rtl/>
        </w:rPr>
        <w:t>עוני.</w:t>
      </w:r>
    </w:p>
    <w:p w14:paraId="7F6961AE" w14:textId="7AFDFC50" w:rsidR="00E13C27" w:rsidRPr="000E6A50" w:rsidRDefault="00C36AC6" w:rsidP="000E6A50">
      <w:pPr>
        <w:pStyle w:val="Hesber"/>
        <w:rPr>
          <w:rtl/>
        </w:rPr>
      </w:pPr>
      <w:r w:rsidRPr="000E6A50">
        <w:rPr>
          <w:rFonts w:hint="cs"/>
          <w:rtl/>
        </w:rPr>
        <w:t xml:space="preserve">לכן </w:t>
      </w:r>
      <w:r w:rsidR="0097771C" w:rsidRPr="000E6A50">
        <w:rPr>
          <w:rFonts w:hint="cs"/>
          <w:rtl/>
        </w:rPr>
        <w:t xml:space="preserve">מוצע לשנות את מנגנון החישוב והעדכון </w:t>
      </w:r>
      <w:r w:rsidR="00B2384E" w:rsidRPr="000E6A50">
        <w:rPr>
          <w:rFonts w:hint="cs"/>
          <w:rtl/>
        </w:rPr>
        <w:t xml:space="preserve">של גמלת הבטחת ההכנסה בגיל </w:t>
      </w:r>
      <w:r w:rsidRPr="000E6A50">
        <w:rPr>
          <w:rFonts w:hint="cs"/>
          <w:rtl/>
        </w:rPr>
        <w:t>פרישה ואילך</w:t>
      </w:r>
      <w:r w:rsidR="00B2384E" w:rsidRPr="000E6A50">
        <w:rPr>
          <w:rFonts w:hint="cs"/>
          <w:rtl/>
        </w:rPr>
        <w:t xml:space="preserve">, </w:t>
      </w:r>
      <w:r w:rsidR="0097771C" w:rsidRPr="000E6A50">
        <w:rPr>
          <w:rFonts w:hint="cs"/>
          <w:rtl/>
        </w:rPr>
        <w:t xml:space="preserve">כך </w:t>
      </w:r>
      <w:r w:rsidRPr="000E6A50">
        <w:rPr>
          <w:rFonts w:hint="cs"/>
          <w:rtl/>
        </w:rPr>
        <w:t xml:space="preserve">שתהיה </w:t>
      </w:r>
      <w:r w:rsidR="00B2384E" w:rsidRPr="000E6A50">
        <w:rPr>
          <w:rFonts w:hint="cs"/>
          <w:rtl/>
        </w:rPr>
        <w:t xml:space="preserve">לפחות </w:t>
      </w:r>
      <w:r w:rsidRPr="000E6A50">
        <w:rPr>
          <w:rFonts w:hint="cs"/>
          <w:rtl/>
        </w:rPr>
        <w:t xml:space="preserve">בסכום השווה </w:t>
      </w:r>
      <w:r w:rsidR="00B2384E" w:rsidRPr="000E6A50">
        <w:rPr>
          <w:rFonts w:hint="cs"/>
          <w:rtl/>
        </w:rPr>
        <w:t>לשמונים אחוזים משכר המינימום</w:t>
      </w:r>
      <w:r w:rsidRPr="000E6A50">
        <w:rPr>
          <w:rFonts w:hint="cs"/>
          <w:rtl/>
        </w:rPr>
        <w:t xml:space="preserve">, </w:t>
      </w:r>
      <w:r w:rsidR="002C746D" w:rsidRPr="000E6A50">
        <w:rPr>
          <w:rFonts w:hint="cs"/>
          <w:rtl/>
        </w:rPr>
        <w:t>ותוצמד החל מ1.1.2022</w:t>
      </w:r>
      <w:r w:rsidRPr="000E6A50">
        <w:rPr>
          <w:rFonts w:hint="cs"/>
          <w:rtl/>
        </w:rPr>
        <w:t xml:space="preserve"> לשכר הממוצע במשק</w:t>
      </w:r>
      <w:r w:rsidR="00B2384E" w:rsidRPr="000E6A50">
        <w:rPr>
          <w:rFonts w:hint="cs"/>
          <w:rtl/>
        </w:rPr>
        <w:t xml:space="preserve">. </w:t>
      </w:r>
    </w:p>
    <w:p w14:paraId="7F6961CB" w14:textId="531D859A" w:rsidR="00E13C27" w:rsidRDefault="00E13C27" w:rsidP="0097771C">
      <w:pPr>
        <w:pStyle w:val="HeadDivreiHesber"/>
        <w:spacing w:before="0" w:after="0"/>
        <w:rPr>
          <w:rtl/>
        </w:rPr>
      </w:pPr>
    </w:p>
    <w:p w14:paraId="01ACD165" w14:textId="77777777" w:rsidR="00B241D7" w:rsidRDefault="000E6A50">
      <w:pPr>
        <w:spacing w:before="0" w:line="360" w:lineRule="auto"/>
        <w:jc w:val="left"/>
      </w:pPr>
      <w:bookmarkStart w:id="7" w:name="selectedDocDateB"/>
      <w:bookmarkEnd w:id="7"/>
      <w:r>
        <w:rPr>
          <w:rFonts w:ascii="David" w:eastAsia="David" w:hAnsi="David" w:cs="David" w:hint="cs"/>
          <w:sz w:val="26"/>
          <w:szCs w:val="26"/>
          <w:rtl/>
        </w:rPr>
        <w:t>--------------------------------</w:t>
      </w:r>
    </w:p>
    <w:p w14:paraId="5DE9B47B" w14:textId="77777777" w:rsidR="00B241D7" w:rsidRDefault="000E6A50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הוגשה</w:t>
      </w:r>
      <w:r>
        <w:rPr>
          <w:rFonts w:ascii="David" w:eastAsia="David" w:hAnsi="David" w:cs="David" w:hint="cs"/>
          <w:sz w:val="26"/>
          <w:szCs w:val="26"/>
          <w:rtl/>
        </w:rPr>
        <w:t xml:space="preserve"> ליו"ר הכנסת והסגנים</w:t>
      </w:r>
    </w:p>
    <w:p w14:paraId="69BDB3A4" w14:textId="77777777" w:rsidR="00B241D7" w:rsidRDefault="000E6A50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והונחה על שולחן הכנסת ביום</w:t>
      </w:r>
    </w:p>
    <w:p w14:paraId="2DA18D12" w14:textId="77777777" w:rsidR="00B241D7" w:rsidRDefault="000E6A50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 xml:space="preserve">י"א בתמוז התשפ"א (21.06.2021) </w:t>
      </w:r>
    </w:p>
    <w:p w14:paraId="2678C1BA" w14:textId="77777777" w:rsidR="00B241D7" w:rsidRDefault="00B241D7">
      <w:pPr>
        <w:spacing w:before="0" w:line="276" w:lineRule="auto"/>
        <w:jc w:val="left"/>
      </w:pPr>
    </w:p>
    <w:sectPr w:rsidR="00B241D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2F1CE58D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0E6A50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DF4A46E" w14:textId="77777777" w:rsidR="00BB784B" w:rsidRDefault="00BB784B" w:rsidP="00BB784B">
      <w:pPr>
        <w:pStyle w:val="a4"/>
      </w:pPr>
      <w:r>
        <w:rPr>
          <w:rStyle w:val="a6"/>
        </w:rPr>
        <w:footnoteRef/>
      </w:r>
      <w:r>
        <w:rPr>
          <w:rFonts w:hint="cs"/>
          <w:rtl/>
        </w:rPr>
        <w:t xml:space="preserve"> ס"ח התשמ"א, עמ' 30; ס"ח התשע"ד, עמ' 555.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56947"/>
    <w:multiLevelType w:val="hybridMultilevel"/>
    <w:tmpl w:val="AE50CA34"/>
    <w:lvl w:ilvl="0" w:tplc="6BDEA920">
      <w:start w:val="1"/>
      <w:numFmt w:val="hebrew1"/>
      <w:lvlText w:val="%1."/>
      <w:lvlJc w:val="left"/>
      <w:pPr>
        <w:ind w:left="36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E6A50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C3D57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C746D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4364D"/>
    <w:rsid w:val="004A06DC"/>
    <w:rsid w:val="004B24ED"/>
    <w:rsid w:val="004B6625"/>
    <w:rsid w:val="004D2D82"/>
    <w:rsid w:val="004D3876"/>
    <w:rsid w:val="004E4552"/>
    <w:rsid w:val="004E6CDF"/>
    <w:rsid w:val="005278E5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3021"/>
    <w:rsid w:val="0070601E"/>
    <w:rsid w:val="00712C72"/>
    <w:rsid w:val="00735FE9"/>
    <w:rsid w:val="0076316D"/>
    <w:rsid w:val="00763CAA"/>
    <w:rsid w:val="00765F66"/>
    <w:rsid w:val="0078664F"/>
    <w:rsid w:val="007A27CE"/>
    <w:rsid w:val="007C3FA6"/>
    <w:rsid w:val="007D585A"/>
    <w:rsid w:val="007D5A12"/>
    <w:rsid w:val="007E59F9"/>
    <w:rsid w:val="0080096F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56D"/>
    <w:rsid w:val="00930EFE"/>
    <w:rsid w:val="00936C09"/>
    <w:rsid w:val="00943386"/>
    <w:rsid w:val="009456B6"/>
    <w:rsid w:val="00957589"/>
    <w:rsid w:val="00966D06"/>
    <w:rsid w:val="0097771C"/>
    <w:rsid w:val="00982412"/>
    <w:rsid w:val="00983A8D"/>
    <w:rsid w:val="00984832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2384E"/>
    <w:rsid w:val="00B241D7"/>
    <w:rsid w:val="00B35784"/>
    <w:rsid w:val="00B733A7"/>
    <w:rsid w:val="00B75C91"/>
    <w:rsid w:val="00B975AD"/>
    <w:rsid w:val="00BB784B"/>
    <w:rsid w:val="00BC45FB"/>
    <w:rsid w:val="00BD7101"/>
    <w:rsid w:val="00BF148D"/>
    <w:rsid w:val="00C23B1A"/>
    <w:rsid w:val="00C310EB"/>
    <w:rsid w:val="00C36AC6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0399"/>
    <w:rsid w:val="00E55A60"/>
    <w:rsid w:val="00E62778"/>
    <w:rsid w:val="00E635A2"/>
    <w:rsid w:val="00E63D38"/>
    <w:rsid w:val="00E665B9"/>
    <w:rsid w:val="00E90205"/>
    <w:rsid w:val="00EA01E6"/>
    <w:rsid w:val="00EA3DE8"/>
    <w:rsid w:val="00EA758F"/>
    <w:rsid w:val="00ED1B16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762E768F-12E2-46C6-BD2B-54114E39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semiHidden/>
    <w:rsid w:val="00B2384E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styleId="ae">
    <w:name w:val="annotation reference"/>
    <w:basedOn w:val="a0"/>
    <w:semiHidden/>
    <w:unhideWhenUsed/>
    <w:rsid w:val="00E90205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E90205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E90205"/>
    <w:rPr>
      <w:rFonts w:ascii="Hadasa Roso SL" w:hAnsi="Hadasa Roso SL" w:cs="Hadasa Roso SL"/>
      <w:color w:val="000000"/>
      <w:spacing w:val="1"/>
      <w:lang w:eastAsia="ja-JP"/>
    </w:rPr>
  </w:style>
  <w:style w:type="paragraph" w:styleId="af1">
    <w:name w:val="annotation subject"/>
    <w:basedOn w:val="af"/>
    <w:next w:val="af"/>
    <w:link w:val="af2"/>
    <w:semiHidden/>
    <w:unhideWhenUsed/>
    <w:rsid w:val="00E90205"/>
    <w:rPr>
      <w:b/>
      <w:bCs/>
    </w:rPr>
  </w:style>
  <w:style w:type="character" w:customStyle="1" w:styleId="af2">
    <w:name w:val="נושא הערה תו"/>
    <w:basedOn w:val="af0"/>
    <w:link w:val="af1"/>
    <w:semiHidden/>
    <w:rsid w:val="00E90205"/>
    <w:rPr>
      <w:rFonts w:ascii="Hadasa Roso SL" w:hAnsi="Hadasa Roso SL" w:cs="Hadasa Roso SL"/>
      <w:b/>
      <w:bCs/>
      <w:color w:val="000000"/>
      <w:spacing w:val="1"/>
      <w:lang w:eastAsia="ja-JP"/>
    </w:rPr>
  </w:style>
  <w:style w:type="paragraph" w:styleId="af3">
    <w:name w:val="List Paragraph"/>
    <w:basedOn w:val="a"/>
    <w:uiPriority w:val="34"/>
    <w:qFormat/>
    <w:rsid w:val="0044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FAD06-C459-4EA2-BCE3-1D9603CA3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351232-1F75-434E-B4FA-D37343B9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</cp:lastModifiedBy>
  <cp:revision>18</cp:revision>
  <cp:lastPrinted>2013-07-04T08:25:00Z</cp:lastPrinted>
  <dcterms:created xsi:type="dcterms:W3CDTF">2015-04-20T09:58:00Z</dcterms:created>
  <dcterms:modified xsi:type="dcterms:W3CDTF">2021-06-15T10:21:00Z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2159042</vt:r8>
  </property>
</Properties>
</file>