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2158686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יועז הנדל</w:t>
      </w:r>
      <w:r>
        <w:br/>
      </w:r>
      <w:r>
        <w:rPr>
          <w:rFonts w:hint="cs"/>
          <w:b/>
          <w:bCs/>
          <w:rtl/>
        </w:rPr>
        <w:t xml:space="preserve"> </w:t>
      </w:r>
      <w:r>
        <w:tab/>
      </w:r>
      <w:r>
        <w:tab/>
      </w:r>
      <w:r>
        <w:tab/>
      </w:r>
      <w:r>
        <w:tab/>
      </w:r>
      <w:r>
        <w:rPr>
          <w:rFonts w:hint="cs"/>
          <w:b/>
          <w:bCs/>
          <w:rtl/>
        </w:rPr>
        <w:t>גדעון סער</w:t>
      </w:r>
      <w:r>
        <w:br/>
      </w:r>
      <w:r>
        <w:rPr>
          <w:rFonts w:hint="cs"/>
          <w:b/>
          <w:bCs/>
          <w:rtl/>
        </w:rPr>
        <w:t xml:space="preserve"> </w:t>
      </w:r>
      <w:r>
        <w:tab/>
      </w:r>
      <w:r>
        <w:tab/>
      </w:r>
      <w:r>
        <w:tab/>
      </w:r>
      <w:r>
        <w:tab/>
      </w:r>
      <w:r>
        <w:rPr>
          <w:rFonts w:hint="cs"/>
          <w:b/>
          <w:bCs/>
          <w:rtl/>
        </w:rPr>
        <w:t>יפעת שאשא ביטון</w:t>
      </w:r>
      <w:r>
        <w:br/>
      </w:r>
      <w:r>
        <w:rPr>
          <w:rFonts w:hint="cs"/>
          <w:b/>
          <w:bCs/>
          <w:rtl/>
        </w:rPr>
        <w:t xml:space="preserve"> </w:t>
      </w:r>
      <w:r>
        <w:tab/>
      </w:r>
      <w:r>
        <w:tab/>
      </w:r>
      <w:r>
        <w:tab/>
      </w:r>
      <w:r>
        <w:tab/>
      </w:r>
      <w:r>
        <w:rPr>
          <w:rFonts w:hint="cs"/>
          <w:b/>
          <w:bCs/>
          <w:rtl/>
        </w:rPr>
        <w:t>זאב בנימין בגין</w:t>
      </w:r>
      <w:r>
        <w:br/>
      </w:r>
      <w:r>
        <w:rPr>
          <w:rFonts w:hint="cs"/>
          <w:b/>
          <w:bCs/>
          <w:rtl/>
        </w:rPr>
        <w:t xml:space="preserve"> </w:t>
      </w:r>
      <w:r>
        <w:tab/>
      </w:r>
      <w:r>
        <w:tab/>
      </w:r>
      <w:r>
        <w:tab/>
      </w:r>
      <w:r>
        <w:tab/>
      </w:r>
      <w:r>
        <w:rPr>
          <w:rFonts w:hint="cs"/>
          <w:b/>
          <w:bCs/>
          <w:rtl/>
        </w:rPr>
        <w:t>זאב אלקין</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110DEE4" w:rsidR="00E13C27" w:rsidRPr="00E06736" w:rsidRDefault="00904591" w:rsidP="007517C9">
      <w:pPr>
        <w:pStyle w:val="David"/>
        <w:spacing w:line="240" w:lineRule="auto"/>
        <w:ind w:left="6424" w:firstLine="56"/>
        <w:rPr>
          <w:rtl/>
        </w:rPr>
      </w:pPr>
      <w:bookmarkStart w:id="4" w:name="Private_Number"/>
      <w:r>
        <w:rPr>
          <w:rFonts w:hint="cs"/>
          <w:rtl/>
        </w:rPr>
        <w:t>פ/1402/24</w:t>
      </w:r>
      <w:bookmarkEnd w:id="4"/>
    </w:p>
    <w:p w14:paraId="7F6961AD" w14:textId="0443536A" w:rsidR="00E13C27" w:rsidRPr="00F67051" w:rsidRDefault="00A443CF" w:rsidP="0021633A">
      <w:pPr>
        <w:pStyle w:val="HeadHatzaotHok"/>
        <w:rPr>
          <w:rtl/>
        </w:rPr>
      </w:pPr>
      <w:bookmarkStart w:id="5" w:name="LGS_Subject"/>
      <w:r>
        <w:rPr>
          <w:rFonts w:hint="cs"/>
          <w:rtl/>
        </w:rPr>
        <w:t>הצעת חוק-יסוד: הכנסת (תיקון – תקופת צינון והגבלת כהונה לראש ממשלה ולראש הממשלה החלופי)</w:t>
      </w:r>
      <w:bookmarkEnd w:id="5"/>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653C22" w14:paraId="61EB95DE" w14:textId="77777777" w:rsidTr="00A04F44">
        <w:trPr>
          <w:cantSplit/>
        </w:trPr>
        <w:tc>
          <w:tcPr>
            <w:tcW w:w="1871" w:type="dxa"/>
          </w:tcPr>
          <w:p w14:paraId="134A930A" w14:textId="25E3CE98" w:rsidR="00653C22" w:rsidRDefault="00653C22" w:rsidP="002B1B61">
            <w:pPr>
              <w:pStyle w:val="TableSideHeading"/>
              <w:keepLines w:val="0"/>
            </w:pPr>
            <w:r>
              <w:rPr>
                <w:rFonts w:hint="cs"/>
                <w:rtl/>
              </w:rPr>
              <w:t xml:space="preserve">תיקון </w:t>
            </w:r>
            <w:r w:rsidR="002B1B61">
              <w:rPr>
                <w:rFonts w:hint="cs"/>
                <w:rtl/>
              </w:rPr>
              <w:t>סעיף 7</w:t>
            </w:r>
          </w:p>
        </w:tc>
        <w:tc>
          <w:tcPr>
            <w:tcW w:w="624" w:type="dxa"/>
          </w:tcPr>
          <w:p w14:paraId="2EF7B216" w14:textId="77777777" w:rsidR="00653C22" w:rsidRDefault="00653C22" w:rsidP="00F52873">
            <w:pPr>
              <w:pStyle w:val="TableText"/>
              <w:keepLines w:val="0"/>
            </w:pPr>
            <w:r>
              <w:rPr>
                <w:rFonts w:hint="cs"/>
                <w:rtl/>
              </w:rPr>
              <w:t>1.</w:t>
            </w:r>
          </w:p>
        </w:tc>
        <w:tc>
          <w:tcPr>
            <w:tcW w:w="7143" w:type="dxa"/>
            <w:gridSpan w:val="2"/>
          </w:tcPr>
          <w:p w14:paraId="6F77CC75" w14:textId="2F7962D4" w:rsidR="00653C22" w:rsidRPr="00653C22" w:rsidRDefault="00653C22" w:rsidP="00A04F44">
            <w:pPr>
              <w:pStyle w:val="TableHead"/>
              <w:jc w:val="both"/>
              <w:outlineLvl w:val="9"/>
              <w:rPr>
                <w:b w:val="0"/>
                <w:bCs w:val="0"/>
                <w:rtl/>
              </w:rPr>
            </w:pPr>
            <w:r w:rsidRPr="00653C22">
              <w:rPr>
                <w:rFonts w:hint="cs"/>
                <w:b w:val="0"/>
                <w:bCs w:val="0"/>
                <w:rtl/>
              </w:rPr>
              <w:t>בחוק-יסוד: הכנסת</w:t>
            </w:r>
            <w:r w:rsidR="00B11581" w:rsidRPr="00A04F44">
              <w:rPr>
                <w:rStyle w:val="a5"/>
                <w:rFonts w:ascii="David" w:hAnsi="David"/>
                <w:b w:val="0"/>
                <w:bCs w:val="0"/>
                <w:sz w:val="26"/>
                <w:rtl/>
              </w:rPr>
              <w:footnoteReference w:id="2"/>
            </w:r>
            <w:r w:rsidR="002B1B61">
              <w:rPr>
                <w:rFonts w:hint="cs"/>
                <w:b w:val="0"/>
                <w:bCs w:val="0"/>
                <w:rtl/>
              </w:rPr>
              <w:t>,</w:t>
            </w:r>
            <w:r w:rsidRPr="00653C22">
              <w:rPr>
                <w:rFonts w:hint="cs"/>
                <w:b w:val="0"/>
                <w:bCs w:val="0"/>
                <w:rtl/>
              </w:rPr>
              <w:t xml:space="preserve"> </w:t>
            </w:r>
            <w:r w:rsidR="002B1B61">
              <w:rPr>
                <w:rFonts w:hint="cs"/>
                <w:b w:val="0"/>
                <w:bCs w:val="0"/>
                <w:rtl/>
              </w:rPr>
              <w:t>בסעיף 7, אחרי פסקה (10) יבוא:</w:t>
            </w:r>
          </w:p>
        </w:tc>
      </w:tr>
      <w:tr w:rsidR="002B1B61" w14:paraId="08B7F7BC" w14:textId="77777777" w:rsidTr="00A04F44">
        <w:trPr>
          <w:cantSplit/>
        </w:trPr>
        <w:tc>
          <w:tcPr>
            <w:tcW w:w="1871" w:type="dxa"/>
          </w:tcPr>
          <w:p w14:paraId="4A237A8A" w14:textId="77777777" w:rsidR="002B1B61" w:rsidRDefault="002B1B61">
            <w:pPr>
              <w:pStyle w:val="TableSideHeading"/>
            </w:pPr>
          </w:p>
        </w:tc>
        <w:tc>
          <w:tcPr>
            <w:tcW w:w="624" w:type="dxa"/>
          </w:tcPr>
          <w:p w14:paraId="4E20E6A2" w14:textId="77777777" w:rsidR="002B1B61" w:rsidRDefault="002B1B61">
            <w:pPr>
              <w:pStyle w:val="TableText"/>
            </w:pPr>
          </w:p>
        </w:tc>
        <w:tc>
          <w:tcPr>
            <w:tcW w:w="624" w:type="dxa"/>
          </w:tcPr>
          <w:p w14:paraId="5F3CC145" w14:textId="77777777" w:rsidR="002B1B61" w:rsidRDefault="002B1B61">
            <w:pPr>
              <w:pStyle w:val="TableText"/>
            </w:pPr>
          </w:p>
        </w:tc>
        <w:tc>
          <w:tcPr>
            <w:tcW w:w="6519" w:type="dxa"/>
          </w:tcPr>
          <w:p w14:paraId="38CF6DE7" w14:textId="6EB414D8" w:rsidR="002B1B61" w:rsidRDefault="002B1B61" w:rsidP="00A04F44">
            <w:pPr>
              <w:pStyle w:val="TableBlock"/>
            </w:pPr>
            <w:r>
              <w:rPr>
                <w:rFonts w:hint="cs"/>
                <w:rtl/>
              </w:rPr>
              <w:t>"(11)</w:t>
            </w:r>
            <w:r>
              <w:rPr>
                <w:rtl/>
              </w:rPr>
              <w:tab/>
            </w:r>
            <w:r w:rsidR="009C6E46">
              <w:rPr>
                <w:rFonts w:hint="cs"/>
                <w:rtl/>
              </w:rPr>
              <w:t>ראש ממשלה או ראש ממשלה חלו</w:t>
            </w:r>
            <w:r>
              <w:rPr>
                <w:rFonts w:hint="cs"/>
                <w:rtl/>
              </w:rPr>
              <w:t xml:space="preserve">פי המכהן </w:t>
            </w:r>
            <w:r w:rsidR="009C6E46">
              <w:rPr>
                <w:rFonts w:hint="cs"/>
                <w:rtl/>
              </w:rPr>
              <w:t>באחד מתפקידים אלה</w:t>
            </w:r>
            <w:r>
              <w:rPr>
                <w:rFonts w:hint="cs"/>
                <w:rtl/>
              </w:rPr>
              <w:t xml:space="preserve"> שמונה שנים או יותר</w:t>
            </w:r>
            <w:r>
              <w:t xml:space="preserve"> </w:t>
            </w:r>
            <w:r>
              <w:rPr>
                <w:rFonts w:hint="cs"/>
                <w:rtl/>
              </w:rPr>
              <w:t xml:space="preserve">ברצף, </w:t>
            </w:r>
            <w:r w:rsidR="009C6E46">
              <w:rPr>
                <w:rFonts w:hint="cs"/>
                <w:rtl/>
              </w:rPr>
              <w:t>או שכיהן תקופה כאמור ולא חלפו ארבע שנים מיום סיום כהונתו.</w:t>
            </w:r>
            <w:r>
              <w:rPr>
                <w:rFonts w:hint="cs"/>
                <w:rtl/>
              </w:rPr>
              <w:t xml:space="preserve">" </w:t>
            </w:r>
          </w:p>
        </w:tc>
      </w:tr>
      <w:tr w:rsidR="00653C22" w:rsidRPr="006675E9" w14:paraId="22EA78D1" w14:textId="77777777" w:rsidTr="00A04F44">
        <w:trPr>
          <w:cantSplit/>
        </w:trPr>
        <w:tc>
          <w:tcPr>
            <w:tcW w:w="1871" w:type="dxa"/>
          </w:tcPr>
          <w:p w14:paraId="249D669A" w14:textId="77777777" w:rsidR="00653C22" w:rsidRDefault="00653C22" w:rsidP="00F52873">
            <w:pPr>
              <w:pStyle w:val="TableSideHeading"/>
            </w:pPr>
            <w:r>
              <w:rPr>
                <w:rFonts w:hint="cs"/>
                <w:rtl/>
              </w:rPr>
              <w:t>תחולה</w:t>
            </w:r>
          </w:p>
        </w:tc>
        <w:tc>
          <w:tcPr>
            <w:tcW w:w="624" w:type="dxa"/>
          </w:tcPr>
          <w:p w14:paraId="4575F797" w14:textId="5ED12F0A" w:rsidR="00653C22" w:rsidRDefault="009C6E46" w:rsidP="00F52873">
            <w:pPr>
              <w:pStyle w:val="TableText"/>
            </w:pPr>
            <w:r>
              <w:rPr>
                <w:rFonts w:hint="cs"/>
                <w:rtl/>
              </w:rPr>
              <w:t>2</w:t>
            </w:r>
            <w:r w:rsidR="00653C22">
              <w:rPr>
                <w:rFonts w:hint="cs"/>
                <w:rtl/>
              </w:rPr>
              <w:t xml:space="preserve">. </w:t>
            </w:r>
          </w:p>
        </w:tc>
        <w:tc>
          <w:tcPr>
            <w:tcW w:w="7143" w:type="dxa"/>
            <w:gridSpan w:val="2"/>
          </w:tcPr>
          <w:p w14:paraId="59A826EF" w14:textId="77777777" w:rsidR="00653C22" w:rsidRDefault="00653C22" w:rsidP="009C6E46">
            <w:pPr>
              <w:pStyle w:val="TableBlock"/>
              <w:rPr>
                <w:sz w:val="26"/>
                <w:rtl/>
              </w:rPr>
            </w:pPr>
            <w:r w:rsidRPr="00E300D6">
              <w:rPr>
                <w:sz w:val="26"/>
                <w:rtl/>
              </w:rPr>
              <w:t>חוק זה יחול החל מ</w:t>
            </w:r>
            <w:r>
              <w:rPr>
                <w:rFonts w:hint="cs"/>
                <w:sz w:val="26"/>
                <w:rtl/>
              </w:rPr>
              <w:t>הבחירות ל</w:t>
            </w:r>
            <w:r w:rsidRPr="00E300D6">
              <w:rPr>
                <w:sz w:val="26"/>
                <w:rtl/>
              </w:rPr>
              <w:t>כנסת העשרים ו</w:t>
            </w:r>
            <w:r>
              <w:rPr>
                <w:rFonts w:hint="cs"/>
                <w:sz w:val="26"/>
                <w:rtl/>
              </w:rPr>
              <w:t>חמש.</w:t>
            </w:r>
          </w:p>
        </w:tc>
      </w:tr>
    </w:tbl>
    <w:p w14:paraId="7F6961CA" w14:textId="77777777" w:rsidR="002D1EE3" w:rsidRPr="002B1B61" w:rsidRDefault="002D1EE3" w:rsidP="009C6E46">
      <w:pPr>
        <w:pStyle w:val="HeadDivreiHesber"/>
        <w:rPr>
          <w:rtl/>
        </w:rPr>
      </w:pPr>
      <w:bookmarkStart w:id="6" w:name="_GoBack"/>
      <w:bookmarkEnd w:id="6"/>
      <w:r w:rsidRPr="002B1B61">
        <w:rPr>
          <w:rFonts w:hint="eastAsia"/>
          <w:rtl/>
        </w:rPr>
        <w:t>דברי</w:t>
      </w:r>
      <w:r w:rsidRPr="002B1B61">
        <w:rPr>
          <w:rtl/>
        </w:rPr>
        <w:t xml:space="preserve"> </w:t>
      </w:r>
      <w:r w:rsidRPr="002B1B61">
        <w:rPr>
          <w:rFonts w:hint="eastAsia"/>
          <w:rtl/>
        </w:rPr>
        <w:t>הסבר</w:t>
      </w:r>
    </w:p>
    <w:p w14:paraId="335D3740" w14:textId="1A066C2D" w:rsidR="00653C22" w:rsidRPr="002B1B61" w:rsidRDefault="00653C22" w:rsidP="00A04F44">
      <w:pPr>
        <w:pStyle w:val="Hesber"/>
        <w:rPr>
          <w:rtl/>
        </w:rPr>
      </w:pPr>
      <w:r w:rsidRPr="002B1B61">
        <w:rPr>
          <w:rtl/>
        </w:rPr>
        <w:t xml:space="preserve">בממשל דמוקרטי קיימת חשיבות וחיוניות רבה לתחלופה של העומד בראש המערכת כדי למנוע ניוון וניתוק. שלטון ממושך מנוגד למהותה של הדמוקרטיה. </w:t>
      </w:r>
      <w:r w:rsidRPr="002B1B61">
        <w:rPr>
          <w:rFonts w:hint="eastAsia"/>
          <w:rtl/>
        </w:rPr>
        <w:t>ראש</w:t>
      </w:r>
      <w:r w:rsidRPr="002B1B61">
        <w:rPr>
          <w:rtl/>
        </w:rPr>
        <w:t xml:space="preserve"> הממשלה מנחם בגין ז"ל לימד אותנו כי "שלטון ממושך באומה ובמדינה</w:t>
      </w:r>
      <w:r w:rsidR="004A307B">
        <w:rPr>
          <w:rFonts w:hint="cs"/>
          <w:rtl/>
        </w:rPr>
        <w:t>,</w:t>
      </w:r>
      <w:r w:rsidRPr="002B1B61">
        <w:rPr>
          <w:rtl/>
        </w:rPr>
        <w:t xml:space="preserve"> זוהי תופעה חמורה מאוד... כלל גדול הוא, כי שלטון ממושך הוא סכנה לח</w:t>
      </w:r>
      <w:r w:rsidRPr="002B1B61">
        <w:rPr>
          <w:rFonts w:hint="eastAsia"/>
          <w:rtl/>
        </w:rPr>
        <w:t>י</w:t>
      </w:r>
      <w:r w:rsidRPr="002B1B61">
        <w:rPr>
          <w:rtl/>
        </w:rPr>
        <w:t>רות האומה ולמוסר בניה. שלטון ממושך, אפילו אם הוא מיטיב למישהו, הוא רע מעיקרו... הוא מוליד שחיתות. הוא אינו יכול שלא ליצו</w:t>
      </w:r>
      <w:r w:rsidRPr="002B1B61">
        <w:rPr>
          <w:rFonts w:hint="eastAsia"/>
          <w:rtl/>
        </w:rPr>
        <w:t>ר</w:t>
      </w:r>
      <w:r w:rsidRPr="002B1B61">
        <w:rPr>
          <w:rtl/>
        </w:rPr>
        <w:t xml:space="preserve">: התנשאות שליטים, תלות נשלטים, פחד תלויים". </w:t>
      </w:r>
      <w:r w:rsidRPr="002B1B61">
        <w:rPr>
          <w:rFonts w:hint="eastAsia"/>
          <w:rtl/>
        </w:rPr>
        <w:t>במרבית</w:t>
      </w:r>
      <w:r w:rsidRPr="002B1B61">
        <w:rPr>
          <w:rtl/>
        </w:rPr>
        <w:t xml:space="preserve">  המקרים המערכת הדמוקרטית, בדומה לשוק החופשי, יוצרת את התחלופה הנדרשת בתפקדי ראש הממשלה, </w:t>
      </w:r>
      <w:r w:rsidRPr="002B1B61">
        <w:rPr>
          <w:rFonts w:hint="eastAsia"/>
          <w:rtl/>
        </w:rPr>
        <w:t>וכך</w:t>
      </w:r>
      <w:r w:rsidRPr="002B1B61">
        <w:rPr>
          <w:rtl/>
        </w:rPr>
        <w:t xml:space="preserve"> </w:t>
      </w:r>
      <w:r w:rsidRPr="002B1B61">
        <w:rPr>
          <w:rFonts w:hint="eastAsia"/>
          <w:rtl/>
        </w:rPr>
        <w:t>גם</w:t>
      </w:r>
      <w:r w:rsidRPr="002B1B61">
        <w:rPr>
          <w:rtl/>
        </w:rPr>
        <w:t xml:space="preserve"> </w:t>
      </w:r>
      <w:r w:rsidRPr="002B1B61">
        <w:rPr>
          <w:rFonts w:hint="eastAsia"/>
          <w:rtl/>
        </w:rPr>
        <w:t>היה</w:t>
      </w:r>
      <w:r w:rsidRPr="002B1B61">
        <w:rPr>
          <w:rtl/>
        </w:rPr>
        <w:t xml:space="preserve"> </w:t>
      </w:r>
      <w:r w:rsidRPr="002B1B61">
        <w:rPr>
          <w:rFonts w:hint="eastAsia"/>
          <w:rtl/>
        </w:rPr>
        <w:t>במרבית</w:t>
      </w:r>
      <w:r w:rsidRPr="002B1B61">
        <w:rPr>
          <w:rtl/>
        </w:rPr>
        <w:t xml:space="preserve"> </w:t>
      </w:r>
      <w:r w:rsidRPr="002B1B61">
        <w:rPr>
          <w:rFonts w:hint="eastAsia"/>
          <w:rtl/>
        </w:rPr>
        <w:t>השנים</w:t>
      </w:r>
      <w:r w:rsidRPr="002B1B61">
        <w:rPr>
          <w:rtl/>
        </w:rPr>
        <w:t xml:space="preserve"> </w:t>
      </w:r>
      <w:r w:rsidRPr="002B1B61">
        <w:rPr>
          <w:rFonts w:hint="eastAsia"/>
          <w:rtl/>
        </w:rPr>
        <w:t>במדינת</w:t>
      </w:r>
      <w:r w:rsidRPr="002B1B61">
        <w:rPr>
          <w:rtl/>
        </w:rPr>
        <w:t xml:space="preserve"> </w:t>
      </w:r>
      <w:r w:rsidRPr="002B1B61">
        <w:rPr>
          <w:rFonts w:hint="eastAsia"/>
          <w:rtl/>
        </w:rPr>
        <w:t>ישראל</w:t>
      </w:r>
      <w:r w:rsidRPr="002B1B61">
        <w:rPr>
          <w:rtl/>
        </w:rPr>
        <w:t xml:space="preserve">. </w:t>
      </w:r>
    </w:p>
    <w:p w14:paraId="75B1810F" w14:textId="1BB60E78" w:rsidR="00653C22" w:rsidRPr="002B1B61" w:rsidRDefault="00653C22" w:rsidP="00A04F44">
      <w:pPr>
        <w:pStyle w:val="Hesber"/>
        <w:rPr>
          <w:rtl/>
        </w:rPr>
      </w:pPr>
      <w:r w:rsidRPr="002B1B61">
        <w:rPr>
          <w:rtl/>
        </w:rPr>
        <w:t xml:space="preserve">כהונה ארוכה של ראש ממשלה מהווה סכנה </w:t>
      </w:r>
      <w:r w:rsidRPr="002B1B61">
        <w:rPr>
          <w:rFonts w:hint="eastAsia"/>
          <w:rtl/>
        </w:rPr>
        <w:t>כי</w:t>
      </w:r>
      <w:r w:rsidRPr="002B1B61">
        <w:rPr>
          <w:rtl/>
        </w:rPr>
        <w:t xml:space="preserve"> המחזיק בכוח השלטוני יצבור עוצמה רבה, באופן המנוגד לעקרונות הדמוקרטיה, שמבוססת על רעיון של ביזור עוצמה ויצירת איזונים ובלמים שלטוניים. ואולם, בשיטת הממשל הפרלמנטארית, בניגוד לשיטה הנשיאותית, לא מקובלת הגבלת כהונה של ראש ממשלה, משום שהבחירה היא למפלגה ולא בחירה אישית לראש הרשות המבצעת. עם זאת, חלות תמורות משמעותיות במשטר הפרלמנטארי בעשורים האחרונים. </w:t>
      </w:r>
      <w:r w:rsidRPr="002B1B61">
        <w:rPr>
          <w:rFonts w:hint="eastAsia"/>
          <w:rtl/>
        </w:rPr>
        <w:t>המחקר</w:t>
      </w:r>
      <w:r w:rsidRPr="002B1B61">
        <w:rPr>
          <w:rtl/>
        </w:rPr>
        <w:t xml:space="preserve"> </w:t>
      </w:r>
      <w:r w:rsidRPr="002B1B61">
        <w:rPr>
          <w:rFonts w:hint="eastAsia"/>
          <w:rtl/>
        </w:rPr>
        <w:t>האקדמי</w:t>
      </w:r>
      <w:r w:rsidRPr="002B1B61">
        <w:rPr>
          <w:rtl/>
        </w:rPr>
        <w:t xml:space="preserve"> </w:t>
      </w:r>
      <w:r w:rsidRPr="002B1B61">
        <w:rPr>
          <w:rFonts w:hint="eastAsia"/>
          <w:rtl/>
        </w:rPr>
        <w:t>מלמד</w:t>
      </w:r>
      <w:r w:rsidRPr="002B1B61">
        <w:rPr>
          <w:rtl/>
        </w:rPr>
        <w:t xml:space="preserve"> </w:t>
      </w:r>
      <w:r w:rsidRPr="002B1B61">
        <w:rPr>
          <w:rFonts w:hint="eastAsia"/>
          <w:rtl/>
        </w:rPr>
        <w:t>כי</w:t>
      </w:r>
      <w:r w:rsidRPr="002B1B61">
        <w:rPr>
          <w:rtl/>
        </w:rPr>
        <w:t xml:space="preserve"> </w:t>
      </w:r>
      <w:r w:rsidRPr="002B1B61">
        <w:rPr>
          <w:rFonts w:hint="eastAsia"/>
          <w:rtl/>
        </w:rPr>
        <w:t>במספר</w:t>
      </w:r>
      <w:r w:rsidRPr="002B1B61">
        <w:rPr>
          <w:rtl/>
        </w:rPr>
        <w:t xml:space="preserve"> </w:t>
      </w:r>
      <w:r w:rsidRPr="002B1B61">
        <w:rPr>
          <w:rFonts w:hint="eastAsia"/>
          <w:rtl/>
        </w:rPr>
        <w:lastRenderedPageBreak/>
        <w:t>דמוקרטיות</w:t>
      </w:r>
      <w:r w:rsidRPr="002B1B61">
        <w:rPr>
          <w:rtl/>
        </w:rPr>
        <w:t xml:space="preserve"> </w:t>
      </w:r>
      <w:r w:rsidRPr="002B1B61">
        <w:rPr>
          <w:rFonts w:hint="eastAsia"/>
          <w:rtl/>
        </w:rPr>
        <w:t>פרלמנטאריות</w:t>
      </w:r>
      <w:r w:rsidRPr="002B1B61">
        <w:rPr>
          <w:rtl/>
        </w:rPr>
        <w:t xml:space="preserve"> </w:t>
      </w:r>
      <w:r w:rsidRPr="002B1B61">
        <w:rPr>
          <w:rFonts w:hint="eastAsia"/>
          <w:rtl/>
        </w:rPr>
        <w:t>ישנה</w:t>
      </w:r>
      <w:r w:rsidRPr="002B1B61">
        <w:rPr>
          <w:rtl/>
        </w:rPr>
        <w:t xml:space="preserve"> </w:t>
      </w:r>
      <w:r w:rsidRPr="002B1B61">
        <w:rPr>
          <w:rFonts w:hint="eastAsia"/>
          <w:rtl/>
        </w:rPr>
        <w:t>התחזקות</w:t>
      </w:r>
      <w:r w:rsidRPr="002B1B61">
        <w:rPr>
          <w:rtl/>
        </w:rPr>
        <w:t xml:space="preserve"> </w:t>
      </w:r>
      <w:r w:rsidRPr="002B1B61">
        <w:rPr>
          <w:rFonts w:hint="eastAsia"/>
          <w:rtl/>
        </w:rPr>
        <w:t>משמעותית</w:t>
      </w:r>
      <w:r w:rsidRPr="002B1B61">
        <w:rPr>
          <w:rtl/>
        </w:rPr>
        <w:t xml:space="preserve"> </w:t>
      </w:r>
      <w:r w:rsidRPr="002B1B61">
        <w:rPr>
          <w:rFonts w:hint="eastAsia"/>
          <w:rtl/>
        </w:rPr>
        <w:t>של</w:t>
      </w:r>
      <w:r w:rsidRPr="002B1B61">
        <w:rPr>
          <w:rtl/>
        </w:rPr>
        <w:t xml:space="preserve"> </w:t>
      </w:r>
      <w:r w:rsidRPr="002B1B61">
        <w:rPr>
          <w:rFonts w:hint="eastAsia"/>
          <w:rtl/>
        </w:rPr>
        <w:t>מוסד</w:t>
      </w:r>
      <w:r w:rsidRPr="002B1B61">
        <w:rPr>
          <w:rtl/>
        </w:rPr>
        <w:t xml:space="preserve"> </w:t>
      </w:r>
      <w:r w:rsidRPr="002B1B61">
        <w:rPr>
          <w:rFonts w:hint="eastAsia"/>
          <w:rtl/>
        </w:rPr>
        <w:t>ראש</w:t>
      </w:r>
      <w:r w:rsidRPr="002B1B61">
        <w:rPr>
          <w:rtl/>
        </w:rPr>
        <w:t xml:space="preserve"> </w:t>
      </w:r>
      <w:r w:rsidRPr="002B1B61">
        <w:rPr>
          <w:rFonts w:hint="eastAsia"/>
          <w:rtl/>
        </w:rPr>
        <w:t>הממשלה</w:t>
      </w:r>
      <w:r w:rsidRPr="002B1B61">
        <w:rPr>
          <w:rtl/>
        </w:rPr>
        <w:t xml:space="preserve"> </w:t>
      </w:r>
      <w:r w:rsidRPr="002B1B61">
        <w:rPr>
          <w:rFonts w:hint="eastAsia"/>
          <w:rtl/>
        </w:rPr>
        <w:t>עד</w:t>
      </w:r>
      <w:r w:rsidRPr="002B1B61">
        <w:rPr>
          <w:rtl/>
        </w:rPr>
        <w:t xml:space="preserve"> </w:t>
      </w:r>
      <w:r w:rsidRPr="002B1B61">
        <w:rPr>
          <w:rFonts w:hint="eastAsia"/>
          <w:rtl/>
        </w:rPr>
        <w:t>אשר</w:t>
      </w:r>
      <w:r w:rsidRPr="002B1B61">
        <w:rPr>
          <w:rtl/>
        </w:rPr>
        <w:t xml:space="preserve"> </w:t>
      </w:r>
      <w:r w:rsidRPr="002B1B61">
        <w:rPr>
          <w:rFonts w:hint="eastAsia"/>
          <w:rtl/>
        </w:rPr>
        <w:t>הוא</w:t>
      </w:r>
      <w:r w:rsidRPr="002B1B61">
        <w:rPr>
          <w:rtl/>
        </w:rPr>
        <w:t xml:space="preserve"> </w:t>
      </w:r>
      <w:r w:rsidRPr="002B1B61">
        <w:rPr>
          <w:rFonts w:hint="eastAsia"/>
          <w:rtl/>
        </w:rPr>
        <w:t>דומה</w:t>
      </w:r>
      <w:r w:rsidRPr="002B1B61">
        <w:rPr>
          <w:rtl/>
        </w:rPr>
        <w:t xml:space="preserve"> </w:t>
      </w:r>
      <w:r w:rsidRPr="002B1B61">
        <w:rPr>
          <w:rFonts w:hint="eastAsia"/>
          <w:rtl/>
        </w:rPr>
        <w:t>במהותו</w:t>
      </w:r>
      <w:r w:rsidRPr="002B1B61">
        <w:rPr>
          <w:rtl/>
        </w:rPr>
        <w:t xml:space="preserve"> </w:t>
      </w:r>
      <w:r w:rsidRPr="002B1B61">
        <w:rPr>
          <w:rFonts w:hint="eastAsia"/>
          <w:rtl/>
        </w:rPr>
        <w:t>לנשיא</w:t>
      </w:r>
      <w:r w:rsidRPr="002B1B61">
        <w:rPr>
          <w:rtl/>
        </w:rPr>
        <w:t xml:space="preserve"> </w:t>
      </w:r>
      <w:r w:rsidRPr="002B1B61">
        <w:rPr>
          <w:rFonts w:hint="eastAsia"/>
          <w:rtl/>
        </w:rPr>
        <w:t>בדמוקרטיה</w:t>
      </w:r>
      <w:r w:rsidRPr="002B1B61">
        <w:rPr>
          <w:rtl/>
        </w:rPr>
        <w:t xml:space="preserve"> </w:t>
      </w:r>
      <w:r w:rsidRPr="002B1B61">
        <w:rPr>
          <w:rFonts w:hint="eastAsia"/>
          <w:rtl/>
        </w:rPr>
        <w:t>נשיאותית</w:t>
      </w:r>
      <w:r w:rsidRPr="002B1B61">
        <w:rPr>
          <w:rtl/>
        </w:rPr>
        <w:t>, בתהליך שמכונה "התנשיאותיות" (</w:t>
      </w:r>
      <w:r w:rsidRPr="002B1B61">
        <w:t>presidentialization</w:t>
      </w:r>
      <w:r w:rsidRPr="002B1B61">
        <w:rPr>
          <w:rtl/>
        </w:rPr>
        <w:t xml:space="preserve">) (ראו למשל, </w:t>
      </w:r>
      <w:r w:rsidRPr="002B1B61">
        <w:t xml:space="preserve">Robert Elgie and Gianluca Passarelli, The </w:t>
      </w:r>
      <w:r w:rsidRPr="00A04F44">
        <w:t>Presidentialization of Political Executives</w:t>
      </w:r>
      <w:r w:rsidRPr="002B1B61">
        <w:t xml:space="preserve">, in </w:t>
      </w:r>
      <w:r w:rsidRPr="00A04F44">
        <w:t>The Oxford Handbook of Political Executives</w:t>
      </w:r>
      <w:r w:rsidRPr="002B1B61">
        <w:t xml:space="preserve"> (2020)</w:t>
      </w:r>
      <w:r w:rsidRPr="002B1B61">
        <w:rPr>
          <w:rtl/>
        </w:rPr>
        <w:t xml:space="preserve">). גם בישראל מתרחש תהליך דומה, שבא לידי ביטוי בהעצמת כוחו של ראש הממשלה לעומת גורמים כמו הכנסת, מליאת הממשלה ומשרדי הממשלה השונים.  </w:t>
      </w:r>
    </w:p>
    <w:p w14:paraId="1FB03CF0" w14:textId="15226551" w:rsidR="00653C22" w:rsidRPr="002B1B61" w:rsidRDefault="00653C22" w:rsidP="00A04F44">
      <w:pPr>
        <w:pStyle w:val="Hesber"/>
        <w:rPr>
          <w:rtl/>
        </w:rPr>
      </w:pPr>
      <w:r w:rsidRPr="002B1B61">
        <w:rPr>
          <w:rFonts w:hint="eastAsia"/>
          <w:rtl/>
        </w:rPr>
        <w:t>משהתגלה</w:t>
      </w:r>
      <w:r w:rsidRPr="002B1B61">
        <w:rPr>
          <w:rtl/>
        </w:rPr>
        <w:t xml:space="preserve"> "כשל </w:t>
      </w:r>
      <w:r w:rsidRPr="002B1B61">
        <w:rPr>
          <w:rFonts w:hint="eastAsia"/>
          <w:rtl/>
        </w:rPr>
        <w:t>ה</w:t>
      </w:r>
      <w:r w:rsidRPr="002B1B61">
        <w:rPr>
          <w:rtl/>
        </w:rPr>
        <w:t xml:space="preserve">שוק" </w:t>
      </w:r>
      <w:r w:rsidRPr="002B1B61">
        <w:rPr>
          <w:rFonts w:hint="eastAsia"/>
          <w:rtl/>
        </w:rPr>
        <w:t>הדמוקרטי</w:t>
      </w:r>
      <w:r w:rsidRPr="002B1B61">
        <w:rPr>
          <w:rtl/>
        </w:rPr>
        <w:t>, יש לטפל בו, ול</w:t>
      </w:r>
      <w:r w:rsidRPr="002B1B61">
        <w:rPr>
          <w:rFonts w:hint="eastAsia"/>
          <w:rtl/>
        </w:rPr>
        <w:t>פיכך</w:t>
      </w:r>
      <w:r w:rsidRPr="002B1B61">
        <w:rPr>
          <w:rtl/>
        </w:rPr>
        <w:t xml:space="preserve"> </w:t>
      </w:r>
      <w:r w:rsidRPr="002B1B61">
        <w:rPr>
          <w:rFonts w:hint="eastAsia"/>
          <w:rtl/>
        </w:rPr>
        <w:t>יש</w:t>
      </w:r>
      <w:r w:rsidRPr="002B1B61">
        <w:rPr>
          <w:rtl/>
        </w:rPr>
        <w:t xml:space="preserve"> </w:t>
      </w:r>
      <w:r w:rsidRPr="002B1B61">
        <w:rPr>
          <w:rFonts w:hint="eastAsia"/>
          <w:rtl/>
        </w:rPr>
        <w:t>לפעול</w:t>
      </w:r>
      <w:r w:rsidRPr="002B1B61">
        <w:rPr>
          <w:rtl/>
        </w:rPr>
        <w:t xml:space="preserve"> </w:t>
      </w:r>
      <w:r w:rsidRPr="002B1B61">
        <w:rPr>
          <w:rFonts w:hint="eastAsia"/>
          <w:rtl/>
        </w:rPr>
        <w:t>להגבלת</w:t>
      </w:r>
      <w:r w:rsidRPr="002B1B61">
        <w:rPr>
          <w:rtl/>
        </w:rPr>
        <w:t xml:space="preserve"> כהונת ראש ממשלה. </w:t>
      </w:r>
      <w:r w:rsidRPr="002B1B61">
        <w:rPr>
          <w:rFonts w:hint="eastAsia"/>
          <w:rtl/>
        </w:rPr>
        <w:t>הצעת</w:t>
      </w:r>
      <w:r w:rsidRPr="002B1B61">
        <w:rPr>
          <w:rtl/>
        </w:rPr>
        <w:t xml:space="preserve"> </w:t>
      </w:r>
      <w:r w:rsidRPr="002B1B61">
        <w:rPr>
          <w:rFonts w:hint="eastAsia"/>
          <w:rtl/>
        </w:rPr>
        <w:t>החוק</w:t>
      </w:r>
      <w:r w:rsidRPr="002B1B61">
        <w:rPr>
          <w:rtl/>
        </w:rPr>
        <w:t xml:space="preserve"> </w:t>
      </w:r>
      <w:r w:rsidRPr="002B1B61">
        <w:rPr>
          <w:rFonts w:hint="eastAsia"/>
          <w:rtl/>
        </w:rPr>
        <w:t>המוצעת</w:t>
      </w:r>
      <w:r w:rsidRPr="002B1B61">
        <w:rPr>
          <w:rtl/>
        </w:rPr>
        <w:t xml:space="preserve"> </w:t>
      </w:r>
      <w:r w:rsidRPr="002B1B61">
        <w:rPr>
          <w:rFonts w:hint="eastAsia"/>
          <w:rtl/>
        </w:rPr>
        <w:t>עושה</w:t>
      </w:r>
      <w:r w:rsidRPr="002B1B61">
        <w:rPr>
          <w:rtl/>
        </w:rPr>
        <w:t xml:space="preserve"> </w:t>
      </w:r>
      <w:r w:rsidRPr="002B1B61">
        <w:rPr>
          <w:rFonts w:hint="eastAsia"/>
          <w:rtl/>
        </w:rPr>
        <w:t>שימוש</w:t>
      </w:r>
      <w:r w:rsidRPr="002B1B61">
        <w:rPr>
          <w:rtl/>
        </w:rPr>
        <w:t xml:space="preserve"> </w:t>
      </w:r>
      <w:r w:rsidRPr="002B1B61">
        <w:rPr>
          <w:rFonts w:hint="eastAsia"/>
          <w:rtl/>
        </w:rPr>
        <w:t>במנגנון</w:t>
      </w:r>
      <w:r w:rsidRPr="002B1B61">
        <w:rPr>
          <w:rtl/>
        </w:rPr>
        <w:t xml:space="preserve"> "הצינון", </w:t>
      </w:r>
      <w:r w:rsidRPr="002B1B61">
        <w:rPr>
          <w:rFonts w:hint="eastAsia"/>
          <w:rtl/>
        </w:rPr>
        <w:t>המקובל</w:t>
      </w:r>
      <w:r w:rsidRPr="002B1B61">
        <w:rPr>
          <w:rtl/>
        </w:rPr>
        <w:t xml:space="preserve"> </w:t>
      </w:r>
      <w:r w:rsidRPr="002B1B61">
        <w:rPr>
          <w:rFonts w:hint="eastAsia"/>
          <w:rtl/>
        </w:rPr>
        <w:t>בשיטה</w:t>
      </w:r>
      <w:r w:rsidRPr="002B1B61">
        <w:rPr>
          <w:rtl/>
        </w:rPr>
        <w:t xml:space="preserve"> </w:t>
      </w:r>
      <w:r w:rsidRPr="002B1B61">
        <w:rPr>
          <w:rFonts w:hint="eastAsia"/>
          <w:rtl/>
        </w:rPr>
        <w:t>החוקתית</w:t>
      </w:r>
      <w:r w:rsidRPr="002B1B61">
        <w:rPr>
          <w:rtl/>
        </w:rPr>
        <w:t xml:space="preserve"> </w:t>
      </w:r>
      <w:r w:rsidRPr="002B1B61">
        <w:rPr>
          <w:rFonts w:hint="eastAsia"/>
          <w:rtl/>
        </w:rPr>
        <w:t>הישראלית</w:t>
      </w:r>
      <w:r w:rsidRPr="002B1B61">
        <w:rPr>
          <w:rtl/>
        </w:rPr>
        <w:t xml:space="preserve"> </w:t>
      </w:r>
      <w:r w:rsidRPr="002B1B61">
        <w:rPr>
          <w:rFonts w:hint="eastAsia"/>
          <w:rtl/>
        </w:rPr>
        <w:t>וזאת</w:t>
      </w:r>
      <w:r w:rsidRPr="002B1B61">
        <w:rPr>
          <w:rtl/>
        </w:rPr>
        <w:t xml:space="preserve"> </w:t>
      </w:r>
      <w:r w:rsidRPr="002B1B61">
        <w:rPr>
          <w:rFonts w:hint="eastAsia"/>
          <w:rtl/>
        </w:rPr>
        <w:t>כדי</w:t>
      </w:r>
      <w:r w:rsidRPr="002B1B61">
        <w:rPr>
          <w:rtl/>
        </w:rPr>
        <w:t xml:space="preserve"> "לצנן" </w:t>
      </w:r>
      <w:r w:rsidRPr="002B1B61">
        <w:rPr>
          <w:rFonts w:hint="eastAsia"/>
          <w:rtl/>
        </w:rPr>
        <w:t>את</w:t>
      </w:r>
      <w:r w:rsidRPr="002B1B61">
        <w:rPr>
          <w:rtl/>
        </w:rPr>
        <w:t xml:space="preserve"> </w:t>
      </w:r>
      <w:r w:rsidRPr="002B1B61">
        <w:rPr>
          <w:rFonts w:hint="eastAsia"/>
          <w:rtl/>
        </w:rPr>
        <w:t>מי</w:t>
      </w:r>
      <w:r w:rsidRPr="002B1B61">
        <w:rPr>
          <w:rtl/>
        </w:rPr>
        <w:t xml:space="preserve"> </w:t>
      </w:r>
      <w:r w:rsidRPr="002B1B61">
        <w:rPr>
          <w:rFonts w:hint="eastAsia"/>
          <w:rtl/>
        </w:rPr>
        <w:t>שהיה</w:t>
      </w:r>
      <w:r w:rsidRPr="002B1B61">
        <w:rPr>
          <w:rtl/>
        </w:rPr>
        <w:t xml:space="preserve"> </w:t>
      </w:r>
      <w:r w:rsidRPr="002B1B61">
        <w:rPr>
          <w:rFonts w:hint="eastAsia"/>
          <w:rtl/>
        </w:rPr>
        <w:t>במוקד</w:t>
      </w:r>
      <w:r w:rsidRPr="002B1B61">
        <w:rPr>
          <w:rtl/>
        </w:rPr>
        <w:t xml:space="preserve"> </w:t>
      </w:r>
      <w:r w:rsidRPr="002B1B61">
        <w:rPr>
          <w:rFonts w:hint="eastAsia"/>
          <w:rtl/>
        </w:rPr>
        <w:t>הכוח</w:t>
      </w:r>
      <w:r w:rsidRPr="002B1B61">
        <w:rPr>
          <w:rtl/>
        </w:rPr>
        <w:t xml:space="preserve"> </w:t>
      </w:r>
      <w:r w:rsidRPr="002B1B61">
        <w:rPr>
          <w:rFonts w:hint="eastAsia"/>
          <w:rtl/>
        </w:rPr>
        <w:t>שנים</w:t>
      </w:r>
      <w:r w:rsidRPr="002B1B61">
        <w:rPr>
          <w:rtl/>
        </w:rPr>
        <w:t xml:space="preserve"> </w:t>
      </w:r>
      <w:r w:rsidRPr="002B1B61">
        <w:rPr>
          <w:rFonts w:hint="eastAsia"/>
          <w:rtl/>
        </w:rPr>
        <w:t>ארוכות</w:t>
      </w:r>
      <w:r w:rsidRPr="002B1B61">
        <w:rPr>
          <w:rtl/>
        </w:rPr>
        <w:t xml:space="preserve"> </w:t>
      </w:r>
      <w:r w:rsidRPr="002B1B61">
        <w:rPr>
          <w:rFonts w:hint="eastAsia"/>
          <w:rtl/>
        </w:rPr>
        <w:t>מהמשך</w:t>
      </w:r>
      <w:r w:rsidRPr="002B1B61">
        <w:rPr>
          <w:rtl/>
        </w:rPr>
        <w:t xml:space="preserve"> </w:t>
      </w:r>
      <w:r w:rsidRPr="002B1B61">
        <w:rPr>
          <w:rFonts w:hint="eastAsia"/>
          <w:rtl/>
        </w:rPr>
        <w:t>פעילות</w:t>
      </w:r>
      <w:r w:rsidRPr="002B1B61">
        <w:rPr>
          <w:rtl/>
        </w:rPr>
        <w:t xml:space="preserve"> </w:t>
      </w:r>
      <w:r w:rsidRPr="002B1B61">
        <w:rPr>
          <w:rFonts w:hint="eastAsia"/>
          <w:rtl/>
        </w:rPr>
        <w:t>פוליטית</w:t>
      </w:r>
      <w:r w:rsidRPr="002B1B61">
        <w:rPr>
          <w:rtl/>
        </w:rPr>
        <w:t xml:space="preserve"> </w:t>
      </w:r>
      <w:r w:rsidRPr="002B1B61">
        <w:rPr>
          <w:rFonts w:hint="eastAsia"/>
          <w:rtl/>
        </w:rPr>
        <w:t>לתקופה</w:t>
      </w:r>
      <w:r w:rsidRPr="002B1B61">
        <w:rPr>
          <w:rtl/>
        </w:rPr>
        <w:t xml:space="preserve"> </w:t>
      </w:r>
      <w:r w:rsidRPr="002B1B61">
        <w:rPr>
          <w:rFonts w:hint="eastAsia"/>
          <w:rtl/>
        </w:rPr>
        <w:t>קצובה</w:t>
      </w:r>
      <w:r w:rsidRPr="002B1B61">
        <w:rPr>
          <w:rtl/>
        </w:rPr>
        <w:t xml:space="preserve">, </w:t>
      </w:r>
      <w:r w:rsidRPr="002B1B61">
        <w:rPr>
          <w:rFonts w:hint="eastAsia"/>
          <w:rtl/>
        </w:rPr>
        <w:t>וכך</w:t>
      </w:r>
      <w:r w:rsidRPr="002B1B61">
        <w:rPr>
          <w:rtl/>
        </w:rPr>
        <w:t xml:space="preserve"> </w:t>
      </w:r>
      <w:r w:rsidRPr="002B1B61">
        <w:rPr>
          <w:rFonts w:hint="eastAsia"/>
          <w:rtl/>
        </w:rPr>
        <w:t>להבטיח</w:t>
      </w:r>
      <w:r w:rsidRPr="002B1B61">
        <w:rPr>
          <w:rtl/>
        </w:rPr>
        <w:t xml:space="preserve"> </w:t>
      </w:r>
      <w:r w:rsidRPr="002B1B61">
        <w:rPr>
          <w:rFonts w:hint="eastAsia"/>
          <w:rtl/>
        </w:rPr>
        <w:t>תחלופה</w:t>
      </w:r>
      <w:r w:rsidRPr="002B1B61">
        <w:rPr>
          <w:rtl/>
        </w:rPr>
        <w:t xml:space="preserve"> </w:t>
      </w:r>
      <w:r w:rsidRPr="002B1B61">
        <w:rPr>
          <w:rFonts w:hint="eastAsia"/>
          <w:rtl/>
        </w:rPr>
        <w:t>פרסונאלית</w:t>
      </w:r>
      <w:r w:rsidRPr="002B1B61">
        <w:rPr>
          <w:rtl/>
        </w:rPr>
        <w:t xml:space="preserve"> </w:t>
      </w:r>
      <w:r w:rsidRPr="002B1B61">
        <w:rPr>
          <w:rFonts w:hint="eastAsia"/>
          <w:rtl/>
        </w:rPr>
        <w:t>בתפקיד</w:t>
      </w:r>
      <w:r w:rsidRPr="002B1B61">
        <w:rPr>
          <w:rtl/>
        </w:rPr>
        <w:t xml:space="preserve"> </w:t>
      </w:r>
      <w:r w:rsidRPr="002B1B61">
        <w:rPr>
          <w:rFonts w:hint="eastAsia"/>
          <w:rtl/>
        </w:rPr>
        <w:t>ראש</w:t>
      </w:r>
      <w:r w:rsidRPr="002B1B61">
        <w:rPr>
          <w:rtl/>
        </w:rPr>
        <w:t xml:space="preserve"> </w:t>
      </w:r>
      <w:r w:rsidRPr="002B1B61">
        <w:rPr>
          <w:rFonts w:hint="eastAsia"/>
          <w:rtl/>
        </w:rPr>
        <w:t>הממשלה</w:t>
      </w:r>
      <w:r w:rsidRPr="002B1B61">
        <w:rPr>
          <w:rtl/>
        </w:rPr>
        <w:t xml:space="preserve">. </w:t>
      </w:r>
      <w:r w:rsidRPr="002B1B61">
        <w:rPr>
          <w:rFonts w:hint="eastAsia"/>
          <w:rtl/>
        </w:rPr>
        <w:t>מנגנון</w:t>
      </w:r>
      <w:r w:rsidRPr="002B1B61">
        <w:rPr>
          <w:rtl/>
        </w:rPr>
        <w:t xml:space="preserve"> </w:t>
      </w:r>
      <w:r w:rsidRPr="002B1B61">
        <w:rPr>
          <w:rFonts w:hint="eastAsia"/>
          <w:rtl/>
        </w:rPr>
        <w:t>הצינון</w:t>
      </w:r>
      <w:r w:rsidRPr="002B1B61">
        <w:rPr>
          <w:rtl/>
        </w:rPr>
        <w:t xml:space="preserve"> </w:t>
      </w:r>
      <w:r w:rsidRPr="002B1B61">
        <w:rPr>
          <w:rFonts w:hint="eastAsia"/>
          <w:rtl/>
        </w:rPr>
        <w:t>הוא</w:t>
      </w:r>
      <w:r w:rsidRPr="002B1B61">
        <w:rPr>
          <w:rtl/>
        </w:rPr>
        <w:t xml:space="preserve"> </w:t>
      </w:r>
      <w:r w:rsidRPr="002B1B61">
        <w:rPr>
          <w:rFonts w:hint="eastAsia"/>
          <w:rtl/>
        </w:rPr>
        <w:t>כאמור</w:t>
      </w:r>
      <w:r w:rsidRPr="002B1B61">
        <w:rPr>
          <w:rtl/>
        </w:rPr>
        <w:t xml:space="preserve"> </w:t>
      </w:r>
      <w:r w:rsidRPr="002B1B61">
        <w:rPr>
          <w:rFonts w:hint="eastAsia"/>
          <w:rtl/>
        </w:rPr>
        <w:t>מנגנון</w:t>
      </w:r>
      <w:r w:rsidRPr="002B1B61">
        <w:rPr>
          <w:rtl/>
        </w:rPr>
        <w:t xml:space="preserve"> </w:t>
      </w:r>
      <w:r w:rsidRPr="002B1B61">
        <w:rPr>
          <w:rFonts w:hint="eastAsia"/>
          <w:rtl/>
        </w:rPr>
        <w:t>קיים</w:t>
      </w:r>
      <w:r w:rsidRPr="002B1B61">
        <w:rPr>
          <w:rtl/>
        </w:rPr>
        <w:t xml:space="preserve"> </w:t>
      </w:r>
      <w:r w:rsidRPr="002B1B61">
        <w:rPr>
          <w:rFonts w:hint="eastAsia"/>
          <w:rtl/>
        </w:rPr>
        <w:t>ומקובל</w:t>
      </w:r>
      <w:r w:rsidRPr="002B1B61">
        <w:rPr>
          <w:rtl/>
        </w:rPr>
        <w:t xml:space="preserve"> </w:t>
      </w:r>
      <w:r w:rsidRPr="002B1B61">
        <w:rPr>
          <w:rFonts w:hint="eastAsia"/>
          <w:rtl/>
        </w:rPr>
        <w:t>בשיטה</w:t>
      </w:r>
      <w:r w:rsidRPr="002B1B61">
        <w:rPr>
          <w:rtl/>
        </w:rPr>
        <w:t xml:space="preserve"> </w:t>
      </w:r>
      <w:r w:rsidRPr="002B1B61">
        <w:rPr>
          <w:rFonts w:hint="eastAsia"/>
          <w:rtl/>
        </w:rPr>
        <w:t>החוקתית</w:t>
      </w:r>
      <w:r w:rsidRPr="002B1B61">
        <w:rPr>
          <w:rtl/>
        </w:rPr>
        <w:t xml:space="preserve"> </w:t>
      </w:r>
      <w:r w:rsidRPr="002B1B61">
        <w:rPr>
          <w:rFonts w:hint="eastAsia"/>
          <w:rtl/>
        </w:rPr>
        <w:t>הישראלית</w:t>
      </w:r>
      <w:r w:rsidRPr="002B1B61">
        <w:rPr>
          <w:rtl/>
        </w:rPr>
        <w:t xml:space="preserve"> </w:t>
      </w:r>
      <w:r w:rsidRPr="002B1B61">
        <w:rPr>
          <w:rFonts w:hint="eastAsia"/>
          <w:rtl/>
        </w:rPr>
        <w:t>המעוגן</w:t>
      </w:r>
      <w:r w:rsidRPr="002B1B61">
        <w:rPr>
          <w:rtl/>
        </w:rPr>
        <w:t xml:space="preserve"> </w:t>
      </w:r>
      <w:r w:rsidRPr="002B1B61">
        <w:rPr>
          <w:rFonts w:hint="eastAsia"/>
          <w:rtl/>
        </w:rPr>
        <w:t>בחוק</w:t>
      </w:r>
      <w:r w:rsidR="004A307B">
        <w:rPr>
          <w:rFonts w:hint="cs"/>
          <w:rtl/>
        </w:rPr>
        <w:t>-</w:t>
      </w:r>
      <w:r w:rsidRPr="002B1B61">
        <w:rPr>
          <w:rFonts w:hint="eastAsia"/>
          <w:rtl/>
        </w:rPr>
        <w:t>יסוד</w:t>
      </w:r>
      <w:r w:rsidRPr="002B1B61">
        <w:rPr>
          <w:rtl/>
        </w:rPr>
        <w:t xml:space="preserve">: הכנסת. להבדיל מהסדרים אחרים שעלו בהצעות חוק שונות בעניין </w:t>
      </w:r>
      <w:r w:rsidRPr="002B1B61">
        <w:rPr>
          <w:rFonts w:hint="eastAsia"/>
          <w:rtl/>
        </w:rPr>
        <w:t>הגבלת</w:t>
      </w:r>
      <w:r w:rsidRPr="002B1B61">
        <w:rPr>
          <w:rtl/>
        </w:rPr>
        <w:t xml:space="preserve"> כהונת ראש ממשלה, הסדר הצינון מהכנסת הינו ההסדר האפקטיבי היחיד אשר יכול להגשים את תכלית החוק והוא מניעת ריכוז יתר של כוח, מניעת השחתה וזאת בצורה מידתית ומקובלת. </w:t>
      </w:r>
    </w:p>
    <w:p w14:paraId="471E9575" w14:textId="6395A127" w:rsidR="00653C22" w:rsidRPr="002B1B61" w:rsidRDefault="00653C22" w:rsidP="00A04F44">
      <w:pPr>
        <w:pStyle w:val="Hesber"/>
        <w:rPr>
          <w:rtl/>
        </w:rPr>
      </w:pPr>
      <w:r w:rsidRPr="002B1B61">
        <w:rPr>
          <w:rFonts w:hint="eastAsia"/>
          <w:rtl/>
        </w:rPr>
        <w:t>הצעת</w:t>
      </w:r>
      <w:r w:rsidRPr="002B1B61">
        <w:rPr>
          <w:rtl/>
        </w:rPr>
        <w:t xml:space="preserve"> </w:t>
      </w:r>
      <w:r w:rsidRPr="002B1B61">
        <w:rPr>
          <w:rFonts w:hint="eastAsia"/>
          <w:rtl/>
        </w:rPr>
        <w:t>החוק</w:t>
      </w:r>
      <w:r w:rsidRPr="002B1B61">
        <w:rPr>
          <w:rtl/>
        </w:rPr>
        <w:t xml:space="preserve"> </w:t>
      </w:r>
      <w:r w:rsidRPr="002B1B61">
        <w:rPr>
          <w:rFonts w:hint="eastAsia"/>
          <w:rtl/>
        </w:rPr>
        <w:t>מציעה</w:t>
      </w:r>
      <w:r w:rsidRPr="002B1B61">
        <w:rPr>
          <w:rtl/>
        </w:rPr>
        <w:t xml:space="preserve"> הסדר מידתי של צינון מהכנסת לקדנציה אחת בת ארבע שנים למי שכיהן כראש הממשלה או ראש ממשלה חל</w:t>
      </w:r>
      <w:r w:rsidR="009C6E46">
        <w:rPr>
          <w:rFonts w:hint="cs"/>
          <w:rtl/>
        </w:rPr>
        <w:t>ו</w:t>
      </w:r>
      <w:r w:rsidRPr="002B1B61">
        <w:rPr>
          <w:rtl/>
        </w:rPr>
        <w:t xml:space="preserve">פי במשך שמונה שנים או יותר ברצף. מדובר בתקופת זמן משמעותית שבה יכול ראש הממשלה ליישם את מדיניותו וחזונו וזאת גם במקרים בהם הכנסת מתפזרת שוב ושוב כפי שקרה בשנים האחרונות. </w:t>
      </w:r>
    </w:p>
    <w:p w14:paraId="7F6961CB" w14:textId="491FEF98" w:rsidR="00E13C27" w:rsidRPr="002B1B61" w:rsidRDefault="00653C22" w:rsidP="009C6E46">
      <w:pPr>
        <w:pStyle w:val="Hesber"/>
        <w:rPr>
          <w:rtl/>
        </w:rPr>
      </w:pPr>
      <w:r w:rsidRPr="002B1B61">
        <w:rPr>
          <w:rFonts w:hint="eastAsia"/>
          <w:rtl/>
        </w:rPr>
        <w:t>להבדיל</w:t>
      </w:r>
      <w:r w:rsidRPr="002B1B61">
        <w:rPr>
          <w:rtl/>
        </w:rPr>
        <w:t xml:space="preserve"> מסעיף הצינון של אלופים בצה"ל, ראש שב"כ </w:t>
      </w:r>
      <w:r w:rsidRPr="002B1B61">
        <w:rPr>
          <w:rFonts w:hint="eastAsia"/>
          <w:rtl/>
        </w:rPr>
        <w:t>וכו</w:t>
      </w:r>
      <w:r w:rsidRPr="002B1B61">
        <w:rPr>
          <w:rtl/>
        </w:rPr>
        <w:t>', שם קובע סעיף 56(א)(4)(1) כי התקיימותה של מערכת בחירות נוספת בתוך תקופת הצינון מביאה, הלכה למעשה, לסיום מידי של תקופת הצינון, בהצעת החוק שלפנינו לא קיים סייג זה וזאת בשל העובדה כי בשנתיים האחרונות התקיימו 4 מערכות בחירות ולפיכך ברור שהסייג שהיה רלוונטי בשעתו לגבי אנשי צבא וביטחון בכירים – אינו רלוונטי כיום, נוכח שינוי הנסיבות ותדירות הבחירות לכנסת, אשר עשויות להפוך את תקופת הצינון ותכליתה לאות מתה.</w:t>
      </w:r>
    </w:p>
    <w:p w14:paraId="5F25EC97" w14:textId="77777777" w:rsidR="00556866" w:rsidRDefault="007517C9">
      <w:pPr>
        <w:spacing w:line="276" w:lineRule="auto"/>
        <w:jc w:val="left"/>
      </w:pPr>
      <w:bookmarkStart w:id="7" w:name="selectedDocDateB"/>
      <w:bookmarkEnd w:id="7"/>
      <w:r>
        <w:rPr>
          <w:rFonts w:eastAsia="David" w:hint="cs"/>
          <w:sz w:val="26"/>
          <w:szCs w:val="26"/>
          <w:rtl/>
        </w:rPr>
        <w:t>--------------------------------</w:t>
      </w:r>
    </w:p>
    <w:p w14:paraId="4CF249BA" w14:textId="77777777" w:rsidR="00556866" w:rsidRDefault="007517C9">
      <w:pPr>
        <w:jc w:val="left"/>
      </w:pPr>
      <w:r>
        <w:rPr>
          <w:rFonts w:eastAsia="David" w:hint="cs"/>
          <w:sz w:val="26"/>
          <w:szCs w:val="26"/>
          <w:rtl/>
        </w:rPr>
        <w:t>הוגשה ליו"ר הכנסת והסגנים</w:t>
      </w:r>
    </w:p>
    <w:p w14:paraId="06033B7E" w14:textId="77777777" w:rsidR="00556866" w:rsidRDefault="007517C9">
      <w:pPr>
        <w:jc w:val="left"/>
      </w:pPr>
      <w:r>
        <w:rPr>
          <w:rFonts w:eastAsia="David" w:hint="cs"/>
          <w:sz w:val="26"/>
          <w:szCs w:val="26"/>
          <w:rtl/>
        </w:rPr>
        <w:t>והונחה על שולחן הכנסת ביום</w:t>
      </w:r>
    </w:p>
    <w:p w14:paraId="450DF8DC" w14:textId="77777777" w:rsidR="00556866" w:rsidRDefault="007517C9">
      <w:pPr>
        <w:jc w:val="left"/>
      </w:pPr>
      <w:r>
        <w:rPr>
          <w:rFonts w:eastAsia="David" w:hint="cs"/>
          <w:sz w:val="26"/>
          <w:szCs w:val="26"/>
          <w:rtl/>
        </w:rPr>
        <w:t xml:space="preserve">כ' בסיוון התשפ"א (31.05.2021) </w:t>
      </w:r>
    </w:p>
    <w:p w14:paraId="4410F094" w14:textId="77777777" w:rsidR="00556866" w:rsidRDefault="00556866"/>
    <w:sectPr w:rsidR="00556866" w:rsidSect="00A04F44">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517C9">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A04F44">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AD9D0F5" w14:textId="36E5363C" w:rsidR="00B11581" w:rsidRDefault="00B11581" w:rsidP="00A04F44">
      <w:pPr>
        <w:pStyle w:val="a4"/>
      </w:pPr>
      <w:r>
        <w:rPr>
          <w:rStyle w:val="a5"/>
        </w:rPr>
        <w:footnoteRef/>
      </w:r>
      <w:r>
        <w:rPr>
          <w:rtl/>
        </w:rPr>
        <w:t xml:space="preserve"> </w:t>
      </w:r>
      <w:r>
        <w:rPr>
          <w:rFonts w:hint="cs"/>
          <w:rtl/>
        </w:rPr>
        <w:t>ס"ח התשי"ח, עמ' 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B1B61"/>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A307B"/>
    <w:rsid w:val="004B24ED"/>
    <w:rsid w:val="004B6625"/>
    <w:rsid w:val="004D2D82"/>
    <w:rsid w:val="004D3876"/>
    <w:rsid w:val="004E4552"/>
    <w:rsid w:val="004E6CDF"/>
    <w:rsid w:val="00553C9D"/>
    <w:rsid w:val="00556866"/>
    <w:rsid w:val="00562A66"/>
    <w:rsid w:val="005B064E"/>
    <w:rsid w:val="005D51AE"/>
    <w:rsid w:val="0062674B"/>
    <w:rsid w:val="006363B2"/>
    <w:rsid w:val="00644940"/>
    <w:rsid w:val="00653C22"/>
    <w:rsid w:val="006818A9"/>
    <w:rsid w:val="006A2D81"/>
    <w:rsid w:val="006C1D0D"/>
    <w:rsid w:val="0070601E"/>
    <w:rsid w:val="00712C72"/>
    <w:rsid w:val="00735FE9"/>
    <w:rsid w:val="007517C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C6E46"/>
    <w:rsid w:val="009D6E0A"/>
    <w:rsid w:val="009E1E33"/>
    <w:rsid w:val="00A04F44"/>
    <w:rsid w:val="00A14672"/>
    <w:rsid w:val="00A26BD6"/>
    <w:rsid w:val="00A443CF"/>
    <w:rsid w:val="00A6611D"/>
    <w:rsid w:val="00A82CB7"/>
    <w:rsid w:val="00A942C1"/>
    <w:rsid w:val="00AA2F03"/>
    <w:rsid w:val="00AC36F7"/>
    <w:rsid w:val="00AC63A4"/>
    <w:rsid w:val="00AD239E"/>
    <w:rsid w:val="00B10265"/>
    <w:rsid w:val="00B11581"/>
    <w:rsid w:val="00B16A99"/>
    <w:rsid w:val="00B21211"/>
    <w:rsid w:val="00B35784"/>
    <w:rsid w:val="00B733A7"/>
    <w:rsid w:val="00B75C91"/>
    <w:rsid w:val="00B975AD"/>
    <w:rsid w:val="00BC45FB"/>
    <w:rsid w:val="00BF148D"/>
    <w:rsid w:val="00C23B1A"/>
    <w:rsid w:val="00C310EB"/>
    <w:rsid w:val="00C9176A"/>
    <w:rsid w:val="00CE4A5E"/>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E45921A-5B3C-4C58-BC1A-7500DE13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B6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2B1B6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2B1B6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2B1B6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2B1B6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2B1B6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2B1B6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2B1B61"/>
    <w:rPr>
      <w:sz w:val="36"/>
      <w:szCs w:val="52"/>
    </w:rPr>
  </w:style>
  <w:style w:type="paragraph" w:customStyle="1" w:styleId="Cover3-Haknesset">
    <w:name w:val="Cover 3-Haknesset"/>
    <w:basedOn w:val="Cover1-Reshumot"/>
    <w:rsid w:val="002B1B61"/>
    <w:rPr>
      <w:b/>
      <w:bCs/>
      <w:spacing w:val="60"/>
    </w:rPr>
  </w:style>
  <w:style w:type="paragraph" w:customStyle="1" w:styleId="Cover4-Date">
    <w:name w:val="Cover 4-Date"/>
    <w:basedOn w:val="a"/>
    <w:rsid w:val="002B1B6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2B1B6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2B1B6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2B1B61"/>
    <w:pPr>
      <w:spacing w:before="120" w:after="120"/>
    </w:pPr>
    <w:rPr>
      <w:color w:val="FF0000"/>
      <w:w w:val="80"/>
    </w:rPr>
  </w:style>
  <w:style w:type="paragraph" w:styleId="a3">
    <w:name w:val="endnote text"/>
    <w:basedOn w:val="a"/>
    <w:semiHidden/>
    <w:rsid w:val="002B1B61"/>
    <w:pPr>
      <w:ind w:left="227" w:hanging="227"/>
    </w:pPr>
    <w:rPr>
      <w:sz w:val="14"/>
      <w:szCs w:val="22"/>
    </w:rPr>
  </w:style>
  <w:style w:type="paragraph" w:customStyle="1" w:styleId="TableText">
    <w:name w:val="Table Text"/>
    <w:basedOn w:val="a"/>
    <w:rsid w:val="002B1B6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2B1B61"/>
    <w:pPr>
      <w:outlineLvl w:val="2"/>
    </w:pPr>
  </w:style>
  <w:style w:type="paragraph" w:customStyle="1" w:styleId="TableBlock">
    <w:name w:val="Table Block"/>
    <w:basedOn w:val="TableText"/>
    <w:rsid w:val="002B1B61"/>
    <w:pPr>
      <w:jc w:val="both"/>
    </w:pPr>
  </w:style>
  <w:style w:type="paragraph" w:customStyle="1" w:styleId="TableHead">
    <w:name w:val="Table Head"/>
    <w:basedOn w:val="TableText"/>
    <w:rsid w:val="002B1B6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2B1B61"/>
    <w:pPr>
      <w:outlineLvl w:val="9"/>
    </w:pPr>
  </w:style>
  <w:style w:type="paragraph" w:customStyle="1" w:styleId="Hesber">
    <w:name w:val="Hesber"/>
    <w:basedOn w:val="a"/>
    <w:rsid w:val="002B1B61"/>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A04F44"/>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2B1B61"/>
    <w:rPr>
      <w:vertAlign w:val="superscript"/>
    </w:rPr>
  </w:style>
  <w:style w:type="paragraph" w:customStyle="1" w:styleId="HesberHeading">
    <w:name w:val="Hesber Heading"/>
    <w:basedOn w:val="Hesber"/>
    <w:rsid w:val="002B1B61"/>
    <w:pPr>
      <w:tabs>
        <w:tab w:val="left" w:pos="624"/>
        <w:tab w:val="left" w:pos="1247"/>
      </w:tabs>
    </w:pPr>
    <w:rPr>
      <w:b/>
      <w:bCs/>
    </w:rPr>
  </w:style>
  <w:style w:type="paragraph" w:customStyle="1" w:styleId="HesberWriters">
    <w:name w:val="Hesber Writers"/>
    <w:basedOn w:val="Hesber"/>
    <w:rsid w:val="002B1B61"/>
    <w:pPr>
      <w:spacing w:before="120" w:after="120"/>
      <w:ind w:left="1418"/>
      <w:jc w:val="right"/>
    </w:pPr>
    <w:rPr>
      <w:b/>
      <w:bCs/>
    </w:rPr>
  </w:style>
  <w:style w:type="paragraph" w:customStyle="1" w:styleId="Hesber1st">
    <w:name w:val="Hesber 1st"/>
    <w:basedOn w:val="Hesber"/>
    <w:rsid w:val="002B1B61"/>
    <w:pPr>
      <w:tabs>
        <w:tab w:val="left" w:pos="680"/>
        <w:tab w:val="left" w:pos="1020"/>
      </w:tabs>
      <w:ind w:firstLine="0"/>
    </w:pPr>
  </w:style>
  <w:style w:type="character" w:styleId="a6">
    <w:name w:val="endnote reference"/>
    <w:basedOn w:val="a0"/>
    <w:semiHidden/>
    <w:rsid w:val="002B1B61"/>
    <w:rPr>
      <w:vertAlign w:val="superscript"/>
    </w:rPr>
  </w:style>
  <w:style w:type="paragraph" w:customStyle="1" w:styleId="TableBlockOutdent">
    <w:name w:val="Table BlockOutdent"/>
    <w:basedOn w:val="TableBlock"/>
    <w:rsid w:val="002B1B61"/>
    <w:pPr>
      <w:ind w:left="624" w:hanging="624"/>
    </w:pPr>
  </w:style>
  <w:style w:type="paragraph" w:styleId="a7">
    <w:name w:val="header"/>
    <w:basedOn w:val="a"/>
    <w:rsid w:val="002B1B61"/>
    <w:pPr>
      <w:tabs>
        <w:tab w:val="center" w:pos="4153"/>
        <w:tab w:val="right" w:pos="8306"/>
      </w:tabs>
    </w:pPr>
  </w:style>
  <w:style w:type="paragraph" w:styleId="a8">
    <w:name w:val="footer"/>
    <w:basedOn w:val="a"/>
    <w:rsid w:val="002B1B61"/>
    <w:pPr>
      <w:tabs>
        <w:tab w:val="center" w:pos="4153"/>
        <w:tab w:val="right" w:pos="8306"/>
      </w:tabs>
    </w:pPr>
  </w:style>
  <w:style w:type="paragraph" w:customStyle="1" w:styleId="HeadDivreiHesber">
    <w:name w:val="Head DivreiHesber"/>
    <w:basedOn w:val="a"/>
    <w:rsid w:val="002B1B6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2B1B61"/>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2B1B6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2B1B61"/>
    <w:rPr>
      <w:rFonts w:asciiTheme="majorHAnsi" w:eastAsiaTheme="majorEastAsia" w:hAnsiTheme="majorHAnsi" w:cs="David"/>
      <w:bCs/>
      <w:sz w:val="32"/>
      <w:szCs w:val="36"/>
    </w:rPr>
  </w:style>
  <w:style w:type="character" w:customStyle="1" w:styleId="20">
    <w:name w:val="כותרת 2 תו"/>
    <w:basedOn w:val="a0"/>
    <w:link w:val="2"/>
    <w:rsid w:val="002B1B61"/>
    <w:rPr>
      <w:rFonts w:asciiTheme="majorHAnsi" w:eastAsiaTheme="majorEastAsia" w:hAnsiTheme="majorHAnsi" w:cs="David"/>
      <w:bCs/>
      <w:sz w:val="26"/>
      <w:szCs w:val="36"/>
      <w:u w:val="single"/>
    </w:rPr>
  </w:style>
  <w:style w:type="character" w:customStyle="1" w:styleId="30">
    <w:name w:val="כותרת 3 תו"/>
    <w:basedOn w:val="a0"/>
    <w:link w:val="3"/>
    <w:rsid w:val="002B1B61"/>
    <w:rPr>
      <w:rFonts w:asciiTheme="majorHAnsi" w:eastAsiaTheme="majorEastAsia" w:hAnsiTheme="majorHAnsi" w:cs="David"/>
      <w:sz w:val="24"/>
      <w:szCs w:val="28"/>
      <w:u w:val="double"/>
    </w:rPr>
  </w:style>
  <w:style w:type="character" w:customStyle="1" w:styleId="40">
    <w:name w:val="כותרת 4 תו"/>
    <w:basedOn w:val="a0"/>
    <w:link w:val="4"/>
    <w:uiPriority w:val="9"/>
    <w:rsid w:val="002B1B6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2B1B61"/>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2B1B61"/>
    <w:pPr>
      <w:widowControl/>
      <w:spacing w:before="120" w:after="120"/>
      <w:outlineLvl w:val="9"/>
    </w:pPr>
    <w:rPr>
      <w:rtl/>
      <w:cs/>
    </w:rPr>
  </w:style>
  <w:style w:type="paragraph" w:styleId="TOC1">
    <w:name w:val="toc 1"/>
    <w:basedOn w:val="a"/>
    <w:next w:val="a"/>
    <w:autoRedefine/>
    <w:uiPriority w:val="39"/>
    <w:unhideWhenUsed/>
    <w:rsid w:val="002B1B61"/>
    <w:pPr>
      <w:tabs>
        <w:tab w:val="right" w:leader="dot" w:pos="9629"/>
      </w:tabs>
      <w:spacing w:after="100"/>
    </w:pPr>
    <w:rPr>
      <w:bCs/>
      <w:szCs w:val="22"/>
    </w:rPr>
  </w:style>
  <w:style w:type="paragraph" w:styleId="TOC2">
    <w:name w:val="toc 2"/>
    <w:basedOn w:val="a"/>
    <w:next w:val="a"/>
    <w:uiPriority w:val="39"/>
    <w:unhideWhenUsed/>
    <w:rsid w:val="002B1B61"/>
    <w:pPr>
      <w:tabs>
        <w:tab w:val="right" w:leader="dot" w:pos="9628"/>
      </w:tabs>
      <w:spacing w:after="100"/>
    </w:pPr>
    <w:rPr>
      <w:szCs w:val="22"/>
    </w:rPr>
  </w:style>
  <w:style w:type="character" w:styleId="Hyperlink">
    <w:name w:val="Hyperlink"/>
    <w:basedOn w:val="a0"/>
    <w:uiPriority w:val="99"/>
    <w:unhideWhenUsed/>
    <w:rsid w:val="002B1B61"/>
    <w:rPr>
      <w:color w:val="0000FF" w:themeColor="hyperlink"/>
      <w:u w:val="single"/>
    </w:rPr>
  </w:style>
  <w:style w:type="paragraph" w:styleId="TOC3">
    <w:name w:val="toc 3"/>
    <w:basedOn w:val="a"/>
    <w:next w:val="a"/>
    <w:uiPriority w:val="39"/>
    <w:unhideWhenUsed/>
    <w:rsid w:val="002B1B6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2B1B6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2B1B61"/>
    <w:pPr>
      <w:tabs>
        <w:tab w:val="right" w:leader="dot" w:pos="9628"/>
      </w:tabs>
      <w:spacing w:after="100"/>
      <w:ind w:left="567"/>
    </w:pPr>
    <w:rPr>
      <w:szCs w:val="22"/>
    </w:rPr>
  </w:style>
  <w:style w:type="paragraph" w:styleId="TOC6">
    <w:name w:val="toc 6"/>
    <w:basedOn w:val="a"/>
    <w:next w:val="a"/>
    <w:autoRedefine/>
    <w:semiHidden/>
    <w:unhideWhenUsed/>
    <w:rsid w:val="002B1B61"/>
    <w:pPr>
      <w:spacing w:after="100"/>
      <w:ind w:left="850"/>
    </w:pPr>
  </w:style>
  <w:style w:type="paragraph" w:styleId="TOC7">
    <w:name w:val="toc 7"/>
    <w:basedOn w:val="a"/>
    <w:next w:val="a"/>
    <w:autoRedefine/>
    <w:semiHidden/>
    <w:unhideWhenUsed/>
    <w:rsid w:val="002B1B61"/>
    <w:pPr>
      <w:spacing w:after="100"/>
      <w:ind w:left="1020"/>
    </w:pPr>
  </w:style>
  <w:style w:type="paragraph" w:styleId="TOC8">
    <w:name w:val="toc 8"/>
    <w:basedOn w:val="a"/>
    <w:next w:val="a"/>
    <w:autoRedefine/>
    <w:semiHidden/>
    <w:unhideWhenUsed/>
    <w:rsid w:val="002B1B61"/>
    <w:pPr>
      <w:spacing w:after="100"/>
      <w:ind w:left="1190"/>
    </w:pPr>
  </w:style>
  <w:style w:type="paragraph" w:styleId="TOC9">
    <w:name w:val="toc 9"/>
    <w:basedOn w:val="a"/>
    <w:next w:val="a"/>
    <w:autoRedefine/>
    <w:semiHidden/>
    <w:unhideWhenUsed/>
    <w:rsid w:val="002B1B61"/>
    <w:pPr>
      <w:spacing w:after="100"/>
      <w:ind w:left="1360"/>
    </w:pPr>
  </w:style>
  <w:style w:type="paragraph" w:customStyle="1" w:styleId="TableHead2">
    <w:name w:val="Table Head2"/>
    <w:basedOn w:val="TableHead"/>
    <w:qFormat/>
    <w:rsid w:val="002B1B61"/>
    <w:pPr>
      <w:outlineLvl w:val="9"/>
    </w:pPr>
  </w:style>
  <w:style w:type="paragraph" w:customStyle="1" w:styleId="TableSideHeading2">
    <w:name w:val="Table SideHeading2"/>
    <w:basedOn w:val="TableSideHeading"/>
    <w:autoRedefine/>
    <w:qFormat/>
    <w:rsid w:val="002B1B61"/>
    <w:pPr>
      <w:keepLines w:val="0"/>
      <w:outlineLvl w:val="9"/>
    </w:pPr>
  </w:style>
  <w:style w:type="paragraph" w:customStyle="1" w:styleId="0">
    <w:name w:val="סגנון שורה ראשונה:  0  ס''מ"/>
    <w:basedOn w:val="2"/>
    <w:rsid w:val="002B1B61"/>
    <w:rPr>
      <w:rFonts w:eastAsia="Times New Roman"/>
    </w:rPr>
  </w:style>
  <w:style w:type="paragraph" w:styleId="ae">
    <w:name w:val="List Paragraph"/>
    <w:basedOn w:val="a"/>
    <w:uiPriority w:val="34"/>
    <w:qFormat/>
    <w:rsid w:val="002B1B61"/>
    <w:pPr>
      <w:widowControl/>
      <w:spacing w:line="259" w:lineRule="auto"/>
    </w:pPr>
    <w:rPr>
      <w:rFonts w:asciiTheme="minorHAnsi" w:hAnsiTheme="minorHAnsi"/>
      <w:sz w:val="22"/>
    </w:rPr>
  </w:style>
  <w:style w:type="table" w:styleId="af">
    <w:name w:val="Table Grid"/>
    <w:basedOn w:val="a1"/>
    <w:rsid w:val="002B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2B1B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2B1B6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2B1B6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2B1B61"/>
    <w:tblPr/>
    <w:tblStylePr w:type="firstCol">
      <w:pPr>
        <w:keepNext w:val="0"/>
        <w:keepLines/>
        <w:pageBreakBefore w:val="0"/>
        <w:widowControl w:val="0"/>
        <w:suppressLineNumbers w:val="0"/>
        <w:suppressAutoHyphens w:val="0"/>
        <w:wordWrap/>
      </w:pPr>
    </w:tblStylePr>
  </w:style>
  <w:style w:type="paragraph" w:styleId="af1">
    <w:name w:val="Revision"/>
    <w:hidden/>
    <w:uiPriority w:val="99"/>
    <w:semiHidden/>
    <w:rsid w:val="00A04F44"/>
    <w:rPr>
      <w:rFonts w:ascii="David" w:eastAsiaTheme="minorHAnsi"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F2F00-820A-4ACE-B6E0-FA570A122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E349817-38A4-485D-BB0A-375743883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515</Words>
  <Characters>2940</Characters>
  <Application>Microsoft Office Word</Application>
  <DocSecurity>0</DocSecurity>
  <Lines>24</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8</cp:revision>
  <cp:lastPrinted>2013-07-04T08:25:00Z</cp:lastPrinted>
  <dcterms:created xsi:type="dcterms:W3CDTF">2015-04-20T09:58:00Z</dcterms:created>
  <dcterms:modified xsi:type="dcterms:W3CDTF">2021-05-27T08:29:00Z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2158686</vt:r8>
  </property>
</Properties>
</file>