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6961A1" w14:textId="77777777" w:rsidR="002C2E29" w:rsidRPr="00E635A2" w:rsidRDefault="004033D8" w:rsidP="00E635A2">
      <w:pPr>
        <w:jc w:val="right"/>
        <w:rPr>
          <w:b/>
          <w:bCs/>
          <w:sz w:val="20"/>
          <w:szCs w:val="20"/>
        </w:rPr>
      </w:pPr>
      <w:r w:rsidRPr="00E635A2">
        <w:rPr>
          <w:rFonts w:hint="cs"/>
          <w:sz w:val="20"/>
          <w:szCs w:val="20"/>
          <w:rtl/>
        </w:rPr>
        <w:t xml:space="preserve">מספר פנימי: </w:t>
      </w:r>
      <w:bookmarkStart w:id="0" w:name="LGS_Internal_ID"/>
      <w:r>
        <w:rPr>
          <w:rFonts w:hint="cs"/>
          <w:sz w:val="20"/>
          <w:szCs w:val="20"/>
          <w:rtl/>
        </w:rPr>
        <w:t>2156995</w:t>
      </w:r>
      <w:bookmarkEnd w:id="0"/>
    </w:p>
    <w:p w14:paraId="7F6961A2" w14:textId="53D639AE" w:rsidR="00E13C27" w:rsidRPr="00DB7060" w:rsidRDefault="00E13C27" w:rsidP="00A443CF">
      <w:pPr>
        <w:pStyle w:val="HeadHatzaotHok"/>
        <w:rPr>
          <w:sz w:val="28"/>
          <w:szCs w:val="28"/>
          <w:rtl/>
        </w:rPr>
      </w:pPr>
      <w:r w:rsidRPr="00DB7060">
        <w:rPr>
          <w:rFonts w:hint="cs"/>
          <w:sz w:val="28"/>
          <w:szCs w:val="28"/>
          <w:rtl/>
        </w:rPr>
        <w:t xml:space="preserve">הכנסת </w:t>
      </w:r>
      <w:bookmarkStart w:id="1" w:name="LGS_Knesset_Num"/>
      <w:r>
        <w:rPr>
          <w:rFonts w:hint="cs"/>
          <w:sz w:val="28"/>
          <w:szCs w:val="28"/>
          <w:rtl/>
        </w:rPr>
        <w:t>העשרים וארבע</w:t>
      </w:r>
      <w:bookmarkEnd w:id="1"/>
    </w:p>
    <w:p w14:paraId="7F6961A3" w14:textId="77777777" w:rsidR="00E13C27" w:rsidRPr="00F67051" w:rsidRDefault="00E13C27" w:rsidP="00E13C27">
      <w:pPr>
        <w:rPr>
          <w:b/>
          <w:bCs/>
          <w:sz w:val="26"/>
          <w:szCs w:val="26"/>
          <w:rtl/>
        </w:rPr>
      </w:pPr>
    </w:p>
    <w:p w14:paraId="7F6961A6" w14:textId="77777777" w:rsidR="00E13C27" w:rsidRDefault="008F6665" w:rsidP="00930EFE">
      <w:pPr>
        <w:pStyle w:val="David"/>
        <w:ind w:left="3544"/>
        <w:rPr>
          <w:b/>
          <w:bCs/>
          <w:rtl/>
        </w:rPr>
      </w:pPr>
      <w:bookmarkStart w:id="2" w:name="LGS_Initiators_List"/>
      <w:r>
        <w:rPr>
          <w:b/>
          <w:bCs/>
          <w:rtl/>
        </w:rPr>
        <w:t>יוזם:</w:t>
      </w:r>
      <w:r>
        <w:tab/>
      </w:r>
      <w:r>
        <w:rPr>
          <w:b/>
          <w:bCs/>
          <w:rtl/>
        </w:rPr>
        <w:t xml:space="preserve">      חבר הכנסת</w:t>
      </w:r>
      <w:bookmarkEnd w:id="2"/>
      <w:r w:rsidR="00B35784" w:rsidRPr="00F67051">
        <w:rPr>
          <w:b/>
          <w:bCs/>
        </w:rPr>
        <w:tab/>
      </w:r>
      <w:bookmarkStart w:id="3" w:name="LGS_PM_Names"/>
      <w:r>
        <w:rPr>
          <w:rFonts w:hint="cs"/>
          <w:b/>
          <w:bCs/>
          <w:rtl/>
        </w:rPr>
        <w:t>יועז הנדל</w:t>
      </w:r>
      <w:bookmarkEnd w:id="3"/>
    </w:p>
    <w:p w14:paraId="7F6961AA" w14:textId="39F9D96B" w:rsidR="00E13C27" w:rsidRPr="00CF1AA2" w:rsidRDefault="007D585A" w:rsidP="0036422C">
      <w:pPr>
        <w:pStyle w:val="David"/>
        <w:ind w:left="3544"/>
        <w:rPr>
          <w:b/>
          <w:bCs/>
          <w:sz w:val="16"/>
          <w:szCs w:val="16"/>
          <w:rtl/>
        </w:rPr>
      </w:pPr>
      <w:bookmarkStart w:id="4" w:name="LGS_Join_List"/>
      <w:r>
        <w:rPr>
          <w:rtl/>
        </w:rPr>
        <w:t xml:space="preserve"> </w:t>
      </w:r>
      <w:bookmarkEnd w:id="4"/>
      <w:r w:rsidR="002200A1" w:rsidRPr="00CF1AA2">
        <w:rPr>
          <w:rFonts w:hint="cs"/>
          <w:rtl/>
        </w:rPr>
        <w:tab/>
      </w:r>
      <w:bookmarkStart w:id="5" w:name="LGS_PM_NamesJoin"/>
      <w:r>
        <w:rPr>
          <w:rFonts w:hint="cs"/>
          <w:rtl/>
        </w:rPr>
        <w:t xml:space="preserve"> </w:t>
      </w:r>
      <w:bookmarkEnd w:id="5"/>
    </w:p>
    <w:p w14:paraId="34DB4103" w14:textId="77777777" w:rsidR="00904591" w:rsidRPr="00904591" w:rsidRDefault="00266D86" w:rsidP="0036422C">
      <w:pPr>
        <w:pStyle w:val="David"/>
        <w:ind w:left="3544"/>
        <w:rPr>
          <w:sz w:val="4"/>
          <w:szCs w:val="4"/>
          <w:rtl/>
        </w:rPr>
      </w:pPr>
      <w:r>
        <w:t>____</w:t>
      </w:r>
      <w:r w:rsidR="00E374F2">
        <w:t>__</w:t>
      </w:r>
      <w:r>
        <w:t>________________________________________</w:t>
      </w:r>
      <w:r w:rsidR="00E06736" w:rsidRPr="00E06736">
        <w:tab/>
      </w:r>
      <w:r w:rsidR="00E13C27" w:rsidRPr="00E06736">
        <w:rPr>
          <w:rFonts w:hint="cs"/>
          <w:rtl/>
        </w:rPr>
        <w:tab/>
      </w:r>
      <w:r w:rsidR="00E13C27" w:rsidRPr="00E06736">
        <w:rPr>
          <w:rFonts w:hint="cs"/>
          <w:rtl/>
        </w:rPr>
        <w:tab/>
      </w:r>
      <w:r w:rsidR="00E13C27" w:rsidRPr="00E06736">
        <w:rPr>
          <w:rFonts w:hint="cs"/>
          <w:rtl/>
        </w:rPr>
        <w:tab/>
      </w:r>
      <w:r w:rsidR="00904591">
        <w:t xml:space="preserve">           </w:t>
      </w:r>
    </w:p>
    <w:p w14:paraId="7F6961AB" w14:textId="525E7CAB" w:rsidR="00E13C27" w:rsidRPr="00E06736" w:rsidRDefault="00904591" w:rsidP="0030141A">
      <w:pPr>
        <w:pStyle w:val="David"/>
        <w:spacing w:line="240" w:lineRule="auto"/>
        <w:ind w:left="6424" w:firstLine="56"/>
        <w:rPr>
          <w:rtl/>
        </w:rPr>
      </w:pPr>
      <w:bookmarkStart w:id="6" w:name="Private_Number"/>
      <w:r>
        <w:rPr>
          <w:rFonts w:hint="cs"/>
          <w:rtl/>
        </w:rPr>
        <w:t>פ/429/24</w:t>
      </w:r>
      <w:bookmarkEnd w:id="6"/>
    </w:p>
    <w:p w14:paraId="7F6961AC" w14:textId="77777777" w:rsidR="00E13C27" w:rsidRDefault="00E13C27" w:rsidP="00E13C27">
      <w:pPr>
        <w:ind w:left="2880" w:firstLine="720"/>
        <w:rPr>
          <w:sz w:val="26"/>
          <w:szCs w:val="26"/>
          <w:rtl/>
        </w:rPr>
      </w:pPr>
    </w:p>
    <w:p w14:paraId="7F6961AD" w14:textId="78F7C9B1" w:rsidR="00E13C27" w:rsidRPr="00F67051" w:rsidRDefault="00A443CF" w:rsidP="00B233D4">
      <w:pPr>
        <w:pStyle w:val="HeadHatzaotHok"/>
        <w:rPr>
          <w:rtl/>
        </w:rPr>
      </w:pPr>
      <w:r>
        <w:rPr>
          <w:rFonts w:hint="cs"/>
          <w:rtl/>
        </w:rPr>
        <w:t>הצעת חוק זכויות הסטודנט (תיקון</w:t>
      </w:r>
      <w:r w:rsidR="00B233D4">
        <w:rPr>
          <w:rFonts w:hint="cs"/>
          <w:rtl/>
        </w:rPr>
        <w:t xml:space="preserve"> </w:t>
      </w:r>
      <w:r w:rsidR="00B233D4">
        <w:rPr>
          <w:rtl/>
        </w:rPr>
        <w:t>–</w:t>
      </w:r>
      <w:r>
        <w:rPr>
          <w:rFonts w:hint="cs"/>
          <w:rtl/>
        </w:rPr>
        <w:t xml:space="preserve"> מועד בחינה מיוחד בשל שירות מילואים), </w:t>
      </w:r>
      <w:r w:rsidR="00B233D4">
        <w:rPr>
          <w:rFonts w:hint="cs"/>
          <w:rtl/>
        </w:rPr>
        <w:t>ה</w:t>
      </w:r>
      <w:r>
        <w:rPr>
          <w:rFonts w:hint="cs"/>
          <w:rtl/>
        </w:rPr>
        <w:t>תשפ"א</w:t>
      </w:r>
      <w:r w:rsidR="00B233D4">
        <w:rPr>
          <w:rtl/>
        </w:rPr>
        <w:t>–</w:t>
      </w:r>
      <w:r>
        <w:rPr>
          <w:rFonts w:hint="cs"/>
          <w:rtl/>
        </w:rPr>
        <w:t>2021</w:t>
      </w:r>
    </w:p>
    <w:tbl>
      <w:tblPr>
        <w:bidiVisual/>
        <w:tblW w:w="9641" w:type="dxa"/>
        <w:tblLayout w:type="fixed"/>
        <w:tblCellMar>
          <w:top w:w="57" w:type="dxa"/>
          <w:left w:w="0" w:type="dxa"/>
          <w:bottom w:w="57" w:type="dxa"/>
          <w:right w:w="0" w:type="dxa"/>
        </w:tblCellMar>
        <w:tblLook w:val="01E0" w:firstRow="1" w:lastRow="1" w:firstColumn="1" w:lastColumn="1" w:noHBand="0" w:noVBand="0"/>
      </w:tblPr>
      <w:tblGrid>
        <w:gridCol w:w="1871"/>
        <w:gridCol w:w="624"/>
        <w:gridCol w:w="7146"/>
      </w:tblGrid>
      <w:tr w:rsidR="002F1D80" w14:paraId="035EEF3D" w14:textId="77777777" w:rsidTr="005036E4">
        <w:trPr>
          <w:cantSplit/>
        </w:trPr>
        <w:tc>
          <w:tcPr>
            <w:tcW w:w="1871" w:type="dxa"/>
          </w:tcPr>
          <w:p w14:paraId="3863FF98" w14:textId="366D0C98" w:rsidR="002F1D80" w:rsidRDefault="001A56B4" w:rsidP="002C3041">
            <w:pPr>
              <w:pStyle w:val="TableSideHeading"/>
              <w:keepLines w:val="0"/>
            </w:pPr>
            <w:r>
              <w:rPr>
                <w:rtl/>
              </w:rPr>
              <w:t>תיקון סעיף 19א</w:t>
            </w:r>
          </w:p>
        </w:tc>
        <w:tc>
          <w:tcPr>
            <w:tcW w:w="624" w:type="dxa"/>
          </w:tcPr>
          <w:p w14:paraId="6F513EF6" w14:textId="0DE1831E" w:rsidR="002F1D80" w:rsidRPr="001A56B4" w:rsidRDefault="0030141A" w:rsidP="002C3041">
            <w:pPr>
              <w:pStyle w:val="TableText"/>
              <w:keepLines w:val="0"/>
            </w:pPr>
            <w:r>
              <w:rPr>
                <w:rFonts w:hint="cs"/>
                <w:rtl/>
              </w:rPr>
              <w:t>1.</w:t>
            </w:r>
          </w:p>
        </w:tc>
        <w:tc>
          <w:tcPr>
            <w:tcW w:w="7146" w:type="dxa"/>
          </w:tcPr>
          <w:p w14:paraId="1AE94DEB" w14:textId="6ADD1D49" w:rsidR="002F1D80" w:rsidRPr="005036E4" w:rsidRDefault="004D3578" w:rsidP="00412EE2">
            <w:pPr>
              <w:pStyle w:val="TableBlock"/>
            </w:pPr>
            <w:r w:rsidRPr="004D3578">
              <w:rPr>
                <w:rFonts w:hint="eastAsia"/>
                <w:rtl/>
              </w:rPr>
              <w:t>בחוק</w:t>
            </w:r>
            <w:r w:rsidRPr="004D3578">
              <w:rPr>
                <w:rtl/>
              </w:rPr>
              <w:t xml:space="preserve"> </w:t>
            </w:r>
            <w:r w:rsidRPr="004D3578">
              <w:rPr>
                <w:rFonts w:hint="eastAsia"/>
                <w:rtl/>
              </w:rPr>
              <w:t>זכויות</w:t>
            </w:r>
            <w:r w:rsidRPr="004D3578">
              <w:rPr>
                <w:rtl/>
              </w:rPr>
              <w:t xml:space="preserve"> </w:t>
            </w:r>
            <w:r w:rsidRPr="004D3578">
              <w:rPr>
                <w:rFonts w:hint="eastAsia"/>
                <w:rtl/>
              </w:rPr>
              <w:t>הסטודנט</w:t>
            </w:r>
            <w:r w:rsidRPr="004D3578">
              <w:rPr>
                <w:rtl/>
              </w:rPr>
              <w:t xml:space="preserve">, </w:t>
            </w:r>
            <w:r w:rsidRPr="004D3578">
              <w:rPr>
                <w:rFonts w:hint="eastAsia"/>
                <w:rtl/>
              </w:rPr>
              <w:t>התשס</w:t>
            </w:r>
            <w:r w:rsidRPr="004D3578">
              <w:rPr>
                <w:rtl/>
              </w:rPr>
              <w:t>"ז</w:t>
            </w:r>
            <w:r w:rsidR="00412EE2">
              <w:rPr>
                <w:rtl/>
              </w:rPr>
              <w:t>–</w:t>
            </w:r>
            <w:r w:rsidRPr="004D3578">
              <w:rPr>
                <w:rtl/>
              </w:rPr>
              <w:t>2007</w:t>
            </w:r>
            <w:r w:rsidR="00412EE2">
              <w:rPr>
                <w:rStyle w:val="a5"/>
                <w:rtl/>
              </w:rPr>
              <w:footnoteReference w:id="2"/>
            </w:r>
            <w:r w:rsidRPr="004D3578">
              <w:rPr>
                <w:rtl/>
              </w:rPr>
              <w:t xml:space="preserve">, </w:t>
            </w:r>
            <w:r w:rsidRPr="004D3578">
              <w:rPr>
                <w:rFonts w:hint="eastAsia"/>
                <w:rtl/>
              </w:rPr>
              <w:t>בסעיף</w:t>
            </w:r>
            <w:r w:rsidR="00412EE2">
              <w:rPr>
                <w:rtl/>
              </w:rPr>
              <w:t xml:space="preserve"> 19א(ב)</w:t>
            </w:r>
            <w:r w:rsidR="00412EE2">
              <w:rPr>
                <w:rFonts w:hint="cs"/>
                <w:rtl/>
              </w:rPr>
              <w:t xml:space="preserve"> </w:t>
            </w:r>
            <w:r w:rsidR="00412EE2">
              <w:rPr>
                <w:rtl/>
              </w:rPr>
              <w:t>–</w:t>
            </w:r>
          </w:p>
        </w:tc>
      </w:tr>
      <w:tr w:rsidR="002F1D80" w14:paraId="3D9B61D1" w14:textId="77777777" w:rsidTr="005036E4">
        <w:trPr>
          <w:cantSplit/>
        </w:trPr>
        <w:tc>
          <w:tcPr>
            <w:tcW w:w="1871" w:type="dxa"/>
          </w:tcPr>
          <w:p w14:paraId="6C0CB9D8" w14:textId="77777777" w:rsidR="002F1D80" w:rsidRDefault="002F1D80" w:rsidP="002C3041">
            <w:pPr>
              <w:pStyle w:val="TableSideHeading"/>
              <w:keepLines w:val="0"/>
            </w:pPr>
          </w:p>
        </w:tc>
        <w:tc>
          <w:tcPr>
            <w:tcW w:w="624" w:type="dxa"/>
          </w:tcPr>
          <w:p w14:paraId="3F4286A2" w14:textId="77777777" w:rsidR="002F1D80" w:rsidRDefault="002F1D80" w:rsidP="005036E4">
            <w:pPr>
              <w:pStyle w:val="TableText"/>
            </w:pPr>
          </w:p>
        </w:tc>
        <w:tc>
          <w:tcPr>
            <w:tcW w:w="7146" w:type="dxa"/>
          </w:tcPr>
          <w:p w14:paraId="7633D5BB" w14:textId="198BB34E" w:rsidR="002F1D80" w:rsidRPr="00C34DE2" w:rsidRDefault="004D3578" w:rsidP="0030141A">
            <w:pPr>
              <w:pStyle w:val="TableBlock"/>
              <w:keepLines w:val="0"/>
            </w:pPr>
            <w:r>
              <w:rPr>
                <w:rFonts w:hint="cs"/>
                <w:rtl/>
              </w:rPr>
              <w:t>(1)</w:t>
            </w:r>
            <w:r>
              <w:rPr>
                <w:rtl/>
              </w:rPr>
              <w:tab/>
            </w:r>
            <w:r>
              <w:rPr>
                <w:rFonts w:hint="cs"/>
                <w:rtl/>
              </w:rPr>
              <w:t>בריש</w:t>
            </w:r>
            <w:r w:rsidR="0030141A">
              <w:rPr>
                <w:rFonts w:hint="cs"/>
                <w:rtl/>
              </w:rPr>
              <w:t>ה</w:t>
            </w:r>
            <w:r>
              <w:rPr>
                <w:rFonts w:hint="cs"/>
                <w:rtl/>
              </w:rPr>
              <w:t>, במקום "יהיו" יבוא "יבטיחו כי לימודיו של הסטודנט המשרת במיל</w:t>
            </w:r>
            <w:r w:rsidR="0030141A">
              <w:rPr>
                <w:rFonts w:hint="cs"/>
                <w:rtl/>
              </w:rPr>
              <w:t>ואים לא יפגעו בשל שירותו ויהיו";</w:t>
            </w:r>
          </w:p>
        </w:tc>
      </w:tr>
      <w:tr w:rsidR="004D3578" w14:paraId="5E220ACE" w14:textId="77777777" w:rsidTr="004D3578">
        <w:trPr>
          <w:cantSplit/>
        </w:trPr>
        <w:tc>
          <w:tcPr>
            <w:tcW w:w="1871" w:type="dxa"/>
          </w:tcPr>
          <w:p w14:paraId="330F97A5" w14:textId="77777777" w:rsidR="004D3578" w:rsidRDefault="004D3578" w:rsidP="002C3041">
            <w:pPr>
              <w:pStyle w:val="TableSideHeading"/>
              <w:keepLines w:val="0"/>
            </w:pPr>
          </w:p>
        </w:tc>
        <w:tc>
          <w:tcPr>
            <w:tcW w:w="624" w:type="dxa"/>
          </w:tcPr>
          <w:p w14:paraId="78397260" w14:textId="77777777" w:rsidR="004D3578" w:rsidRDefault="004D3578" w:rsidP="005036E4">
            <w:pPr>
              <w:pStyle w:val="TableText"/>
            </w:pPr>
          </w:p>
        </w:tc>
        <w:tc>
          <w:tcPr>
            <w:tcW w:w="7146" w:type="dxa"/>
          </w:tcPr>
          <w:p w14:paraId="4EE5BA1F" w14:textId="68190DDC" w:rsidR="004D3578" w:rsidRDefault="004D3578" w:rsidP="002C3041">
            <w:pPr>
              <w:pStyle w:val="TableBlock"/>
              <w:keepLines w:val="0"/>
              <w:rPr>
                <w:rtl/>
              </w:rPr>
            </w:pPr>
            <w:r>
              <w:rPr>
                <w:rFonts w:hint="cs"/>
                <w:rtl/>
              </w:rPr>
              <w:t>(2)</w:t>
            </w:r>
            <w:r>
              <w:rPr>
                <w:rtl/>
              </w:rPr>
              <w:tab/>
            </w:r>
            <w:r w:rsidR="00112A51">
              <w:rPr>
                <w:rtl/>
              </w:rPr>
              <w:t>בסעיף קטן (ב)(2), בסופו יבוא "מועד מיוחד לפי פסקה זו יהיה לא יאוחר משבועיים מתום תקופת המילואים או מתחילת הסמסטר העוקב לתקופת המילואים, לפי המאוחר, או במועד אחר שהסטודנט נתן לו את הסכמתו בכתב, לכל בחינה בנפרד (להלן – המועד הקובע); ראה המוסד כי אינו יכול לקיים בחינה במועד מיוחד כאמור, תינתן לסטודנט האפשרות לסיים את הקורס בהגשת מטלה אחרת או באופן הערכה אחר, לא יאוחר מהמועד הקובע</w:t>
            </w:r>
            <w:r>
              <w:rPr>
                <w:rFonts w:hint="cs"/>
                <w:rtl/>
              </w:rPr>
              <w:t>."</w:t>
            </w:r>
          </w:p>
        </w:tc>
      </w:tr>
    </w:tbl>
    <w:p w14:paraId="7F6961CA" w14:textId="15FA9A02" w:rsidR="002D1EE3" w:rsidRDefault="002D1EE3" w:rsidP="002D1EE3">
      <w:pPr>
        <w:pStyle w:val="HeadDivreiHesber"/>
        <w:rPr>
          <w:rtl/>
        </w:rPr>
      </w:pPr>
      <w:r w:rsidRPr="0027450A">
        <w:rPr>
          <w:rFonts w:hint="cs"/>
          <w:rtl/>
        </w:rPr>
        <w:t>דברי הסבר</w:t>
      </w:r>
    </w:p>
    <w:p w14:paraId="2CFAD3F6" w14:textId="32CAA70A" w:rsidR="001A56B4" w:rsidRDefault="0030141A" w:rsidP="001A56B4">
      <w:pPr>
        <w:pStyle w:val="Hesber"/>
      </w:pPr>
      <w:r>
        <w:rPr>
          <w:rFonts w:hint="cs"/>
          <w:rtl/>
        </w:rPr>
        <w:t>בשנים האחרונות ניכרת מגמה</w:t>
      </w:r>
      <w:r w:rsidR="001A56B4">
        <w:rPr>
          <w:rFonts w:hint="cs"/>
          <w:rtl/>
        </w:rPr>
        <w:t xml:space="preserve"> </w:t>
      </w:r>
      <w:r>
        <w:rPr>
          <w:rFonts w:hint="cs"/>
          <w:rtl/>
        </w:rPr>
        <w:t>ש</w:t>
      </w:r>
      <w:r w:rsidR="001A56B4">
        <w:rPr>
          <w:rFonts w:hint="cs"/>
          <w:rtl/>
        </w:rPr>
        <w:t xml:space="preserve">במסגרתה עול השירות במילואים נופל על כתפיו של חלק קטן והולך של הציבור הישראלי. ככל ששיעור המשרתים במילואים הולך וקטן, כך גדל הנטל היחסי שעל כתפיהם. להיעדרות מן הבית, הלימודים והעבודה, נוספת העובדה שכיוון שמדובר בנחלתם של מעטים, הם חשופים לפגיעה בלימודיהם, בביטחון תעסוקתי וביציבות כלכלית של עסקיהם הפרטיים. אלו המחליטים להתייצב לכל קריאה למילואים עושים זאת מתוך שליחות אמתית, וזוהי אחריותה של המדינה לדאוג כי שירות זה לא יעלה להם בפגיעה בלימודים או בעבודה. </w:t>
      </w:r>
    </w:p>
    <w:p w14:paraId="2DA25D02" w14:textId="77777777" w:rsidR="001A56B4" w:rsidRDefault="001A56B4" w:rsidP="001A56B4">
      <w:pPr>
        <w:pStyle w:val="Hesber"/>
        <w:rPr>
          <w:rtl/>
        </w:rPr>
      </w:pPr>
      <w:r>
        <w:rPr>
          <w:rFonts w:hint="cs"/>
          <w:rtl/>
        </w:rPr>
        <w:t>המחיר הנלווה לשירות המילואים גורם בין היתר לירידה במוטיבציה ולפגיעה באחוזי ההתייצבות לשירות מילואים. תופעה זו בולטת במיוחד בקרב סטודנטים המהווים חלק ניכר מציבור משרתי המילואים הקרביים. מטרת הצעת חוק זו היא לוודא שמירה על זכויותיהם של סטודנטים שנקראו למילואים בעת תקופת הבחינות או לתקופה משמעותית לפני תקופת הבחינות.</w:t>
      </w:r>
    </w:p>
    <w:p w14:paraId="48D6EAFF" w14:textId="55C18BF8" w:rsidR="001A56B4" w:rsidRDefault="001A56B4" w:rsidP="0030141A">
      <w:pPr>
        <w:pStyle w:val="Hesber"/>
        <w:rPr>
          <w:rtl/>
        </w:rPr>
      </w:pPr>
      <w:r>
        <w:rPr>
          <w:rFonts w:hint="cs"/>
          <w:rtl/>
        </w:rPr>
        <w:lastRenderedPageBreak/>
        <w:t>סעיף 19א לחוק זכויות הסטודנט, התשס"ז</w:t>
      </w:r>
      <w:r w:rsidR="0030141A">
        <w:rPr>
          <w:rFonts w:hint="eastAsia"/>
          <w:rtl/>
        </w:rPr>
        <w:t>–</w:t>
      </w:r>
      <w:r w:rsidR="0030141A">
        <w:rPr>
          <w:rFonts w:hint="cs"/>
          <w:rtl/>
        </w:rPr>
        <w:t xml:space="preserve">2007, </w:t>
      </w:r>
      <w:r>
        <w:rPr>
          <w:rFonts w:hint="cs"/>
          <w:rtl/>
        </w:rPr>
        <w:t>מורה כי במקרה של סטודנט אשר נקרא למילואים בעת תקופת הבחינות או לתקופה משמעותית לפני תקופת הבחינות, על מוסד הלימודים  לקבוע עבורו מועד מיוחד לבחינה. בפועל, לעתים קרובות המועד המיוחד נקבע לסוף הסמסטר העוקב, במקרה הטוב, או לשנה שלאחר מכן, במקרה הרע. זאת על אף שכללי זכויות הסטודנט (התאמות לסטודנטים המשרתים בשירות</w:t>
      </w:r>
      <w:r w:rsidR="0030141A">
        <w:rPr>
          <w:rFonts w:hint="cs"/>
          <w:rtl/>
        </w:rPr>
        <w:t xml:space="preserve"> מילואים), התשע"ב</w:t>
      </w:r>
      <w:r w:rsidR="0030141A">
        <w:rPr>
          <w:rFonts w:hint="eastAsia"/>
          <w:rtl/>
        </w:rPr>
        <w:t>–</w:t>
      </w:r>
      <w:r w:rsidR="0030141A">
        <w:rPr>
          <w:rFonts w:hint="cs"/>
          <w:rtl/>
        </w:rPr>
        <w:t>2012 (להלן - הכללים</w:t>
      </w:r>
      <w:r>
        <w:rPr>
          <w:rFonts w:hint="cs"/>
          <w:rtl/>
        </w:rPr>
        <w:t xml:space="preserve">), שנקבעו על ידי המועצה להשכלה גבוהה, והמחייבים את המוסדות האקדמיים, קובעים כי המועד המיוחד יערך לא יאוחר מארבעה חודשים מתום הסמסטר. </w:t>
      </w:r>
    </w:p>
    <w:p w14:paraId="7802073C" w14:textId="77777777" w:rsidR="001A56B4" w:rsidRDefault="001A56B4" w:rsidP="001A56B4">
      <w:pPr>
        <w:pStyle w:val="Hesber"/>
        <w:rPr>
          <w:rtl/>
        </w:rPr>
      </w:pPr>
      <w:r>
        <w:rPr>
          <w:rFonts w:hint="cs"/>
          <w:rtl/>
        </w:rPr>
        <w:t xml:space="preserve">מיותר לציין כי ארבעה חודשים הם תקופה ארוכה מאוד, המביאה בפועל לאפליה של הסטודנט שנקרא למילואים, שיאלץ להיבחן באיחור ניכר על חומר שנלמד זמן רב קודם לכן. בפועל, לרוב מדובר בדחיית הבחינה לתקופת הבחינות הבאה, ובכך מתווסף לסטודנט עומס נוסף על העומס הקיים ממילא בתקופת בחינות. במקרים בהם שירות המילואים משתרע על חלק ניכר מתקופת הבחינות, באופן שמביא לדחייה של  מספר בחינות, נאלץ הסטודנט לעמוד במספר רב של בחינות במקביל. בכך, מעמידה ההוראה את הסטודנט במצב בו הוא נושא על גבו גיבנת עקב שירות המילואים, אשר עשויה לפגוע קשות בלימודיו. ובכל זאת, על אף שכלל זה מעניק למוסדות האקדמיים תקופת זמן לא מבוטלת לעריכת בחינה נוספת במועד המיוחד, הוא מופר בפועל פעם אחר פעם על ידי המוסדות הללו.  </w:t>
      </w:r>
    </w:p>
    <w:p w14:paraId="00DC7765" w14:textId="7D2389F9" w:rsidR="001A56B4" w:rsidRDefault="001A56B4" w:rsidP="001A56B4">
      <w:pPr>
        <w:pStyle w:val="Hesber"/>
        <w:rPr>
          <w:rtl/>
        </w:rPr>
      </w:pPr>
      <w:r>
        <w:rPr>
          <w:rFonts w:hint="cs"/>
          <w:rtl/>
        </w:rPr>
        <w:t>הצעת חוק זו מבקשת לתקן את העוול, ולקבוע זמן סביר ומוגדר לעריכת הבחינה במועד המיוחד – בתוך שבועיים מתום תקופת השירות או מתחילת הסמסטר העוקב, המאוחר מבינ</w:t>
      </w:r>
      <w:r w:rsidR="0030141A">
        <w:rPr>
          <w:rFonts w:hint="cs"/>
          <w:rtl/>
        </w:rPr>
        <w:t>י</w:t>
      </w:r>
      <w:r>
        <w:rPr>
          <w:rFonts w:hint="cs"/>
          <w:rtl/>
        </w:rPr>
        <w:t xml:space="preserve">הם. תקופה זו מבטיחה כי הבחינה תיערך בסמוך ככל הניתן ללימודים עצמם, כאשר זכויותיו של הסטודנט המשרת מקבלות עדיפות ברורה על פני הנוחות של המוסד האקדמי.     </w:t>
      </w:r>
    </w:p>
    <w:p w14:paraId="24DD1511" w14:textId="1DBAFB0F" w:rsidR="001A56B4" w:rsidRDefault="001A56B4" w:rsidP="001A56B4">
      <w:pPr>
        <w:pStyle w:val="Hesber"/>
        <w:rPr>
          <w:rtl/>
        </w:rPr>
      </w:pPr>
      <w:r>
        <w:rPr>
          <w:rFonts w:hint="cs"/>
          <w:rtl/>
        </w:rPr>
        <w:t xml:space="preserve">בכדי להבטיח כי במקרה של הפרת החוק על </w:t>
      </w:r>
      <w:bookmarkStart w:id="7" w:name="_GoBack"/>
      <w:bookmarkEnd w:id="7"/>
      <w:r>
        <w:rPr>
          <w:rFonts w:hint="cs"/>
          <w:rtl/>
        </w:rPr>
        <w:t>ידי המוסד האקדמי זכויות הסטודנטים המשרתים לא יפגעו, במקרה שלא נקבע מועד מיוחד לבחינה בתוך התקופה האמורה, הצעת החוק מבקשת לקבוע כי יוענק לסטודנט ציון זהה לממוצע הכיתתי בקורס בתוספת עשר נקודות, או זהה לממוצע השנתי שלו בתוספת עשר נקודות, הגבוה מבינ</w:t>
      </w:r>
      <w:r w:rsidR="0030141A">
        <w:rPr>
          <w:rFonts w:hint="cs"/>
          <w:rtl/>
        </w:rPr>
        <w:t>י</w:t>
      </w:r>
      <w:r>
        <w:rPr>
          <w:rFonts w:hint="cs"/>
          <w:rtl/>
        </w:rPr>
        <w:t xml:space="preserve">הם. </w:t>
      </w:r>
    </w:p>
    <w:p w14:paraId="507DE992" w14:textId="77777777" w:rsidR="001A56B4" w:rsidRDefault="001A56B4" w:rsidP="001A56B4">
      <w:pPr>
        <w:pStyle w:val="Hesber"/>
        <w:rPr>
          <w:rtl/>
        </w:rPr>
      </w:pPr>
      <w:r>
        <w:rPr>
          <w:rFonts w:hint="cs"/>
          <w:rtl/>
        </w:rPr>
        <w:t>עקב המקרים הרבים של הפרת זכויות הסטודנטים בעניין זה, וכיון ששמירה על זכויותיהם של משרתי מערך המילואים היא אינטרס לאומי, נדרשת אמירה ברורה של המחוקק, בחקיקה ראשית, שתקבע כי זכויותיו של הסטודנט המשרת במערך המילואים גוברות על שיקולי נוחות ויעילות של המוסד האקדמי.</w:t>
      </w:r>
    </w:p>
    <w:p w14:paraId="64423E9D" w14:textId="521256F7" w:rsidR="00112A51" w:rsidRDefault="00112A51" w:rsidP="0030141A">
      <w:pPr>
        <w:pStyle w:val="Hesber"/>
        <w:rPr>
          <w:rtl/>
        </w:rPr>
      </w:pPr>
      <w:r>
        <w:rPr>
          <w:rFonts w:hint="cs"/>
          <w:rtl/>
        </w:rPr>
        <w:t>הצעת חוק זהה הונחה על שולחן הכנסת העשרים ושלוש על ידי חברת הכנסת קטי קטרין שטרית (פ/1462/23).</w:t>
      </w:r>
      <w:r w:rsidR="0030141A">
        <w:rPr>
          <w:rFonts w:hint="cs"/>
          <w:rtl/>
        </w:rPr>
        <w:t xml:space="preserve"> </w:t>
      </w:r>
      <w:r>
        <w:rPr>
          <w:rFonts w:hint="cs"/>
          <w:rtl/>
        </w:rPr>
        <w:t>הצעת החוק זהה לפ/1462/23 ולפיכך לא נבדקה מחדש על ידי הלשכה המשפטית של הכנסת.</w:t>
      </w:r>
    </w:p>
    <w:p w14:paraId="249F1773" w14:textId="77777777" w:rsidR="0030141A" w:rsidRDefault="0030141A" w:rsidP="0030141A">
      <w:pPr>
        <w:pStyle w:val="Hesber"/>
        <w:rPr>
          <w:rtl/>
        </w:rPr>
      </w:pPr>
    </w:p>
    <w:p w14:paraId="134042D4" w14:textId="77777777" w:rsidR="00E405E6" w:rsidRDefault="0030141A">
      <w:pPr>
        <w:jc w:val="left"/>
      </w:pPr>
      <w:bookmarkStart w:id="8" w:name="selectedDocDateB"/>
      <w:bookmarkEnd w:id="8"/>
      <w:r>
        <w:rPr>
          <w:rFonts w:eastAsia="David" w:hint="cs"/>
          <w:sz w:val="26"/>
          <w:szCs w:val="26"/>
          <w:rtl/>
        </w:rPr>
        <w:t>--------------------------------</w:t>
      </w:r>
    </w:p>
    <w:p w14:paraId="23506A0E" w14:textId="77777777" w:rsidR="00E405E6" w:rsidRDefault="0030141A">
      <w:pPr>
        <w:jc w:val="left"/>
      </w:pPr>
      <w:r>
        <w:rPr>
          <w:rFonts w:eastAsia="David" w:hint="cs"/>
          <w:sz w:val="26"/>
          <w:szCs w:val="26"/>
          <w:rtl/>
        </w:rPr>
        <w:t xml:space="preserve">הוגשה </w:t>
      </w:r>
      <w:r>
        <w:rPr>
          <w:rFonts w:eastAsia="David" w:hint="cs"/>
          <w:sz w:val="26"/>
          <w:szCs w:val="26"/>
          <w:rtl/>
        </w:rPr>
        <w:t>ליו"ר הכנסת והסגנים</w:t>
      </w:r>
    </w:p>
    <w:p w14:paraId="5F016005" w14:textId="77777777" w:rsidR="00E405E6" w:rsidRDefault="0030141A">
      <w:pPr>
        <w:jc w:val="left"/>
      </w:pPr>
      <w:r>
        <w:rPr>
          <w:rFonts w:eastAsia="David" w:hint="cs"/>
          <w:sz w:val="26"/>
          <w:szCs w:val="26"/>
          <w:rtl/>
        </w:rPr>
        <w:t>והונחה על שולחן הכנסת ביום</w:t>
      </w:r>
    </w:p>
    <w:p w14:paraId="52CD7DDA" w14:textId="77777777" w:rsidR="00E405E6" w:rsidRDefault="0030141A">
      <w:pPr>
        <w:jc w:val="left"/>
      </w:pPr>
      <w:r>
        <w:rPr>
          <w:rFonts w:eastAsia="David" w:hint="cs"/>
          <w:sz w:val="26"/>
          <w:szCs w:val="26"/>
          <w:rtl/>
        </w:rPr>
        <w:t xml:space="preserve">כ"ח באייר התשפ"א (10.05.2021) </w:t>
      </w:r>
    </w:p>
    <w:p w14:paraId="04D8FBCB" w14:textId="77777777" w:rsidR="00E405E6" w:rsidRDefault="00E405E6">
      <w:pPr>
        <w:spacing w:line="276" w:lineRule="auto"/>
        <w:jc w:val="left"/>
      </w:pPr>
    </w:p>
    <w:sectPr w:rsidR="00E405E6" w:rsidSect="005036E4">
      <w:footerReference w:type="even" r:id="rId11"/>
      <w:footerReference w:type="default" r:id="rId12"/>
      <w:pgSz w:w="11907" w:h="16840" w:code="9"/>
      <w:pgMar w:top="1701" w:right="1134" w:bottom="1417" w:left="1134" w:header="680" w:footer="680" w:gutter="0"/>
      <w:cols w:space="720"/>
      <w:noEndnote/>
      <w:titlePg/>
      <w:bidi/>
      <w:rtlGutter/>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26B4C1" w14:textId="77777777" w:rsidR="00D142D3" w:rsidRDefault="00D142D3">
      <w:r>
        <w:separator/>
      </w:r>
    </w:p>
  </w:endnote>
  <w:endnote w:type="continuationSeparator" w:id="0">
    <w:p w14:paraId="0E546755" w14:textId="77777777" w:rsidR="00D142D3" w:rsidRDefault="00D142D3">
      <w:r>
        <w:continuationSeparator/>
      </w:r>
    </w:p>
  </w:endnote>
  <w:endnote w:type="continuationNotice" w:id="1">
    <w:p w14:paraId="24369900" w14:textId="77777777" w:rsidR="00D142D3" w:rsidRDefault="00D142D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961D5" w14:textId="77777777" w:rsidR="002C3041" w:rsidRDefault="002C3041" w:rsidP="001207F8">
    <w:pPr>
      <w:pStyle w:val="a8"/>
      <w:framePr w:wrap="around" w:vAnchor="text" w:hAnchor="text" w:xAlign="center" w:y="1"/>
      <w:rPr>
        <w:rStyle w:val="aa"/>
      </w:rPr>
    </w:pPr>
    <w:r>
      <w:rPr>
        <w:rStyle w:val="aa"/>
        <w:rtl/>
      </w:rPr>
      <w:fldChar w:fldCharType="begin"/>
    </w:r>
    <w:r>
      <w:rPr>
        <w:rStyle w:val="aa"/>
      </w:rPr>
      <w:instrText xml:space="preserve">PAGE  </w:instrText>
    </w:r>
    <w:r>
      <w:rPr>
        <w:rStyle w:val="aa"/>
        <w:rtl/>
      </w:rPr>
      <w:fldChar w:fldCharType="end"/>
    </w:r>
  </w:p>
  <w:p w14:paraId="7F6961D6" w14:textId="77777777" w:rsidR="002C3041" w:rsidRDefault="002C3041">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961D7" w14:textId="61D16533" w:rsidR="002C3041" w:rsidRDefault="002C3041" w:rsidP="001207F8">
    <w:pPr>
      <w:pStyle w:val="a8"/>
      <w:framePr w:wrap="around" w:vAnchor="text" w:hAnchor="text" w:xAlign="center" w:y="1"/>
      <w:rPr>
        <w:rStyle w:val="aa"/>
      </w:rPr>
    </w:pPr>
    <w:r>
      <w:rPr>
        <w:rStyle w:val="aa"/>
        <w:rtl/>
      </w:rPr>
      <w:fldChar w:fldCharType="begin"/>
    </w:r>
    <w:r>
      <w:rPr>
        <w:rStyle w:val="aa"/>
      </w:rPr>
      <w:instrText xml:space="preserve">PAGE  </w:instrText>
    </w:r>
    <w:r>
      <w:rPr>
        <w:rStyle w:val="aa"/>
        <w:rtl/>
      </w:rPr>
      <w:fldChar w:fldCharType="separate"/>
    </w:r>
    <w:r w:rsidR="0030141A">
      <w:rPr>
        <w:rStyle w:val="aa"/>
        <w:noProof/>
        <w:rtl/>
      </w:rPr>
      <w:t>2</w:t>
    </w:r>
    <w:r>
      <w:rPr>
        <w:rStyle w:val="aa"/>
        <w:rtl/>
      </w:rPr>
      <w:fldChar w:fldCharType="end"/>
    </w:r>
  </w:p>
  <w:p w14:paraId="7F6961D8" w14:textId="77777777" w:rsidR="002C3041" w:rsidRDefault="002C3041">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8674C0" w14:textId="77777777" w:rsidR="00D142D3" w:rsidRDefault="00D142D3" w:rsidP="00412EE2">
      <w:pPr>
        <w:ind w:left="0"/>
      </w:pPr>
      <w:r>
        <w:separator/>
      </w:r>
    </w:p>
  </w:footnote>
  <w:footnote w:type="continuationSeparator" w:id="0">
    <w:p w14:paraId="401CF485" w14:textId="77777777" w:rsidR="00D142D3" w:rsidRDefault="00D142D3">
      <w:r>
        <w:continuationSeparator/>
      </w:r>
    </w:p>
  </w:footnote>
  <w:footnote w:type="continuationNotice" w:id="1">
    <w:p w14:paraId="173A6451" w14:textId="77777777" w:rsidR="00D142D3" w:rsidRDefault="00D142D3"/>
  </w:footnote>
  <w:footnote w:id="2">
    <w:p w14:paraId="3966E1FA" w14:textId="0CD86A5E" w:rsidR="00412EE2" w:rsidRDefault="00412EE2">
      <w:pPr>
        <w:pStyle w:val="a4"/>
        <w:rPr>
          <w:rtl/>
        </w:rPr>
      </w:pPr>
      <w:r>
        <w:rPr>
          <w:rStyle w:val="a5"/>
        </w:rPr>
        <w:footnoteRef/>
      </w:r>
      <w:r>
        <w:rPr>
          <w:rtl/>
        </w:rPr>
        <w:t xml:space="preserve"> </w:t>
      </w:r>
      <w:r>
        <w:rPr>
          <w:rFonts w:hint="cs"/>
          <w:rtl/>
        </w:rPr>
        <w:t>ס"ח התשס"ז, עמ' 320.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A494355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8A2EB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2E00DC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FD24BF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91685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5CA2E0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AEA33E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8CFFC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F38A53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5B8527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7972A86"/>
    <w:multiLevelType w:val="hybridMultilevel"/>
    <w:tmpl w:val="0D5028AE"/>
    <w:lvl w:ilvl="0" w:tplc="FB92B186">
      <w:start w:val="1"/>
      <w:numFmt w:val="decimal"/>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11" w15:restartNumberingAfterBreak="0">
    <w:nsid w:val="1CDD78F3"/>
    <w:multiLevelType w:val="hybridMultilevel"/>
    <w:tmpl w:val="9E4C4E42"/>
    <w:lvl w:ilvl="0" w:tplc="861C87C0">
      <w:start w:val="1"/>
      <w:numFmt w:val="decimal"/>
      <w:lvlText w:val="(%1)"/>
      <w:lvlJc w:val="left"/>
      <w:pPr>
        <w:tabs>
          <w:tab w:val="num" w:pos="624"/>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FB0598A"/>
    <w:multiLevelType w:val="hybridMultilevel"/>
    <w:tmpl w:val="746CCEE6"/>
    <w:lvl w:ilvl="0" w:tplc="040D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55A2B35"/>
    <w:multiLevelType w:val="hybridMultilevel"/>
    <w:tmpl w:val="F61ADD04"/>
    <w:lvl w:ilvl="0" w:tplc="EFC26F30">
      <w:start w:val="1"/>
      <w:numFmt w:val="hebrew1"/>
      <w:pStyle w:val="4"/>
      <w:suff w:val="space"/>
      <w:lvlText w:val="%1."/>
      <w:lvlJc w:val="left"/>
      <w:pPr>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B3B28B0"/>
    <w:multiLevelType w:val="hybridMultilevel"/>
    <w:tmpl w:val="41ACEA96"/>
    <w:lvl w:ilvl="0" w:tplc="06A8C010">
      <w:start w:val="1"/>
      <w:numFmt w:val="decimal"/>
      <w:pStyle w:val="TOC3"/>
      <w:lvlText w:val="%1."/>
      <w:lvlJc w:val="left"/>
      <w:pPr>
        <w:ind w:left="1287" w:hanging="360"/>
      </w:pPr>
      <w:rPr>
        <w:rFonts w:cs="David" w:hint="default"/>
        <w:bCs w:val="0"/>
        <w:iCs w:val="0"/>
        <w:szCs w:val="24"/>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5" w15:restartNumberingAfterBreak="0">
    <w:nsid w:val="753C544D"/>
    <w:multiLevelType w:val="hybridMultilevel"/>
    <w:tmpl w:val="C7443990"/>
    <w:lvl w:ilvl="0" w:tplc="0409000F">
      <w:start w:val="1"/>
      <w:numFmt w:val="decimal"/>
      <w:lvlText w:val="%1."/>
      <w:lvlJc w:val="left"/>
      <w:pPr>
        <w:tabs>
          <w:tab w:val="num" w:pos="0"/>
        </w:tabs>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75C858E4"/>
    <w:multiLevelType w:val="hybridMultilevel"/>
    <w:tmpl w:val="882C6ED4"/>
    <w:lvl w:ilvl="0" w:tplc="4112A21E">
      <w:start w:val="1"/>
      <w:numFmt w:val="hebrew1"/>
      <w:lvlRestart w:val="0"/>
      <w:lvlText w:val="(%1)"/>
      <w:lvlJc w:val="left"/>
      <w:pPr>
        <w:tabs>
          <w:tab w:val="num" w:pos="624"/>
        </w:tabs>
        <w:ind w:left="0" w:firstLine="0"/>
      </w:pPr>
      <w:rPr>
        <w:rFonts w:hint="default"/>
      </w:rPr>
    </w:lvl>
    <w:lvl w:ilvl="1" w:tplc="49082BE6">
      <w:start w:val="1"/>
      <w:numFmt w:val="decimal"/>
      <w:lvlRestart w:val="0"/>
      <w:lvlText w:val="(%2)"/>
      <w:lvlJc w:val="left"/>
      <w:pPr>
        <w:tabs>
          <w:tab w:val="num" w:pos="1704"/>
        </w:tabs>
        <w:ind w:left="1080" w:firstLine="0"/>
      </w:pPr>
      <w:rPr>
        <w:rFonts w:hint="default"/>
      </w:rPr>
    </w:lvl>
    <w:lvl w:ilvl="2" w:tplc="48C06176">
      <w:start w:val="1"/>
      <w:numFmt w:val="decimal"/>
      <w:lvlRestart w:val="0"/>
      <w:lvlText w:val="(%3)"/>
      <w:lvlJc w:val="left"/>
      <w:pPr>
        <w:tabs>
          <w:tab w:val="num" w:pos="2604"/>
        </w:tabs>
        <w:ind w:left="1980" w:firstLine="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5"/>
  </w:num>
  <w:num w:numId="13">
    <w:abstractNumId w:val="11"/>
  </w:num>
  <w:num w:numId="14">
    <w:abstractNumId w:val="16"/>
  </w:num>
  <w:num w:numId="15">
    <w:abstractNumId w:val="13"/>
  </w:num>
  <w:num w:numId="16">
    <w:abstractNumId w:val="13"/>
    <w:lvlOverride w:ilvl="0">
      <w:startOverride w:val="1"/>
    </w:lvlOverride>
  </w:num>
  <w:num w:numId="17">
    <w:abstractNumId w:val="10"/>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stylePaneFormatFilter w:val="0002" w:allStyles="0" w:customStyles="1"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riginalName" w:val="tmp482240lsCopyOriginal.docx"/>
    <w:docVar w:name="StartMode" w:val="2"/>
  </w:docVars>
  <w:rsids>
    <w:rsidRoot w:val="00DB7060"/>
    <w:rsid w:val="0000131B"/>
    <w:rsid w:val="00015B27"/>
    <w:rsid w:val="00063A3E"/>
    <w:rsid w:val="00072CAC"/>
    <w:rsid w:val="0007681A"/>
    <w:rsid w:val="000A542E"/>
    <w:rsid w:val="00102B6B"/>
    <w:rsid w:val="001052D4"/>
    <w:rsid w:val="0010644B"/>
    <w:rsid w:val="00112A51"/>
    <w:rsid w:val="001207F8"/>
    <w:rsid w:val="00121924"/>
    <w:rsid w:val="001279A8"/>
    <w:rsid w:val="0014195F"/>
    <w:rsid w:val="00152609"/>
    <w:rsid w:val="00153E1B"/>
    <w:rsid w:val="001A0623"/>
    <w:rsid w:val="001A56B4"/>
    <w:rsid w:val="001C23B0"/>
    <w:rsid w:val="001D7AAF"/>
    <w:rsid w:val="00203A7F"/>
    <w:rsid w:val="0021633A"/>
    <w:rsid w:val="002200A1"/>
    <w:rsid w:val="002362BF"/>
    <w:rsid w:val="00241B97"/>
    <w:rsid w:val="002425D1"/>
    <w:rsid w:val="00246756"/>
    <w:rsid w:val="00251E58"/>
    <w:rsid w:val="00254605"/>
    <w:rsid w:val="00266D86"/>
    <w:rsid w:val="002728B4"/>
    <w:rsid w:val="0027600C"/>
    <w:rsid w:val="00292712"/>
    <w:rsid w:val="002A487D"/>
    <w:rsid w:val="002C2E29"/>
    <w:rsid w:val="002C3041"/>
    <w:rsid w:val="002D1EE3"/>
    <w:rsid w:val="002F1D80"/>
    <w:rsid w:val="0030141A"/>
    <w:rsid w:val="003232A2"/>
    <w:rsid w:val="00325C14"/>
    <w:rsid w:val="0036422C"/>
    <w:rsid w:val="003710F6"/>
    <w:rsid w:val="00386E88"/>
    <w:rsid w:val="00396585"/>
    <w:rsid w:val="003D6E38"/>
    <w:rsid w:val="003D74A0"/>
    <w:rsid w:val="004033D8"/>
    <w:rsid w:val="004073F0"/>
    <w:rsid w:val="00412A7D"/>
    <w:rsid w:val="00412EE2"/>
    <w:rsid w:val="00416B4D"/>
    <w:rsid w:val="00417CFC"/>
    <w:rsid w:val="004A06DC"/>
    <w:rsid w:val="004B24ED"/>
    <w:rsid w:val="004B6625"/>
    <w:rsid w:val="004D2D82"/>
    <w:rsid w:val="004D3578"/>
    <w:rsid w:val="004D3876"/>
    <w:rsid w:val="004E4552"/>
    <w:rsid w:val="004E6CDF"/>
    <w:rsid w:val="005036E4"/>
    <w:rsid w:val="00553C9D"/>
    <w:rsid w:val="00562A66"/>
    <w:rsid w:val="005B064E"/>
    <w:rsid w:val="005D51AE"/>
    <w:rsid w:val="0062674B"/>
    <w:rsid w:val="006363B2"/>
    <w:rsid w:val="00644940"/>
    <w:rsid w:val="006818A9"/>
    <w:rsid w:val="006A2D81"/>
    <w:rsid w:val="006C1D0D"/>
    <w:rsid w:val="0070601E"/>
    <w:rsid w:val="00712C72"/>
    <w:rsid w:val="00735FE9"/>
    <w:rsid w:val="00763CAA"/>
    <w:rsid w:val="00765F66"/>
    <w:rsid w:val="0078664F"/>
    <w:rsid w:val="007A27CE"/>
    <w:rsid w:val="007C3FA6"/>
    <w:rsid w:val="007D585A"/>
    <w:rsid w:val="007D5A12"/>
    <w:rsid w:val="007E59F9"/>
    <w:rsid w:val="00810BCD"/>
    <w:rsid w:val="00812C98"/>
    <w:rsid w:val="00814D92"/>
    <w:rsid w:val="0083181D"/>
    <w:rsid w:val="00843EB2"/>
    <w:rsid w:val="00865572"/>
    <w:rsid w:val="00874BBC"/>
    <w:rsid w:val="00892135"/>
    <w:rsid w:val="00895449"/>
    <w:rsid w:val="00897879"/>
    <w:rsid w:val="008A6870"/>
    <w:rsid w:val="008C2DDC"/>
    <w:rsid w:val="008C7516"/>
    <w:rsid w:val="008E6EC7"/>
    <w:rsid w:val="008F0D63"/>
    <w:rsid w:val="008F1308"/>
    <w:rsid w:val="008F2C35"/>
    <w:rsid w:val="008F6665"/>
    <w:rsid w:val="00904591"/>
    <w:rsid w:val="00905E5F"/>
    <w:rsid w:val="0091204F"/>
    <w:rsid w:val="009203DB"/>
    <w:rsid w:val="00923CD4"/>
    <w:rsid w:val="00930EFE"/>
    <w:rsid w:val="00943386"/>
    <w:rsid w:val="009456B6"/>
    <w:rsid w:val="00957589"/>
    <w:rsid w:val="00966D06"/>
    <w:rsid w:val="00982412"/>
    <w:rsid w:val="00983A8D"/>
    <w:rsid w:val="009A0DB8"/>
    <w:rsid w:val="009A7257"/>
    <w:rsid w:val="009D6E0A"/>
    <w:rsid w:val="009E1E33"/>
    <w:rsid w:val="00A14672"/>
    <w:rsid w:val="00A26BD6"/>
    <w:rsid w:val="00A443CF"/>
    <w:rsid w:val="00A6611D"/>
    <w:rsid w:val="00A82CB7"/>
    <w:rsid w:val="00A942C1"/>
    <w:rsid w:val="00AA2F03"/>
    <w:rsid w:val="00AC36F7"/>
    <w:rsid w:val="00AC63A4"/>
    <w:rsid w:val="00AD239E"/>
    <w:rsid w:val="00B10265"/>
    <w:rsid w:val="00B16A99"/>
    <w:rsid w:val="00B21211"/>
    <w:rsid w:val="00B233D4"/>
    <w:rsid w:val="00B35784"/>
    <w:rsid w:val="00B733A7"/>
    <w:rsid w:val="00B75C91"/>
    <w:rsid w:val="00B975AD"/>
    <w:rsid w:val="00BC45FB"/>
    <w:rsid w:val="00BF148D"/>
    <w:rsid w:val="00C23B1A"/>
    <w:rsid w:val="00C310EB"/>
    <w:rsid w:val="00C9176A"/>
    <w:rsid w:val="00CF1AA2"/>
    <w:rsid w:val="00D142D3"/>
    <w:rsid w:val="00D17774"/>
    <w:rsid w:val="00D63620"/>
    <w:rsid w:val="00D8410D"/>
    <w:rsid w:val="00D867D7"/>
    <w:rsid w:val="00DB7060"/>
    <w:rsid w:val="00DE3153"/>
    <w:rsid w:val="00E06736"/>
    <w:rsid w:val="00E13C27"/>
    <w:rsid w:val="00E33BBD"/>
    <w:rsid w:val="00E374F2"/>
    <w:rsid w:val="00E405E6"/>
    <w:rsid w:val="00E45103"/>
    <w:rsid w:val="00E55A60"/>
    <w:rsid w:val="00E62778"/>
    <w:rsid w:val="00E635A2"/>
    <w:rsid w:val="00E63D38"/>
    <w:rsid w:val="00E665B9"/>
    <w:rsid w:val="00EA01E6"/>
    <w:rsid w:val="00EA3DE8"/>
    <w:rsid w:val="00EA758F"/>
    <w:rsid w:val="00ED4A6F"/>
    <w:rsid w:val="00EF3A3A"/>
    <w:rsid w:val="00F628D6"/>
    <w:rsid w:val="00F67051"/>
    <w:rsid w:val="00F86A1E"/>
    <w:rsid w:val="00FA5E8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f" fillcolor="white">
      <v:fill color="white" on="f"/>
    </o:shapedefaults>
    <o:shapelayout v:ext="edit">
      <o:idmap v:ext="edit" data="1"/>
    </o:shapelayout>
  </w:shapeDefaults>
  <w:doNotEmbedSmartTags/>
  <w:decimalSymbol w:val="."/>
  <w:listSeparator w:val=","/>
  <w14:docId w14:val="7F6961A1"/>
  <w15:docId w15:val="{E2691830-6D3F-43ED-8A5E-B158E60C8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3578"/>
    <w:pPr>
      <w:widowControl w:val="0"/>
      <w:bidi/>
      <w:spacing w:line="360" w:lineRule="auto"/>
      <w:ind w:left="340"/>
      <w:contextualSpacing/>
      <w:jc w:val="both"/>
    </w:pPr>
    <w:rPr>
      <w:rFonts w:ascii="David" w:eastAsiaTheme="minorHAnsi" w:hAnsi="David" w:cs="David"/>
      <w:sz w:val="24"/>
      <w:szCs w:val="24"/>
    </w:rPr>
  </w:style>
  <w:style w:type="paragraph" w:styleId="1">
    <w:name w:val="heading 1"/>
    <w:basedOn w:val="a"/>
    <w:next w:val="a"/>
    <w:link w:val="10"/>
    <w:uiPriority w:val="9"/>
    <w:qFormat/>
    <w:rsid w:val="004D3578"/>
    <w:pPr>
      <w:keepNext/>
      <w:keepLines/>
      <w:spacing w:before="240"/>
      <w:jc w:val="center"/>
      <w:outlineLvl w:val="0"/>
    </w:pPr>
    <w:rPr>
      <w:rFonts w:asciiTheme="majorHAnsi" w:eastAsiaTheme="majorEastAsia" w:hAnsiTheme="majorHAnsi"/>
      <w:bCs/>
      <w:sz w:val="32"/>
      <w:szCs w:val="36"/>
    </w:rPr>
  </w:style>
  <w:style w:type="paragraph" w:styleId="2">
    <w:name w:val="heading 2"/>
    <w:basedOn w:val="a"/>
    <w:next w:val="a"/>
    <w:link w:val="20"/>
    <w:unhideWhenUsed/>
    <w:qFormat/>
    <w:rsid w:val="004D3578"/>
    <w:pPr>
      <w:ind w:left="0"/>
      <w:jc w:val="left"/>
      <w:outlineLvl w:val="1"/>
    </w:pPr>
    <w:rPr>
      <w:rFonts w:asciiTheme="majorHAnsi" w:eastAsiaTheme="majorEastAsia" w:hAnsiTheme="majorHAnsi"/>
      <w:bCs/>
      <w:sz w:val="26"/>
      <w:szCs w:val="36"/>
      <w:u w:val="single"/>
    </w:rPr>
  </w:style>
  <w:style w:type="paragraph" w:styleId="3">
    <w:name w:val="heading 3"/>
    <w:basedOn w:val="a"/>
    <w:next w:val="a"/>
    <w:link w:val="30"/>
    <w:unhideWhenUsed/>
    <w:qFormat/>
    <w:rsid w:val="004D3578"/>
    <w:pPr>
      <w:spacing w:before="40"/>
      <w:ind w:left="0"/>
      <w:jc w:val="left"/>
      <w:outlineLvl w:val="2"/>
    </w:pPr>
    <w:rPr>
      <w:rFonts w:asciiTheme="majorHAnsi" w:eastAsiaTheme="majorEastAsia" w:hAnsiTheme="majorHAnsi"/>
      <w:szCs w:val="28"/>
      <w:u w:val="double"/>
    </w:rPr>
  </w:style>
  <w:style w:type="paragraph" w:styleId="4">
    <w:name w:val="heading 4"/>
    <w:basedOn w:val="a"/>
    <w:next w:val="a"/>
    <w:link w:val="40"/>
    <w:uiPriority w:val="9"/>
    <w:unhideWhenUsed/>
    <w:qFormat/>
    <w:rsid w:val="004D3578"/>
    <w:pPr>
      <w:numPr>
        <w:numId w:val="18"/>
      </w:numPr>
      <w:spacing w:before="40" w:after="120"/>
      <w:outlineLvl w:val="3"/>
    </w:pPr>
    <w:rPr>
      <w:b/>
      <w:bCs/>
      <w:color w:val="000000" w:themeColor="text1"/>
      <w:szCs w:val="28"/>
    </w:rPr>
  </w:style>
  <w:style w:type="paragraph" w:styleId="5">
    <w:name w:val="heading 5"/>
    <w:basedOn w:val="a"/>
    <w:next w:val="a"/>
    <w:link w:val="50"/>
    <w:uiPriority w:val="9"/>
    <w:unhideWhenUsed/>
    <w:qFormat/>
    <w:rsid w:val="004D3578"/>
    <w:pPr>
      <w:spacing w:line="259" w:lineRule="auto"/>
      <w:outlineLvl w:val="4"/>
    </w:pPr>
    <w:rPr>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paragraphstyle">
    <w:name w:val="[No paragraph style]"/>
    <w:rsid w:val="00943386"/>
    <w:pPr>
      <w:widowControl w:val="0"/>
      <w:autoSpaceDE w:val="0"/>
      <w:autoSpaceDN w:val="0"/>
      <w:bidi/>
      <w:adjustRightInd w:val="0"/>
      <w:snapToGrid w:val="0"/>
      <w:spacing w:line="360" w:lineRule="auto"/>
      <w:textAlignment w:val="center"/>
    </w:pPr>
    <w:rPr>
      <w:rFonts w:ascii="Arial" w:eastAsia="Arial Unicode MS" w:hAnsi="Arial" w:cs="David"/>
      <w:snapToGrid w:val="0"/>
      <w:color w:val="000000"/>
      <w:szCs w:val="26"/>
      <w:lang w:eastAsia="ja-JP"/>
    </w:rPr>
  </w:style>
  <w:style w:type="paragraph" w:customStyle="1" w:styleId="Cover1-Reshumot">
    <w:name w:val="Cover 1-Reshumot"/>
    <w:basedOn w:val="a"/>
    <w:rsid w:val="004D3578"/>
    <w:pPr>
      <w:tabs>
        <w:tab w:val="left" w:pos="1191"/>
        <w:tab w:val="left" w:pos="1587"/>
      </w:tabs>
      <w:snapToGrid w:val="0"/>
      <w:spacing w:before="240" w:after="240" w:line="480" w:lineRule="auto"/>
      <w:jc w:val="center"/>
    </w:pPr>
    <w:rPr>
      <w:rFonts w:ascii="Arial" w:eastAsia="Arial Unicode MS" w:hAnsi="Arial"/>
      <w:snapToGrid w:val="0"/>
      <w:sz w:val="20"/>
      <w:szCs w:val="26"/>
    </w:rPr>
  </w:style>
  <w:style w:type="paragraph" w:customStyle="1" w:styleId="Cover2-HatzaotHok">
    <w:name w:val="Cover 2-HatzaotHok"/>
    <w:basedOn w:val="Cover1-Reshumot"/>
    <w:rsid w:val="004D3578"/>
    <w:rPr>
      <w:sz w:val="36"/>
      <w:szCs w:val="52"/>
    </w:rPr>
  </w:style>
  <w:style w:type="paragraph" w:customStyle="1" w:styleId="Cover3-Haknesset">
    <w:name w:val="Cover 3-Haknesset"/>
    <w:basedOn w:val="Cover1-Reshumot"/>
    <w:rsid w:val="004D3578"/>
    <w:rPr>
      <w:b/>
      <w:bCs/>
      <w:spacing w:val="60"/>
    </w:rPr>
  </w:style>
  <w:style w:type="paragraph" w:customStyle="1" w:styleId="Cover4-Date">
    <w:name w:val="Cover 4-Date"/>
    <w:basedOn w:val="a"/>
    <w:rsid w:val="004D3578"/>
    <w:pPr>
      <w:pBdr>
        <w:bottom w:val="single" w:sz="4" w:space="0" w:color="auto"/>
      </w:pBdr>
      <w:tabs>
        <w:tab w:val="center" w:pos="4820"/>
        <w:tab w:val="right" w:pos="9639"/>
      </w:tabs>
      <w:snapToGrid w:val="0"/>
      <w:spacing w:before="240" w:after="240"/>
      <w:jc w:val="left"/>
    </w:pPr>
    <w:rPr>
      <w:rFonts w:ascii="Arial" w:eastAsia="Arial Unicode MS" w:hAnsi="Arial"/>
      <w:snapToGrid w:val="0"/>
      <w:sz w:val="20"/>
      <w:szCs w:val="26"/>
    </w:rPr>
  </w:style>
  <w:style w:type="paragraph" w:customStyle="1" w:styleId="TOC">
    <w:name w:val="TOC"/>
    <w:basedOn w:val="Noparagraphstyle"/>
    <w:rsid w:val="00943386"/>
    <w:pPr>
      <w:tabs>
        <w:tab w:val="left" w:leader="dot" w:pos="8789"/>
      </w:tabs>
      <w:spacing w:before="120"/>
      <w:ind w:left="284" w:right="284"/>
    </w:pPr>
  </w:style>
  <w:style w:type="paragraph" w:customStyle="1" w:styleId="TOCpg">
    <w:name w:val="TOC pg"/>
    <w:basedOn w:val="TOC"/>
    <w:rsid w:val="00943386"/>
    <w:pPr>
      <w:spacing w:after="120"/>
      <w:ind w:right="567"/>
      <w:jc w:val="right"/>
    </w:pPr>
  </w:style>
  <w:style w:type="paragraph" w:customStyle="1" w:styleId="HeadMitparsemetBaze">
    <w:name w:val="Head MitparsemetBaze"/>
    <w:basedOn w:val="a"/>
    <w:rsid w:val="004D3578"/>
    <w:pPr>
      <w:keepNext/>
      <w:keepLines/>
      <w:pageBreakBefore/>
      <w:snapToGrid w:val="0"/>
      <w:spacing w:before="480"/>
    </w:pPr>
    <w:rPr>
      <w:rFonts w:ascii="Arial" w:eastAsia="Arial Unicode MS" w:hAnsi="Arial"/>
      <w:b/>
      <w:bCs/>
      <w:snapToGrid w:val="0"/>
      <w:sz w:val="20"/>
      <w:szCs w:val="26"/>
    </w:rPr>
  </w:style>
  <w:style w:type="paragraph" w:customStyle="1" w:styleId="HeadHatzaotHok">
    <w:name w:val="Head HatzaotHok"/>
    <w:basedOn w:val="a"/>
    <w:rsid w:val="004D3578"/>
    <w:pPr>
      <w:keepNext/>
      <w:keepLines/>
      <w:snapToGrid w:val="0"/>
      <w:spacing w:before="240"/>
      <w:jc w:val="center"/>
      <w:outlineLvl w:val="0"/>
    </w:pPr>
    <w:rPr>
      <w:rFonts w:ascii="Arial" w:eastAsia="Arial Unicode MS" w:hAnsi="Arial"/>
      <w:b/>
      <w:bCs/>
      <w:snapToGrid w:val="0"/>
      <w:sz w:val="20"/>
      <w:szCs w:val="26"/>
    </w:rPr>
  </w:style>
  <w:style w:type="paragraph" w:customStyle="1" w:styleId="HeadHatzaotHok4Futer">
    <w:name w:val="Head HatzaotHok4Futer"/>
    <w:basedOn w:val="HeadHatzaotHok"/>
    <w:rsid w:val="004D3578"/>
    <w:pPr>
      <w:spacing w:before="120" w:after="120"/>
    </w:pPr>
    <w:rPr>
      <w:color w:val="FF0000"/>
      <w:w w:val="80"/>
    </w:rPr>
  </w:style>
  <w:style w:type="paragraph" w:styleId="a3">
    <w:name w:val="endnote text"/>
    <w:basedOn w:val="a"/>
    <w:semiHidden/>
    <w:rsid w:val="004D3578"/>
    <w:pPr>
      <w:ind w:left="227" w:hanging="227"/>
    </w:pPr>
    <w:rPr>
      <w:sz w:val="14"/>
      <w:szCs w:val="22"/>
    </w:rPr>
  </w:style>
  <w:style w:type="paragraph" w:customStyle="1" w:styleId="TableText">
    <w:name w:val="Table Text"/>
    <w:basedOn w:val="a"/>
    <w:rsid w:val="004D3578"/>
    <w:pPr>
      <w:keepLines/>
      <w:tabs>
        <w:tab w:val="left" w:pos="624"/>
        <w:tab w:val="left" w:pos="1247"/>
      </w:tabs>
      <w:snapToGrid w:val="0"/>
      <w:ind w:left="0"/>
      <w:jc w:val="left"/>
    </w:pPr>
    <w:rPr>
      <w:rFonts w:ascii="Arial" w:eastAsia="Arial Unicode MS" w:hAnsi="Arial"/>
      <w:snapToGrid w:val="0"/>
      <w:sz w:val="20"/>
      <w:szCs w:val="26"/>
    </w:rPr>
  </w:style>
  <w:style w:type="paragraph" w:customStyle="1" w:styleId="TableSideHeading">
    <w:name w:val="Table SideHeading"/>
    <w:basedOn w:val="TableText"/>
    <w:rsid w:val="004D3578"/>
    <w:pPr>
      <w:outlineLvl w:val="2"/>
    </w:pPr>
  </w:style>
  <w:style w:type="paragraph" w:customStyle="1" w:styleId="TableBlock">
    <w:name w:val="Table Block"/>
    <w:basedOn w:val="TableText"/>
    <w:rsid w:val="004D3578"/>
    <w:pPr>
      <w:jc w:val="both"/>
    </w:pPr>
  </w:style>
  <w:style w:type="paragraph" w:customStyle="1" w:styleId="TableHead">
    <w:name w:val="Table Head"/>
    <w:basedOn w:val="TableText"/>
    <w:rsid w:val="004D3578"/>
    <w:pPr>
      <w:jc w:val="center"/>
      <w:outlineLvl w:val="1"/>
    </w:pPr>
    <w:rPr>
      <w:b/>
      <w:bCs/>
    </w:rPr>
  </w:style>
  <w:style w:type="paragraph" w:customStyle="1" w:styleId="TableText2">
    <w:name w:val="Table Text2"/>
    <w:basedOn w:val="TableText"/>
    <w:rsid w:val="00943386"/>
  </w:style>
  <w:style w:type="paragraph" w:customStyle="1" w:styleId="TableInnerSideHeading">
    <w:name w:val="Table InnerSideHeading"/>
    <w:basedOn w:val="TableSideHeading"/>
    <w:rsid w:val="004D3578"/>
    <w:pPr>
      <w:outlineLvl w:val="9"/>
    </w:pPr>
  </w:style>
  <w:style w:type="paragraph" w:customStyle="1" w:styleId="Hesber">
    <w:name w:val="Hesber"/>
    <w:basedOn w:val="a"/>
    <w:rsid w:val="004D3578"/>
    <w:pPr>
      <w:snapToGrid w:val="0"/>
      <w:ind w:left="0" w:firstLine="340"/>
    </w:pPr>
    <w:rPr>
      <w:rFonts w:ascii="Arial" w:eastAsia="Arial Unicode MS" w:hAnsi="Arial"/>
      <w:snapToGrid w:val="0"/>
      <w:sz w:val="20"/>
      <w:szCs w:val="26"/>
    </w:rPr>
  </w:style>
  <w:style w:type="paragraph" w:styleId="a4">
    <w:name w:val="footnote text"/>
    <w:basedOn w:val="a"/>
    <w:autoRedefine/>
    <w:semiHidden/>
    <w:rsid w:val="004D3578"/>
    <w:pPr>
      <w:snapToGrid w:val="0"/>
      <w:spacing w:line="240" w:lineRule="auto"/>
      <w:ind w:left="0"/>
      <w:jc w:val="left"/>
    </w:pPr>
    <w:rPr>
      <w:rFonts w:ascii="Arial" w:eastAsia="Arial Unicode MS" w:hAnsi="Arial"/>
      <w:snapToGrid w:val="0"/>
      <w:sz w:val="14"/>
      <w:szCs w:val="20"/>
    </w:rPr>
  </w:style>
  <w:style w:type="character" w:styleId="a5">
    <w:name w:val="footnote reference"/>
    <w:aliases w:val="Footnote Reference"/>
    <w:basedOn w:val="a0"/>
    <w:semiHidden/>
    <w:rsid w:val="004D3578"/>
    <w:rPr>
      <w:vertAlign w:val="superscript"/>
    </w:rPr>
  </w:style>
  <w:style w:type="paragraph" w:customStyle="1" w:styleId="HesberHeading">
    <w:name w:val="Hesber Heading"/>
    <w:basedOn w:val="Hesber"/>
    <w:rsid w:val="004D3578"/>
    <w:pPr>
      <w:tabs>
        <w:tab w:val="left" w:pos="624"/>
        <w:tab w:val="left" w:pos="1247"/>
      </w:tabs>
    </w:pPr>
    <w:rPr>
      <w:b/>
      <w:bCs/>
    </w:rPr>
  </w:style>
  <w:style w:type="paragraph" w:customStyle="1" w:styleId="HesberWriters">
    <w:name w:val="Hesber Writers"/>
    <w:basedOn w:val="Hesber"/>
    <w:rsid w:val="004D3578"/>
    <w:pPr>
      <w:spacing w:before="120" w:after="120"/>
      <w:ind w:left="1418"/>
      <w:jc w:val="right"/>
    </w:pPr>
    <w:rPr>
      <w:b/>
      <w:bCs/>
    </w:rPr>
  </w:style>
  <w:style w:type="paragraph" w:customStyle="1" w:styleId="Hesber1st">
    <w:name w:val="Hesber 1st"/>
    <w:basedOn w:val="Hesber"/>
    <w:rsid w:val="004D3578"/>
    <w:pPr>
      <w:tabs>
        <w:tab w:val="left" w:pos="680"/>
        <w:tab w:val="left" w:pos="1020"/>
      </w:tabs>
      <w:ind w:firstLine="0"/>
    </w:pPr>
  </w:style>
  <w:style w:type="character" w:styleId="a6">
    <w:name w:val="endnote reference"/>
    <w:basedOn w:val="a0"/>
    <w:semiHidden/>
    <w:rsid w:val="004D3578"/>
    <w:rPr>
      <w:vertAlign w:val="superscript"/>
    </w:rPr>
  </w:style>
  <w:style w:type="paragraph" w:customStyle="1" w:styleId="TableBlockOutdent">
    <w:name w:val="Table BlockOutdent"/>
    <w:basedOn w:val="TableBlock"/>
    <w:rsid w:val="004D3578"/>
    <w:pPr>
      <w:ind w:left="624" w:hanging="624"/>
    </w:pPr>
  </w:style>
  <w:style w:type="paragraph" w:styleId="a7">
    <w:name w:val="header"/>
    <w:basedOn w:val="a"/>
    <w:rsid w:val="004D3578"/>
    <w:pPr>
      <w:tabs>
        <w:tab w:val="center" w:pos="4153"/>
        <w:tab w:val="right" w:pos="8306"/>
      </w:tabs>
    </w:pPr>
  </w:style>
  <w:style w:type="paragraph" w:styleId="a8">
    <w:name w:val="footer"/>
    <w:basedOn w:val="a"/>
    <w:rsid w:val="004D3578"/>
    <w:pPr>
      <w:tabs>
        <w:tab w:val="center" w:pos="4153"/>
        <w:tab w:val="right" w:pos="8306"/>
      </w:tabs>
    </w:pPr>
  </w:style>
  <w:style w:type="paragraph" w:customStyle="1" w:styleId="HeadDivreiHesber">
    <w:name w:val="Head DivreiHesber"/>
    <w:basedOn w:val="a"/>
    <w:rsid w:val="004D3578"/>
    <w:pPr>
      <w:snapToGrid w:val="0"/>
      <w:spacing w:before="360" w:after="120"/>
      <w:jc w:val="center"/>
      <w:outlineLvl w:val="1"/>
    </w:pPr>
    <w:rPr>
      <w:rFonts w:ascii="Arial" w:eastAsia="Arial Unicode MS" w:hAnsi="Arial"/>
      <w:b/>
      <w:snapToGrid w:val="0"/>
      <w:spacing w:val="40"/>
      <w:sz w:val="20"/>
      <w:szCs w:val="26"/>
    </w:rPr>
  </w:style>
  <w:style w:type="paragraph" w:customStyle="1" w:styleId="Ragil">
    <w:name w:val="Ragil"/>
    <w:basedOn w:val="a"/>
    <w:rsid w:val="004D3578"/>
    <w:pPr>
      <w:snapToGrid w:val="0"/>
      <w:jc w:val="left"/>
    </w:pPr>
    <w:rPr>
      <w:rFonts w:ascii="Arial" w:eastAsia="Arial Unicode MS" w:hAnsi="Arial"/>
      <w:snapToGrid w:val="0"/>
      <w:sz w:val="20"/>
      <w:szCs w:val="26"/>
    </w:rPr>
  </w:style>
  <w:style w:type="paragraph" w:styleId="a9">
    <w:name w:val="Title"/>
    <w:basedOn w:val="a"/>
    <w:qFormat/>
    <w:rsid w:val="00943386"/>
    <w:pPr>
      <w:jc w:val="center"/>
    </w:pPr>
    <w:rPr>
      <w:b/>
      <w:bCs/>
      <w:sz w:val="28"/>
      <w:szCs w:val="28"/>
      <w:u w:val="single"/>
    </w:rPr>
  </w:style>
  <w:style w:type="character" w:styleId="aa">
    <w:name w:val="page number"/>
    <w:basedOn w:val="a0"/>
    <w:rsid w:val="004D3578"/>
  </w:style>
  <w:style w:type="paragraph" w:customStyle="1" w:styleId="David">
    <w:name w:val="רגיל + (עברית ושפות אחרות) David"/>
    <w:aliases w:val="‏13 נק',מודגש,אחרי:  6 נק'"/>
    <w:basedOn w:val="a"/>
    <w:rsid w:val="001207F8"/>
    <w:pPr>
      <w:jc w:val="left"/>
    </w:pPr>
    <w:rPr>
      <w:sz w:val="26"/>
      <w:szCs w:val="26"/>
    </w:rPr>
  </w:style>
  <w:style w:type="paragraph" w:styleId="ab">
    <w:name w:val="Balloon Text"/>
    <w:basedOn w:val="a"/>
    <w:link w:val="ac"/>
    <w:semiHidden/>
    <w:unhideWhenUsed/>
    <w:rsid w:val="00325C14"/>
    <w:pPr>
      <w:spacing w:line="240" w:lineRule="auto"/>
    </w:pPr>
    <w:rPr>
      <w:rFonts w:ascii="Tahoma" w:hAnsi="Tahoma" w:cs="Tahoma"/>
      <w:sz w:val="16"/>
      <w:szCs w:val="16"/>
    </w:rPr>
  </w:style>
  <w:style w:type="character" w:customStyle="1" w:styleId="ac">
    <w:name w:val="טקסט בלונים תו"/>
    <w:basedOn w:val="a0"/>
    <w:link w:val="ab"/>
    <w:semiHidden/>
    <w:rsid w:val="00325C14"/>
    <w:rPr>
      <w:rFonts w:ascii="Tahoma" w:hAnsi="Tahoma" w:cs="Tahoma"/>
      <w:color w:val="000000"/>
      <w:spacing w:val="1"/>
      <w:sz w:val="16"/>
      <w:szCs w:val="16"/>
      <w:lang w:eastAsia="ja-JP"/>
    </w:rPr>
  </w:style>
  <w:style w:type="character" w:customStyle="1" w:styleId="10">
    <w:name w:val="כותרת 1 תו"/>
    <w:basedOn w:val="a0"/>
    <w:link w:val="1"/>
    <w:uiPriority w:val="9"/>
    <w:rsid w:val="004D3578"/>
    <w:rPr>
      <w:rFonts w:asciiTheme="majorHAnsi" w:eastAsiaTheme="majorEastAsia" w:hAnsiTheme="majorHAnsi" w:cs="David"/>
      <w:bCs/>
      <w:sz w:val="32"/>
      <w:szCs w:val="36"/>
    </w:rPr>
  </w:style>
  <w:style w:type="character" w:customStyle="1" w:styleId="20">
    <w:name w:val="כותרת 2 תו"/>
    <w:basedOn w:val="a0"/>
    <w:link w:val="2"/>
    <w:rsid w:val="004D3578"/>
    <w:rPr>
      <w:rFonts w:asciiTheme="majorHAnsi" w:eastAsiaTheme="majorEastAsia" w:hAnsiTheme="majorHAnsi" w:cs="David"/>
      <w:bCs/>
      <w:sz w:val="26"/>
      <w:szCs w:val="36"/>
      <w:u w:val="single"/>
    </w:rPr>
  </w:style>
  <w:style w:type="character" w:customStyle="1" w:styleId="30">
    <w:name w:val="כותרת 3 תו"/>
    <w:basedOn w:val="a0"/>
    <w:link w:val="3"/>
    <w:rsid w:val="004D3578"/>
    <w:rPr>
      <w:rFonts w:asciiTheme="majorHAnsi" w:eastAsiaTheme="majorEastAsia" w:hAnsiTheme="majorHAnsi" w:cs="David"/>
      <w:sz w:val="24"/>
      <w:szCs w:val="28"/>
      <w:u w:val="double"/>
    </w:rPr>
  </w:style>
  <w:style w:type="character" w:customStyle="1" w:styleId="40">
    <w:name w:val="כותרת 4 תו"/>
    <w:basedOn w:val="a0"/>
    <w:link w:val="4"/>
    <w:uiPriority w:val="9"/>
    <w:rsid w:val="004D3578"/>
    <w:rPr>
      <w:rFonts w:ascii="David" w:eastAsiaTheme="minorHAnsi" w:hAnsi="David" w:cs="David"/>
      <w:b/>
      <w:bCs/>
      <w:color w:val="000000" w:themeColor="text1"/>
      <w:sz w:val="24"/>
      <w:szCs w:val="28"/>
    </w:rPr>
  </w:style>
  <w:style w:type="character" w:customStyle="1" w:styleId="50">
    <w:name w:val="כותרת 5 תו"/>
    <w:basedOn w:val="a0"/>
    <w:link w:val="5"/>
    <w:uiPriority w:val="9"/>
    <w:rsid w:val="004D3578"/>
    <w:rPr>
      <w:rFonts w:ascii="David" w:eastAsiaTheme="minorHAnsi" w:hAnsi="David" w:cs="David"/>
      <w:color w:val="000000" w:themeColor="text1"/>
      <w:sz w:val="24"/>
      <w:szCs w:val="24"/>
    </w:rPr>
  </w:style>
  <w:style w:type="paragraph" w:styleId="ad">
    <w:name w:val="TOC Heading"/>
    <w:basedOn w:val="1"/>
    <w:next w:val="a"/>
    <w:uiPriority w:val="39"/>
    <w:unhideWhenUsed/>
    <w:qFormat/>
    <w:rsid w:val="004D3578"/>
    <w:pPr>
      <w:widowControl/>
      <w:spacing w:before="120" w:after="120"/>
      <w:outlineLvl w:val="9"/>
    </w:pPr>
    <w:rPr>
      <w:rtl/>
      <w:cs/>
    </w:rPr>
  </w:style>
  <w:style w:type="paragraph" w:styleId="TOC1">
    <w:name w:val="toc 1"/>
    <w:basedOn w:val="a"/>
    <w:next w:val="a"/>
    <w:autoRedefine/>
    <w:uiPriority w:val="39"/>
    <w:unhideWhenUsed/>
    <w:rsid w:val="004D3578"/>
    <w:pPr>
      <w:tabs>
        <w:tab w:val="right" w:leader="dot" w:pos="9629"/>
      </w:tabs>
      <w:spacing w:after="100"/>
    </w:pPr>
    <w:rPr>
      <w:bCs/>
      <w:szCs w:val="22"/>
    </w:rPr>
  </w:style>
  <w:style w:type="paragraph" w:styleId="TOC2">
    <w:name w:val="toc 2"/>
    <w:basedOn w:val="a"/>
    <w:next w:val="a"/>
    <w:uiPriority w:val="39"/>
    <w:unhideWhenUsed/>
    <w:rsid w:val="004D3578"/>
    <w:pPr>
      <w:tabs>
        <w:tab w:val="right" w:leader="dot" w:pos="9628"/>
      </w:tabs>
      <w:spacing w:after="100"/>
    </w:pPr>
    <w:rPr>
      <w:szCs w:val="22"/>
    </w:rPr>
  </w:style>
  <w:style w:type="character" w:styleId="Hyperlink">
    <w:name w:val="Hyperlink"/>
    <w:basedOn w:val="a0"/>
    <w:uiPriority w:val="99"/>
    <w:unhideWhenUsed/>
    <w:rsid w:val="004D3578"/>
    <w:rPr>
      <w:color w:val="0000FF" w:themeColor="hyperlink"/>
      <w:u w:val="single"/>
    </w:rPr>
  </w:style>
  <w:style w:type="paragraph" w:styleId="TOC3">
    <w:name w:val="toc 3"/>
    <w:basedOn w:val="a"/>
    <w:next w:val="a"/>
    <w:uiPriority w:val="39"/>
    <w:unhideWhenUsed/>
    <w:rsid w:val="004D3578"/>
    <w:pPr>
      <w:numPr>
        <w:numId w:val="21"/>
      </w:numPr>
      <w:tabs>
        <w:tab w:val="right" w:leader="dot" w:pos="9629"/>
      </w:tabs>
      <w:spacing w:after="100"/>
      <w:ind w:left="811" w:hanging="357"/>
    </w:pPr>
    <w:rPr>
      <w:szCs w:val="22"/>
    </w:rPr>
  </w:style>
  <w:style w:type="paragraph" w:styleId="TOC4">
    <w:name w:val="toc 4"/>
    <w:basedOn w:val="a"/>
    <w:next w:val="a"/>
    <w:autoRedefine/>
    <w:unhideWhenUsed/>
    <w:qFormat/>
    <w:rsid w:val="004D3578"/>
    <w:pPr>
      <w:tabs>
        <w:tab w:val="right" w:leader="dot" w:pos="9628"/>
      </w:tabs>
      <w:spacing w:after="100"/>
      <w:ind w:left="567"/>
    </w:pPr>
    <w:rPr>
      <w:rFonts w:asciiTheme="minorHAnsi" w:eastAsiaTheme="minorEastAsia" w:hAnsiTheme="minorHAnsi"/>
      <w:noProof/>
      <w:sz w:val="22"/>
      <w:szCs w:val="22"/>
    </w:rPr>
  </w:style>
  <w:style w:type="paragraph" w:styleId="TOC5">
    <w:name w:val="toc 5"/>
    <w:basedOn w:val="a"/>
    <w:next w:val="a"/>
    <w:semiHidden/>
    <w:unhideWhenUsed/>
    <w:rsid w:val="004D3578"/>
    <w:pPr>
      <w:tabs>
        <w:tab w:val="right" w:leader="dot" w:pos="9628"/>
      </w:tabs>
      <w:spacing w:after="100"/>
      <w:ind w:left="567"/>
    </w:pPr>
    <w:rPr>
      <w:szCs w:val="22"/>
    </w:rPr>
  </w:style>
  <w:style w:type="paragraph" w:styleId="TOC6">
    <w:name w:val="toc 6"/>
    <w:basedOn w:val="a"/>
    <w:next w:val="a"/>
    <w:autoRedefine/>
    <w:semiHidden/>
    <w:unhideWhenUsed/>
    <w:rsid w:val="004D3578"/>
    <w:pPr>
      <w:spacing w:after="100"/>
      <w:ind w:left="850"/>
    </w:pPr>
  </w:style>
  <w:style w:type="paragraph" w:styleId="TOC7">
    <w:name w:val="toc 7"/>
    <w:basedOn w:val="a"/>
    <w:next w:val="a"/>
    <w:autoRedefine/>
    <w:semiHidden/>
    <w:unhideWhenUsed/>
    <w:rsid w:val="004D3578"/>
    <w:pPr>
      <w:spacing w:after="100"/>
      <w:ind w:left="1020"/>
    </w:pPr>
  </w:style>
  <w:style w:type="paragraph" w:styleId="TOC8">
    <w:name w:val="toc 8"/>
    <w:basedOn w:val="a"/>
    <w:next w:val="a"/>
    <w:autoRedefine/>
    <w:semiHidden/>
    <w:unhideWhenUsed/>
    <w:rsid w:val="004D3578"/>
    <w:pPr>
      <w:spacing w:after="100"/>
      <w:ind w:left="1190"/>
    </w:pPr>
  </w:style>
  <w:style w:type="paragraph" w:styleId="TOC9">
    <w:name w:val="toc 9"/>
    <w:basedOn w:val="a"/>
    <w:next w:val="a"/>
    <w:autoRedefine/>
    <w:semiHidden/>
    <w:unhideWhenUsed/>
    <w:rsid w:val="004D3578"/>
    <w:pPr>
      <w:spacing w:after="100"/>
      <w:ind w:left="1360"/>
    </w:pPr>
  </w:style>
  <w:style w:type="paragraph" w:customStyle="1" w:styleId="TableHead2">
    <w:name w:val="Table Head2"/>
    <w:basedOn w:val="TableHead"/>
    <w:qFormat/>
    <w:rsid w:val="004D3578"/>
    <w:pPr>
      <w:outlineLvl w:val="9"/>
    </w:pPr>
  </w:style>
  <w:style w:type="paragraph" w:customStyle="1" w:styleId="TableSideHeading2">
    <w:name w:val="Table SideHeading2"/>
    <w:basedOn w:val="TableSideHeading"/>
    <w:autoRedefine/>
    <w:qFormat/>
    <w:rsid w:val="004D3578"/>
    <w:pPr>
      <w:keepLines w:val="0"/>
      <w:outlineLvl w:val="9"/>
    </w:pPr>
  </w:style>
  <w:style w:type="paragraph" w:customStyle="1" w:styleId="0">
    <w:name w:val="סגנון שורה ראשונה:  0  ס''מ"/>
    <w:basedOn w:val="2"/>
    <w:rsid w:val="004D3578"/>
    <w:rPr>
      <w:rFonts w:eastAsia="Times New Roman"/>
    </w:rPr>
  </w:style>
  <w:style w:type="paragraph" w:styleId="ae">
    <w:name w:val="List Paragraph"/>
    <w:basedOn w:val="a"/>
    <w:uiPriority w:val="34"/>
    <w:qFormat/>
    <w:rsid w:val="004D3578"/>
    <w:pPr>
      <w:widowControl/>
      <w:spacing w:line="259" w:lineRule="auto"/>
    </w:pPr>
    <w:rPr>
      <w:rFonts w:asciiTheme="minorHAnsi" w:hAnsiTheme="minorHAnsi"/>
      <w:sz w:val="22"/>
    </w:rPr>
  </w:style>
  <w:style w:type="table" w:styleId="af">
    <w:name w:val="Table Grid"/>
    <w:basedOn w:val="a1"/>
    <w:rsid w:val="004D35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Plain Table 1"/>
    <w:basedOn w:val="a1"/>
    <w:uiPriority w:val="41"/>
    <w:rsid w:val="004D3578"/>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12">
    <w:name w:val="Grid Table 1 Light"/>
    <w:basedOn w:val="a1"/>
    <w:uiPriority w:val="46"/>
    <w:rsid w:val="004D3578"/>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af0">
    <w:name w:val="טבלת חקיקה"/>
    <w:basedOn w:val="a1"/>
    <w:uiPriority w:val="99"/>
    <w:rsid w:val="004D3578"/>
    <w:pPr>
      <w:jc w:val="center"/>
    </w:pPr>
    <w:rPr>
      <w:rFonts w:cstheme="minorBidi"/>
    </w:rPr>
    <w:tblPr/>
    <w:tcPr>
      <w:tcMar>
        <w:left w:w="0" w:type="dxa"/>
        <w:right w:w="0" w:type="dxa"/>
      </w:tcMar>
      <w:vAlign w:val="center"/>
    </w:tcPr>
    <w:tblStylePr w:type="firstRow">
      <w:pPr>
        <w:jc w:val="center"/>
      </w:pPr>
      <w:rPr>
        <w:rFonts w:cs="David"/>
        <w:bCs/>
        <w:szCs w:val="24"/>
      </w:rPr>
      <w:tblPr/>
      <w:tcPr>
        <w:tcBorders>
          <w:top w:val="nil"/>
          <w:left w:val="nil"/>
          <w:bottom w:val="nil"/>
          <w:right w:val="nil"/>
          <w:insideH w:val="nil"/>
          <w:insideV w:val="nil"/>
          <w:tl2br w:val="nil"/>
          <w:tr2bl w:val="nil"/>
        </w:tcBorders>
        <w:shd w:val="pct10" w:color="auto" w:fill="auto"/>
      </w:tcPr>
    </w:tblStylePr>
    <w:tblStylePr w:type="firstCol">
      <w:tblPr/>
      <w:tcPr>
        <w:noWrap/>
      </w:tcPr>
    </w:tblStylePr>
    <w:tblStylePr w:type="lastCol">
      <w:pPr>
        <w:jc w:val="center"/>
      </w:pPr>
      <w:tblPr/>
      <w:tcPr>
        <w:noWrap/>
      </w:tcPr>
    </w:tblStylePr>
  </w:style>
  <w:style w:type="table" w:customStyle="1" w:styleId="13">
    <w:name w:val="סגנון1"/>
    <w:basedOn w:val="a1"/>
    <w:uiPriority w:val="99"/>
    <w:rsid w:val="004D3578"/>
    <w:tblPr/>
    <w:tblStylePr w:type="firstCol">
      <w:pPr>
        <w:keepNext w:val="0"/>
        <w:keepLines/>
        <w:pageBreakBefore w:val="0"/>
        <w:widowControl w:val="0"/>
        <w:suppressLineNumbers w:val="0"/>
        <w:suppressAutoHyphens w:val="0"/>
        <w:wordWrap/>
      </w:p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3924093">
      <w:bodyDiv w:val="1"/>
      <w:marLeft w:val="0"/>
      <w:marRight w:val="0"/>
      <w:marTop w:val="0"/>
      <w:marBottom w:val="0"/>
      <w:divBdr>
        <w:top w:val="none" w:sz="0" w:space="0" w:color="auto"/>
        <w:left w:val="none" w:sz="0" w:space="0" w:color="auto"/>
        <w:bottom w:val="none" w:sz="0" w:space="0" w:color="auto"/>
        <w:right w:val="none" w:sz="0" w:space="0" w:color="auto"/>
      </w:divBdr>
    </w:div>
    <w:div w:id="509955459">
      <w:bodyDiv w:val="1"/>
      <w:marLeft w:val="0"/>
      <w:marRight w:val="0"/>
      <w:marTop w:val="0"/>
      <w:marBottom w:val="0"/>
      <w:divBdr>
        <w:top w:val="none" w:sz="0" w:space="0" w:color="auto"/>
        <w:left w:val="none" w:sz="0" w:space="0" w:color="auto"/>
        <w:bottom w:val="none" w:sz="0" w:space="0" w:color="auto"/>
        <w:right w:val="none" w:sz="0" w:space="0" w:color="auto"/>
      </w:divBdr>
    </w:div>
    <w:div w:id="647712046">
      <w:bodyDiv w:val="1"/>
      <w:marLeft w:val="0"/>
      <w:marRight w:val="0"/>
      <w:marTop w:val="0"/>
      <w:marBottom w:val="0"/>
      <w:divBdr>
        <w:top w:val="none" w:sz="0" w:space="0" w:color="auto"/>
        <w:left w:val="none" w:sz="0" w:space="0" w:color="auto"/>
        <w:bottom w:val="none" w:sz="0" w:space="0" w:color="auto"/>
        <w:right w:val="none" w:sz="0" w:space="0" w:color="auto"/>
      </w:divBdr>
    </w:div>
    <w:div w:id="684012772">
      <w:bodyDiv w:val="1"/>
      <w:marLeft w:val="0"/>
      <w:marRight w:val="0"/>
      <w:marTop w:val="0"/>
      <w:marBottom w:val="0"/>
      <w:divBdr>
        <w:top w:val="none" w:sz="0" w:space="0" w:color="auto"/>
        <w:left w:val="none" w:sz="0" w:space="0" w:color="auto"/>
        <w:bottom w:val="none" w:sz="0" w:space="0" w:color="auto"/>
        <w:right w:val="none" w:sz="0" w:space="0" w:color="auto"/>
      </w:divBdr>
    </w:div>
    <w:div w:id="2080515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מסמך" ma:contentTypeID="0x010100ABE13442BF316646AF5951F2A6F4E844" ma:contentTypeVersion="" ma:contentTypeDescription="צור מסמך חדש." ma:contentTypeScope="" ma:versionID="3e09f08e861ef8c9ca8a66bc33319a22">
  <xsd:schema xmlns:xsd="http://www.w3.org/2001/XMLSchema" xmlns:xs="http://www.w3.org/2001/XMLSchema" xmlns:p="http://schemas.microsoft.com/office/2006/metadata/properties" xmlns:ns2="290d5b49-c690-4c6f-bbb9-1e50dab33eee" targetNamespace="http://schemas.microsoft.com/office/2006/metadata/properties" ma:root="true" ma:fieldsID="d7dd2f529bbe50785394ddfd47ca1ac1" ns2:_="">
    <xsd:import namespace="290d5b49-c690-4c6f-bbb9-1e50dab33eee"/>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0d5b49-c690-4c6f-bbb9-1e50dab33eee" elementFormDefault="qualified">
    <xsd:import namespace="http://schemas.microsoft.com/office/2006/documentManagement/types"/>
    <xsd:import namespace="http://schemas.microsoft.com/office/infopath/2007/PartnerControls"/>
    <xsd:element name="SharedWithUsers" ma:index="8" nillable="true" ma:displayName="משותף עם"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B2346D-1B60-453B-AC9E-D600791157DD}"/>
</file>

<file path=customXml/itemProps2.xml><?xml version="1.0" encoding="utf-8"?>
<ds:datastoreItem xmlns:ds="http://schemas.openxmlformats.org/officeDocument/2006/customXml" ds:itemID="{53CDC32B-DD97-493E-9196-3EF77D6F9C7D}"/>
</file>

<file path=customXml/itemProps3.xml><?xml version="1.0" encoding="utf-8"?>
<ds:datastoreItem xmlns:ds="http://schemas.openxmlformats.org/officeDocument/2006/customXml" ds:itemID="{88F4AFE3-9455-419C-8851-785A55F44517}"/>
</file>

<file path=customXml/itemProps4.xml><?xml version="1.0" encoding="utf-8"?>
<ds:datastoreItem xmlns:ds="http://schemas.openxmlformats.org/officeDocument/2006/customXml" ds:itemID="{60F13D11-38AB-41E5-9F5C-6710012A7429}"/>
</file>

<file path=docProps/app.xml><?xml version="1.0" encoding="utf-8"?>
<Properties xmlns="http://schemas.openxmlformats.org/officeDocument/2006/extended-properties" xmlns:vt="http://schemas.openxmlformats.org/officeDocument/2006/docPropsVTypes">
  <Template>Normal</Template>
  <TotalTime>41</TotalTime>
  <Pages>2</Pages>
  <Words>657</Words>
  <Characters>3289</Characters>
  <Application>Microsoft Office Word</Application>
  <DocSecurity>0</DocSecurity>
  <Lines>27</Lines>
  <Paragraphs>7</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רשומות</vt:lpstr>
      <vt:lpstr>רשומות</vt:lpstr>
    </vt:vector>
  </TitlesOfParts>
  <Company>Knesset</Company>
  <LinksUpToDate>false</LinksUpToDate>
  <CharactersWithSpaces>3939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רשומות</dc:title>
  <dc:creator>מיקה צור</dc:creator>
  <cp:lastModifiedBy>דפנה ברנאי</cp:lastModifiedBy>
  <cp:revision>10</cp:revision>
  <cp:lastPrinted>2021-04-08T09:56:00Z</cp:lastPrinted>
  <dcterms:created xsi:type="dcterms:W3CDTF">2015-04-20T09:58:00Z</dcterms:created>
  <dcterms:modified xsi:type="dcterms:W3CDTF">2021-05-03T12:15:00Z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0x010100ABE13442BF316646AF5951F2A6F4E844</vt:lpwstr>
  </property>
  <property fmtid="{D5CDD505-2E9C-101B-9397-08002B2CF9AE}" pid="3" name="_dlc_DocIdItemGuid">
    <vt:lpwstr>8badafff-95aa-4718-b074-a2d35988ffa8</vt:lpwstr>
  </property>
  <property fmtid="{D5CDD505-2E9C-101B-9397-08002B2CF9AE}" pid="4" name="SanhedrinDocumentType">
    <vt:r8>10</vt:r8>
  </property>
  <property fmtid="{D5CDD505-2E9C-101B-9397-08002B2CF9AE}" pid="5" name="SanhedrinItemID">
    <vt:r8>2156995</vt:r8>
  </property>
</Properties>
</file>