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E635A2" w:rsidRDefault="004033D8" w:rsidP="00E635A2">
      <w:pPr>
        <w:jc w:val="right"/>
        <w:rPr>
          <w:b/>
          <w:bCs/>
          <w:sz w:val="20"/>
          <w:szCs w:val="20"/>
        </w:rPr>
      </w:pPr>
      <w:r w:rsidRPr="00E635A2">
        <w:rPr>
          <w:rFonts w:hint="cs"/>
          <w:sz w:val="20"/>
          <w:szCs w:val="20"/>
          <w:rtl/>
        </w:rPr>
        <w:t xml:space="preserve">מספר פנימי: </w:t>
      </w:r>
      <w:bookmarkStart w:id="0" w:name="LGS_Internal_ID"/>
      <w:r>
        <w:rPr>
          <w:rFonts w:hint="cs"/>
          <w:sz w:val="20"/>
          <w:szCs w:val="20"/>
          <w:rtl/>
        </w:rPr>
        <w:t>2156101</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וארבע</w:t>
      </w:r>
      <w:bookmarkEnd w:id="1"/>
    </w:p>
    <w:p w14:paraId="7F6961A3" w14:textId="77777777" w:rsidR="00E13C27" w:rsidRPr="00F67051" w:rsidRDefault="00E13C27" w:rsidP="00E13C27">
      <w:pPr>
        <w:rPr>
          <w:b/>
          <w:bCs/>
          <w:sz w:val="26"/>
          <w:szCs w:val="26"/>
          <w:rtl/>
        </w:rPr>
      </w:pPr>
    </w:p>
    <w:p w14:paraId="7F6961A6" w14:textId="77777777" w:rsidR="00E13C27" w:rsidRDefault="008F6665" w:rsidP="00930EFE">
      <w:pPr>
        <w:pStyle w:val="David"/>
        <w:ind w:left="3544"/>
        <w:rPr>
          <w:b/>
          <w:bCs/>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שלמה קרעי</w:t>
      </w:r>
      <w:r>
        <w:br/>
      </w:r>
      <w:r>
        <w:rPr>
          <w:rFonts w:hint="cs"/>
          <w:b/>
          <w:bCs/>
          <w:rtl/>
        </w:rPr>
        <w:t xml:space="preserve"> </w:t>
      </w:r>
      <w:r>
        <w:tab/>
      </w:r>
      <w:r>
        <w:tab/>
      </w:r>
      <w:r>
        <w:tab/>
      </w:r>
      <w:r>
        <w:tab/>
      </w:r>
      <w:r>
        <w:rPr>
          <w:rFonts w:hint="cs"/>
          <w:b/>
          <w:bCs/>
          <w:rtl/>
        </w:rPr>
        <w:t xml:space="preserve">חוה אתי </w:t>
      </w:r>
      <w:proofErr w:type="spellStart"/>
      <w:r>
        <w:rPr>
          <w:rFonts w:hint="cs"/>
          <w:b/>
          <w:bCs/>
          <w:rtl/>
        </w:rPr>
        <w:t>עטייה</w:t>
      </w:r>
      <w:proofErr w:type="spellEnd"/>
      <w:r>
        <w:br/>
      </w:r>
      <w:r>
        <w:rPr>
          <w:rFonts w:hint="cs"/>
          <w:b/>
          <w:bCs/>
          <w:rtl/>
        </w:rPr>
        <w:t xml:space="preserve"> </w:t>
      </w:r>
      <w:r>
        <w:tab/>
      </w:r>
      <w:r>
        <w:tab/>
      </w:r>
      <w:r>
        <w:tab/>
      </w:r>
      <w:r>
        <w:tab/>
      </w:r>
      <w:r>
        <w:rPr>
          <w:rFonts w:hint="cs"/>
          <w:b/>
          <w:bCs/>
          <w:rtl/>
        </w:rPr>
        <w:t xml:space="preserve">ישראל </w:t>
      </w:r>
      <w:proofErr w:type="spellStart"/>
      <w:r>
        <w:rPr>
          <w:rFonts w:hint="cs"/>
          <w:b/>
          <w:bCs/>
          <w:rtl/>
        </w:rPr>
        <w:t>אייכלר</w:t>
      </w:r>
      <w:proofErr w:type="spellEnd"/>
      <w:r>
        <w:br/>
      </w:r>
      <w:r>
        <w:rPr>
          <w:rFonts w:hint="cs"/>
          <w:b/>
          <w:bCs/>
          <w:rtl/>
        </w:rPr>
        <w:t xml:space="preserve"> </w:t>
      </w:r>
      <w:r>
        <w:tab/>
      </w:r>
      <w:r>
        <w:tab/>
      </w:r>
      <w:r>
        <w:tab/>
      </w:r>
      <w:r>
        <w:tab/>
      </w:r>
      <w:r>
        <w:rPr>
          <w:rFonts w:hint="cs"/>
          <w:b/>
          <w:bCs/>
          <w:rtl/>
        </w:rPr>
        <w:t>משה אבוטבול</w:t>
      </w:r>
      <w:bookmarkEnd w:id="3"/>
    </w:p>
    <w:p w14:paraId="34DB4103" w14:textId="77777777" w:rsidR="00904591" w:rsidRPr="00904591" w:rsidRDefault="00266D86" w:rsidP="0036422C">
      <w:pPr>
        <w:pStyle w:val="David"/>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6B1B1A75" w:rsidR="00E13C27" w:rsidRPr="00E06736" w:rsidRDefault="00904591" w:rsidP="002361D1">
      <w:pPr>
        <w:pStyle w:val="David"/>
        <w:spacing w:line="240" w:lineRule="auto"/>
        <w:ind w:left="6424" w:firstLine="56"/>
        <w:rPr>
          <w:rtl/>
        </w:rPr>
      </w:pPr>
      <w:bookmarkStart w:id="4" w:name="Private_Number"/>
      <w:r>
        <w:rPr>
          <w:rFonts w:hint="cs"/>
          <w:rtl/>
        </w:rPr>
        <w:t>פ/693/24</w:t>
      </w:r>
      <w:bookmarkEnd w:id="4"/>
    </w:p>
    <w:p w14:paraId="7F6961AD" w14:textId="4475CB87" w:rsidR="00E13C27" w:rsidRPr="00F67051" w:rsidRDefault="00A443CF" w:rsidP="005B5CD5">
      <w:pPr>
        <w:pStyle w:val="HeadHatzaotHok"/>
        <w:rPr>
          <w:rtl/>
        </w:rPr>
      </w:pPr>
      <w:bookmarkStart w:id="5" w:name="LGS_Subject"/>
      <w:r>
        <w:rPr>
          <w:rFonts w:hint="cs"/>
          <w:rtl/>
        </w:rPr>
        <w:t xml:space="preserve">הצעת חוק השבות (תיקון – זכויות בני משפחה), </w:t>
      </w:r>
      <w:proofErr w:type="spellStart"/>
      <w:r>
        <w:rPr>
          <w:rFonts w:hint="cs"/>
          <w:rtl/>
        </w:rPr>
        <w:t>התשפ"א</w:t>
      </w:r>
      <w:proofErr w:type="spellEnd"/>
      <w:r>
        <w:rPr>
          <w:rFonts w:hint="cs"/>
          <w:rtl/>
        </w:rPr>
        <w:t>–2021</w:t>
      </w:r>
      <w:bookmarkEnd w:id="5"/>
    </w:p>
    <w:tbl>
      <w:tblPr>
        <w:bidiVisual/>
        <w:tblW w:w="9638" w:type="dxa"/>
        <w:tblLayout w:type="fixed"/>
        <w:tblCellMar>
          <w:top w:w="57" w:type="dxa"/>
          <w:left w:w="0" w:type="dxa"/>
          <w:bottom w:w="57" w:type="dxa"/>
          <w:right w:w="0" w:type="dxa"/>
        </w:tblCellMar>
        <w:tblLook w:val="01E0" w:firstRow="1" w:lastRow="1" w:firstColumn="1" w:lastColumn="1" w:noHBand="0" w:noVBand="0"/>
      </w:tblPr>
      <w:tblGrid>
        <w:gridCol w:w="1870"/>
        <w:gridCol w:w="624"/>
        <w:gridCol w:w="624"/>
        <w:gridCol w:w="6520"/>
      </w:tblGrid>
      <w:tr w:rsidR="00E51BC4" w14:paraId="480150DA" w14:textId="77777777" w:rsidTr="003C45E8">
        <w:trPr>
          <w:cantSplit/>
        </w:trPr>
        <w:tc>
          <w:tcPr>
            <w:tcW w:w="1870" w:type="dxa"/>
          </w:tcPr>
          <w:p w14:paraId="44B26BE2" w14:textId="77777777" w:rsidR="00E51BC4" w:rsidRDefault="00E51BC4" w:rsidP="00BA7B5F">
            <w:pPr>
              <w:pStyle w:val="TableSideHeading"/>
              <w:keepLines w:val="0"/>
            </w:pPr>
            <w:r>
              <w:rPr>
                <w:rFonts w:hint="cs"/>
                <w:sz w:val="26"/>
                <w:rtl/>
              </w:rPr>
              <w:t>תיקון סעיף 4א</w:t>
            </w:r>
          </w:p>
        </w:tc>
        <w:tc>
          <w:tcPr>
            <w:tcW w:w="624" w:type="dxa"/>
          </w:tcPr>
          <w:p w14:paraId="0BE19F56" w14:textId="77777777" w:rsidR="00E51BC4" w:rsidRDefault="00E51BC4" w:rsidP="00BA7B5F">
            <w:pPr>
              <w:pStyle w:val="TableText"/>
              <w:keepLines w:val="0"/>
            </w:pPr>
            <w:r>
              <w:rPr>
                <w:rFonts w:hint="cs"/>
                <w:rtl/>
              </w:rPr>
              <w:t>1.</w:t>
            </w:r>
          </w:p>
        </w:tc>
        <w:tc>
          <w:tcPr>
            <w:tcW w:w="7144" w:type="dxa"/>
            <w:gridSpan w:val="2"/>
          </w:tcPr>
          <w:p w14:paraId="69AA5EBC" w14:textId="173E2D19" w:rsidR="00E51BC4" w:rsidRPr="00275FA8" w:rsidRDefault="00E51BC4" w:rsidP="003C45E8">
            <w:pPr>
              <w:pStyle w:val="TableBlock"/>
              <w:rPr>
                <w:sz w:val="26"/>
              </w:rPr>
            </w:pPr>
            <w:r>
              <w:rPr>
                <w:rFonts w:hint="cs"/>
                <w:sz w:val="26"/>
                <w:rtl/>
              </w:rPr>
              <w:t xml:space="preserve">בחוק השבות, </w:t>
            </w:r>
            <w:proofErr w:type="spellStart"/>
            <w:r>
              <w:rPr>
                <w:rFonts w:hint="cs"/>
                <w:sz w:val="26"/>
                <w:rtl/>
              </w:rPr>
              <w:t>התש"י</w:t>
            </w:r>
            <w:proofErr w:type="spellEnd"/>
            <w:r w:rsidR="005B5CD5">
              <w:rPr>
                <w:rFonts w:hint="eastAsia"/>
                <w:sz w:val="26"/>
                <w:rtl/>
              </w:rPr>
              <w:t>–</w:t>
            </w:r>
            <w:r>
              <w:rPr>
                <w:rFonts w:hint="cs"/>
                <w:sz w:val="26"/>
                <w:rtl/>
              </w:rPr>
              <w:t>1950</w:t>
            </w:r>
            <w:r w:rsidRPr="003C45E8">
              <w:rPr>
                <w:rStyle w:val="a5"/>
                <w:rFonts w:ascii="David" w:hAnsi="David"/>
                <w:sz w:val="26"/>
                <w:rtl/>
              </w:rPr>
              <w:footnoteReference w:id="2"/>
            </w:r>
            <w:r>
              <w:rPr>
                <w:rFonts w:hint="cs"/>
                <w:sz w:val="26"/>
                <w:rtl/>
              </w:rPr>
              <w:t xml:space="preserve"> בסעיף 4א</w:t>
            </w:r>
            <w:r w:rsidR="005B5CD5">
              <w:rPr>
                <w:rFonts w:hint="cs"/>
                <w:sz w:val="26"/>
                <w:rtl/>
              </w:rPr>
              <w:t xml:space="preserve"> </w:t>
            </w:r>
            <w:r w:rsidR="005B5CD5">
              <w:rPr>
                <w:sz w:val="26"/>
                <w:rtl/>
              </w:rPr>
              <w:t>–</w:t>
            </w:r>
          </w:p>
        </w:tc>
      </w:tr>
      <w:tr w:rsidR="005B5CD5" w14:paraId="62AB31F3" w14:textId="77777777" w:rsidTr="005B5CD5">
        <w:trPr>
          <w:cantSplit/>
        </w:trPr>
        <w:tc>
          <w:tcPr>
            <w:tcW w:w="1870" w:type="dxa"/>
          </w:tcPr>
          <w:p w14:paraId="67E04280" w14:textId="77777777" w:rsidR="005B5CD5" w:rsidRDefault="005B5CD5" w:rsidP="00BA7B5F">
            <w:pPr>
              <w:pStyle w:val="TableSideHeading"/>
              <w:keepLines w:val="0"/>
              <w:rPr>
                <w:sz w:val="26"/>
                <w:rtl/>
              </w:rPr>
            </w:pPr>
          </w:p>
        </w:tc>
        <w:tc>
          <w:tcPr>
            <w:tcW w:w="624" w:type="dxa"/>
          </w:tcPr>
          <w:p w14:paraId="2164069D" w14:textId="77777777" w:rsidR="005B5CD5" w:rsidRDefault="005B5CD5" w:rsidP="003C45E8">
            <w:pPr>
              <w:pStyle w:val="TableText"/>
              <w:rPr>
                <w:rtl/>
              </w:rPr>
            </w:pPr>
          </w:p>
        </w:tc>
        <w:tc>
          <w:tcPr>
            <w:tcW w:w="7144" w:type="dxa"/>
            <w:gridSpan w:val="2"/>
          </w:tcPr>
          <w:p w14:paraId="155E6DE9" w14:textId="6E4EDA0E" w:rsidR="005B5CD5" w:rsidRDefault="005B5CD5" w:rsidP="005B5CD5">
            <w:pPr>
              <w:pStyle w:val="TableBlock"/>
              <w:rPr>
                <w:sz w:val="26"/>
                <w:rtl/>
              </w:rPr>
            </w:pPr>
            <w:r>
              <w:rPr>
                <w:rFonts w:hint="cs"/>
                <w:sz w:val="26"/>
                <w:rtl/>
              </w:rPr>
              <w:t>(1)</w:t>
            </w:r>
            <w:r>
              <w:rPr>
                <w:sz w:val="26"/>
                <w:rtl/>
              </w:rPr>
              <w:tab/>
            </w:r>
            <w:r>
              <w:rPr>
                <w:rFonts w:hint="cs"/>
                <w:sz w:val="26"/>
                <w:rtl/>
              </w:rPr>
              <w:t xml:space="preserve">בסעיף קטן (א), המילים "ולנכד", "ושל נכד" </w:t>
            </w:r>
            <w:r>
              <w:rPr>
                <w:sz w:val="26"/>
                <w:rtl/>
              </w:rPr>
              <w:t>–</w:t>
            </w:r>
            <w:r>
              <w:rPr>
                <w:rFonts w:hint="cs"/>
                <w:sz w:val="26"/>
                <w:rtl/>
              </w:rPr>
              <w:t xml:space="preserve"> יימחקו;</w:t>
            </w:r>
          </w:p>
        </w:tc>
      </w:tr>
      <w:tr w:rsidR="00E51BC4" w14:paraId="6FCA8706" w14:textId="77777777" w:rsidTr="003C45E8">
        <w:trPr>
          <w:cantSplit/>
        </w:trPr>
        <w:tc>
          <w:tcPr>
            <w:tcW w:w="1870" w:type="dxa"/>
          </w:tcPr>
          <w:p w14:paraId="75878D04" w14:textId="74F1A916" w:rsidR="00E51BC4" w:rsidRPr="00275FA8" w:rsidRDefault="00E51BC4" w:rsidP="00BA7B5F">
            <w:pPr>
              <w:pStyle w:val="TableSideHeading"/>
              <w:keepLines w:val="0"/>
              <w:rPr>
                <w:sz w:val="26"/>
              </w:rPr>
            </w:pPr>
          </w:p>
        </w:tc>
        <w:tc>
          <w:tcPr>
            <w:tcW w:w="624" w:type="dxa"/>
          </w:tcPr>
          <w:p w14:paraId="6C39B9C7" w14:textId="75F0953E" w:rsidR="00E51BC4" w:rsidRDefault="00E51BC4" w:rsidP="00BA7B5F">
            <w:pPr>
              <w:pStyle w:val="TableText"/>
              <w:keepLines w:val="0"/>
            </w:pPr>
          </w:p>
        </w:tc>
        <w:tc>
          <w:tcPr>
            <w:tcW w:w="7144" w:type="dxa"/>
            <w:gridSpan w:val="2"/>
          </w:tcPr>
          <w:p w14:paraId="7D98F3B6" w14:textId="2189C8BA" w:rsidR="00E51BC4" w:rsidRPr="007F23A8" w:rsidRDefault="005B5CD5" w:rsidP="007F23A8">
            <w:pPr>
              <w:pStyle w:val="TableBlock"/>
            </w:pPr>
            <w:r w:rsidRPr="007F23A8">
              <w:rPr>
                <w:rFonts w:hint="cs"/>
                <w:rtl/>
              </w:rPr>
              <w:t>(2)</w:t>
            </w:r>
            <w:r w:rsidRPr="007F23A8">
              <w:rPr>
                <w:rtl/>
              </w:rPr>
              <w:tab/>
            </w:r>
            <w:r w:rsidRPr="007F23A8">
              <w:rPr>
                <w:rFonts w:hint="cs"/>
                <w:rtl/>
              </w:rPr>
              <w:t>בסופו יבוא:</w:t>
            </w:r>
            <w:r w:rsidR="00E51BC4" w:rsidRPr="007F23A8">
              <w:rPr>
                <w:rFonts w:hint="cs"/>
                <w:rtl/>
              </w:rPr>
              <w:t xml:space="preserve"> </w:t>
            </w:r>
          </w:p>
        </w:tc>
      </w:tr>
      <w:tr w:rsidR="005B5CD5" w14:paraId="52CB943B" w14:textId="77777777" w:rsidTr="005B5CD5">
        <w:trPr>
          <w:cantSplit/>
          <w:trHeight w:val="60"/>
        </w:trPr>
        <w:tc>
          <w:tcPr>
            <w:tcW w:w="1870" w:type="dxa"/>
          </w:tcPr>
          <w:p w14:paraId="3335C786" w14:textId="77777777" w:rsidR="005B5CD5" w:rsidRDefault="005B5CD5">
            <w:pPr>
              <w:pStyle w:val="TableSideHeading"/>
            </w:pPr>
          </w:p>
        </w:tc>
        <w:tc>
          <w:tcPr>
            <w:tcW w:w="624" w:type="dxa"/>
          </w:tcPr>
          <w:p w14:paraId="31343FD0" w14:textId="77777777" w:rsidR="005B5CD5" w:rsidRDefault="005B5CD5">
            <w:pPr>
              <w:pStyle w:val="TableText"/>
            </w:pPr>
          </w:p>
        </w:tc>
        <w:tc>
          <w:tcPr>
            <w:tcW w:w="624" w:type="dxa"/>
          </w:tcPr>
          <w:p w14:paraId="3C80EA20" w14:textId="77777777" w:rsidR="005B5CD5" w:rsidRPr="007F23A8" w:rsidRDefault="005B5CD5" w:rsidP="007F23A8">
            <w:pPr>
              <w:pStyle w:val="TableBlock"/>
            </w:pPr>
          </w:p>
        </w:tc>
        <w:tc>
          <w:tcPr>
            <w:tcW w:w="6520" w:type="dxa"/>
          </w:tcPr>
          <w:p w14:paraId="38A2A61E" w14:textId="3EE5B417" w:rsidR="005B5CD5" w:rsidRPr="007F23A8" w:rsidRDefault="005B5CD5" w:rsidP="007F23A8">
            <w:pPr>
              <w:pStyle w:val="TableBlock"/>
            </w:pPr>
            <w:r w:rsidRPr="007F23A8">
              <w:rPr>
                <w:rFonts w:hint="cs"/>
                <w:rtl/>
              </w:rPr>
              <w:t>"(ד)</w:t>
            </w:r>
            <w:r w:rsidRPr="007F23A8">
              <w:rPr>
                <w:rtl/>
              </w:rPr>
              <w:tab/>
            </w:r>
            <w:r w:rsidR="003C45E8" w:rsidRPr="007F23A8">
              <w:rPr>
                <w:rFonts w:hint="cs"/>
                <w:rtl/>
              </w:rPr>
              <w:t>נכד של יהודי ו</w:t>
            </w:r>
            <w:r w:rsidRPr="007F23A8">
              <w:rPr>
                <w:rFonts w:hint="cs"/>
                <w:rtl/>
              </w:rPr>
              <w:t>בן זוג של נכד של יהודי, יהיה זכאי</w:t>
            </w:r>
            <w:r w:rsidR="003C45E8" w:rsidRPr="007F23A8">
              <w:rPr>
                <w:rFonts w:hint="cs"/>
                <w:rtl/>
              </w:rPr>
              <w:t xml:space="preserve"> לזכויותיו של יהודי</w:t>
            </w:r>
            <w:r w:rsidRPr="007F23A8">
              <w:rPr>
                <w:rFonts w:hint="cs"/>
                <w:rtl/>
              </w:rPr>
              <w:t xml:space="preserve"> </w:t>
            </w:r>
            <w:r w:rsidRPr="007F23A8">
              <w:rPr>
                <w:rtl/>
              </w:rPr>
              <w:t xml:space="preserve">לפי חוק זה </w:t>
            </w:r>
            <w:r w:rsidRPr="007F23A8">
              <w:rPr>
                <w:rFonts w:hint="cs"/>
                <w:rtl/>
              </w:rPr>
              <w:t>וכן לזכויות</w:t>
            </w:r>
            <w:r w:rsidRPr="007F23A8">
              <w:rPr>
                <w:rtl/>
              </w:rPr>
              <w:t xml:space="preserve"> של עולה לפי חוק האזרחות, תשי"ב-1952, </w:t>
            </w:r>
            <w:r w:rsidRPr="007F23A8">
              <w:rPr>
                <w:rFonts w:hint="cs"/>
                <w:rtl/>
              </w:rPr>
              <w:t>וכן לזכויות</w:t>
            </w:r>
            <w:r w:rsidRPr="007F23A8">
              <w:rPr>
                <w:rtl/>
              </w:rPr>
              <w:t xml:space="preserve"> של עולה לפי כל חיקוק אחר,</w:t>
            </w:r>
            <w:r w:rsidRPr="007F23A8">
              <w:rPr>
                <w:rFonts w:hint="cs"/>
                <w:rtl/>
              </w:rPr>
              <w:t xml:space="preserve"> אם הוא נרדף בשל מוצאו היהודי."</w:t>
            </w:r>
          </w:p>
        </w:tc>
      </w:tr>
    </w:tbl>
    <w:p w14:paraId="47AADF66" w14:textId="77777777" w:rsidR="00E51BC4" w:rsidRPr="00E67BBB" w:rsidRDefault="00E51BC4" w:rsidP="00E67BBB">
      <w:pPr>
        <w:pStyle w:val="HeadDivreiHesber"/>
        <w:rPr>
          <w:rtl/>
        </w:rPr>
      </w:pPr>
      <w:r w:rsidRPr="00E67BBB">
        <w:rPr>
          <w:rFonts w:hint="cs"/>
          <w:rtl/>
        </w:rPr>
        <w:t>דברי הסבר</w:t>
      </w:r>
    </w:p>
    <w:p w14:paraId="01492D64" w14:textId="6AB15520" w:rsidR="00E51BC4" w:rsidRPr="00C3491A" w:rsidRDefault="00E51BC4" w:rsidP="00AB357B">
      <w:pPr>
        <w:pStyle w:val="Hesber"/>
        <w:spacing w:line="240" w:lineRule="auto"/>
        <w:rPr>
          <w:rtl/>
        </w:rPr>
      </w:pPr>
      <w:r w:rsidRPr="00E67BBB">
        <w:rPr>
          <w:rFonts w:hint="cs"/>
          <w:rtl/>
        </w:rPr>
        <w:t xml:space="preserve">חוק השבות נוסח בימים שבהם ישראל </w:t>
      </w:r>
      <w:proofErr w:type="spellStart"/>
      <w:r w:rsidRPr="00E67BBB">
        <w:rPr>
          <w:rFonts w:hint="cs"/>
          <w:rtl/>
        </w:rPr>
        <w:t>היתה</w:t>
      </w:r>
      <w:proofErr w:type="spellEnd"/>
      <w:r w:rsidRPr="00E67BBB">
        <w:rPr>
          <w:rFonts w:hint="cs"/>
          <w:rtl/>
        </w:rPr>
        <w:t xml:space="preserve"> מדינה ענייה ונרדפת, ואיש לא העלה על דעתו שרבים יחפשו דרך להגר אליה מסיבות כלכליות (מתוך </w:t>
      </w:r>
      <w:r w:rsidR="00DB2AE8" w:rsidRPr="00C3491A">
        <w:rPr>
          <w:rFonts w:hint="cs"/>
          <w:rtl/>
        </w:rPr>
        <w:t>"</w:t>
      </w:r>
      <w:r w:rsidRPr="00C3491A">
        <w:rPr>
          <w:rFonts w:hint="cs"/>
          <w:rtl/>
        </w:rPr>
        <w:t>מדינה קטנה לעם גדול</w:t>
      </w:r>
      <w:r w:rsidR="00DB2AE8" w:rsidRPr="00C3491A">
        <w:rPr>
          <w:rFonts w:hint="cs"/>
          <w:rtl/>
        </w:rPr>
        <w:t>"</w:t>
      </w:r>
      <w:r w:rsidRPr="00C3491A">
        <w:rPr>
          <w:rtl/>
        </w:rPr>
        <w:t>–</w:t>
      </w:r>
      <w:r w:rsidRPr="00C3491A">
        <w:rPr>
          <w:rFonts w:hint="cs"/>
          <w:rtl/>
        </w:rPr>
        <w:t xml:space="preserve"> חיים נבון). יוזמי הצעת החוק </w:t>
      </w:r>
      <w:r w:rsidR="003C45E8">
        <w:rPr>
          <w:rFonts w:hint="cs"/>
          <w:rtl/>
        </w:rPr>
        <w:t>מציעים לתקן את חוק השבות כך שייקבע בו</w:t>
      </w:r>
      <w:r w:rsidRPr="00C3491A">
        <w:rPr>
          <w:rFonts w:hint="cs"/>
          <w:rtl/>
        </w:rPr>
        <w:t xml:space="preserve"> כי נכד של יהודי שאינו יהודי בעצמו יהיה זכאי שבות רק אם הוא נרדף בשל מוצאו היהודי.</w:t>
      </w:r>
    </w:p>
    <w:p w14:paraId="6F5F06EE" w14:textId="77777777" w:rsidR="00E51BC4" w:rsidRPr="00E67BBB" w:rsidRDefault="00E51BC4" w:rsidP="00AB357B">
      <w:pPr>
        <w:pStyle w:val="Hesber"/>
        <w:spacing w:line="240" w:lineRule="auto"/>
        <w:rPr>
          <w:rtl/>
        </w:rPr>
      </w:pPr>
      <w:r w:rsidRPr="00C3491A">
        <w:rPr>
          <w:rFonts w:hint="cs"/>
          <w:rtl/>
        </w:rPr>
        <w:t xml:space="preserve">במתכונתו הנוכחית מאפשר חוק השבות, </w:t>
      </w:r>
      <w:proofErr w:type="spellStart"/>
      <w:r w:rsidRPr="00C3491A">
        <w:rPr>
          <w:rFonts w:hint="cs"/>
          <w:rtl/>
        </w:rPr>
        <w:t>התש"י</w:t>
      </w:r>
      <w:proofErr w:type="spellEnd"/>
      <w:r w:rsidRPr="00C3491A">
        <w:rPr>
          <w:rFonts w:hint="cs"/>
          <w:rtl/>
        </w:rPr>
        <w:t>–1950,</w:t>
      </w:r>
      <w:r w:rsidRPr="00E67BBB">
        <w:rPr>
          <w:rtl/>
        </w:rPr>
        <w:t xml:space="preserve"> גם לנכד של יהודי לקבל מעמד וזכויות של עולה, אף אם הוא עצמו, ולעיתים אף אם הוריו, כבר אינם יהודים. מצב זה גורם לכך שהחוק מנוצל על ידי רבים שניתקו כל קשר עם העם היהודי ומסורתו, ובפועל מרוקן את החוק מכוונתו המקורית שהיא לפתוח את שערי המדינה ליהודי התפוצות.</w:t>
      </w:r>
    </w:p>
    <w:p w14:paraId="2B99BBBE" w14:textId="77777777" w:rsidR="00E51BC4" w:rsidRPr="00E67BBB" w:rsidRDefault="00E51BC4" w:rsidP="00AB357B">
      <w:pPr>
        <w:pStyle w:val="Hesber"/>
        <w:spacing w:line="240" w:lineRule="auto"/>
        <w:rPr>
          <w:rtl/>
        </w:rPr>
      </w:pPr>
      <w:r w:rsidRPr="00E67BBB">
        <w:rPr>
          <w:rFonts w:hint="eastAsia"/>
          <w:rtl/>
        </w:rPr>
        <w:t>מטרת</w:t>
      </w:r>
      <w:r w:rsidRPr="00E67BBB">
        <w:rPr>
          <w:rtl/>
        </w:rPr>
        <w:t xml:space="preserve"> </w:t>
      </w:r>
      <w:r w:rsidRPr="00E67BBB">
        <w:rPr>
          <w:rFonts w:hint="eastAsia"/>
          <w:rtl/>
        </w:rPr>
        <w:t>תיקון</w:t>
      </w:r>
      <w:r w:rsidRPr="00E67BBB">
        <w:rPr>
          <w:rtl/>
        </w:rPr>
        <w:t xml:space="preserve"> </w:t>
      </w:r>
      <w:r w:rsidRPr="00E67BBB">
        <w:rPr>
          <w:rFonts w:hint="eastAsia"/>
          <w:rtl/>
        </w:rPr>
        <w:t>זה</w:t>
      </w:r>
      <w:r w:rsidRPr="00E67BBB">
        <w:rPr>
          <w:rtl/>
        </w:rPr>
        <w:t xml:space="preserve"> </w:t>
      </w:r>
      <w:r w:rsidRPr="00E67BBB">
        <w:rPr>
          <w:rFonts w:hint="eastAsia"/>
          <w:rtl/>
        </w:rPr>
        <w:t>היא</w:t>
      </w:r>
      <w:r w:rsidRPr="00E67BBB">
        <w:rPr>
          <w:rtl/>
        </w:rPr>
        <w:t xml:space="preserve"> </w:t>
      </w:r>
      <w:r w:rsidRPr="00E67BBB">
        <w:rPr>
          <w:rFonts w:hint="eastAsia"/>
          <w:rtl/>
        </w:rPr>
        <w:t>לצמצם</w:t>
      </w:r>
      <w:r w:rsidRPr="00E67BBB">
        <w:rPr>
          <w:rtl/>
        </w:rPr>
        <w:t xml:space="preserve"> </w:t>
      </w:r>
      <w:r w:rsidRPr="00E67BBB">
        <w:rPr>
          <w:rFonts w:hint="eastAsia"/>
          <w:rtl/>
        </w:rPr>
        <w:t>את</w:t>
      </w:r>
      <w:r w:rsidRPr="00E67BBB">
        <w:rPr>
          <w:rtl/>
        </w:rPr>
        <w:t xml:space="preserve"> </w:t>
      </w:r>
      <w:r w:rsidRPr="00E67BBB">
        <w:rPr>
          <w:rFonts w:hint="eastAsia"/>
          <w:rtl/>
        </w:rPr>
        <w:t>זכויות</w:t>
      </w:r>
      <w:r w:rsidRPr="00E67BBB">
        <w:rPr>
          <w:rtl/>
        </w:rPr>
        <w:t xml:space="preserve"> </w:t>
      </w:r>
      <w:r w:rsidRPr="00E67BBB">
        <w:rPr>
          <w:rFonts w:hint="eastAsia"/>
          <w:rtl/>
        </w:rPr>
        <w:t>בני</w:t>
      </w:r>
      <w:r w:rsidRPr="00E67BBB">
        <w:rPr>
          <w:rtl/>
        </w:rPr>
        <w:t xml:space="preserve"> </w:t>
      </w:r>
      <w:r w:rsidRPr="00E67BBB">
        <w:rPr>
          <w:rFonts w:hint="eastAsia"/>
          <w:rtl/>
        </w:rPr>
        <w:t>המשפחה</w:t>
      </w:r>
      <w:r w:rsidRPr="00E67BBB">
        <w:rPr>
          <w:rtl/>
        </w:rPr>
        <w:t xml:space="preserve"> </w:t>
      </w:r>
      <w:r w:rsidRPr="00E67BBB">
        <w:rPr>
          <w:rFonts w:hint="eastAsia"/>
          <w:rtl/>
        </w:rPr>
        <w:t>הנכנסים</w:t>
      </w:r>
      <w:r w:rsidRPr="00E67BBB">
        <w:rPr>
          <w:rtl/>
        </w:rPr>
        <w:t xml:space="preserve"> </w:t>
      </w:r>
      <w:r w:rsidRPr="00E67BBB">
        <w:rPr>
          <w:rFonts w:hint="eastAsia"/>
          <w:rtl/>
        </w:rPr>
        <w:t>בגדרי</w:t>
      </w:r>
      <w:r w:rsidRPr="00E67BBB">
        <w:rPr>
          <w:rtl/>
        </w:rPr>
        <w:t xml:space="preserve"> </w:t>
      </w:r>
      <w:r w:rsidRPr="00E67BBB">
        <w:rPr>
          <w:rFonts w:hint="eastAsia"/>
          <w:rtl/>
        </w:rPr>
        <w:t>החוק</w:t>
      </w:r>
      <w:r w:rsidRPr="00E67BBB">
        <w:rPr>
          <w:rtl/>
        </w:rPr>
        <w:t xml:space="preserve">, </w:t>
      </w:r>
      <w:r w:rsidRPr="00E67BBB">
        <w:rPr>
          <w:rFonts w:hint="eastAsia"/>
          <w:rtl/>
        </w:rPr>
        <w:t>באופן</w:t>
      </w:r>
      <w:r w:rsidRPr="00E67BBB">
        <w:rPr>
          <w:rtl/>
        </w:rPr>
        <w:t xml:space="preserve"> </w:t>
      </w:r>
      <w:r w:rsidRPr="00E67BBB">
        <w:rPr>
          <w:rFonts w:hint="eastAsia"/>
          <w:rtl/>
        </w:rPr>
        <w:t>כזה</w:t>
      </w:r>
      <w:r w:rsidRPr="00E67BBB">
        <w:rPr>
          <w:rtl/>
        </w:rPr>
        <w:t xml:space="preserve"> </w:t>
      </w:r>
      <w:r w:rsidRPr="00E67BBB">
        <w:rPr>
          <w:rFonts w:hint="eastAsia"/>
          <w:rtl/>
        </w:rPr>
        <w:t>שהצאצאים</w:t>
      </w:r>
      <w:r w:rsidRPr="00E67BBB">
        <w:rPr>
          <w:rtl/>
        </w:rPr>
        <w:t xml:space="preserve"> </w:t>
      </w:r>
      <w:r w:rsidRPr="00E67BBB">
        <w:rPr>
          <w:rFonts w:hint="eastAsia"/>
          <w:rtl/>
        </w:rPr>
        <w:t>הזכאים</w:t>
      </w:r>
      <w:r w:rsidRPr="00E67BBB">
        <w:rPr>
          <w:rtl/>
        </w:rPr>
        <w:t xml:space="preserve"> </w:t>
      </w:r>
      <w:r w:rsidRPr="00E67BBB">
        <w:rPr>
          <w:rFonts w:hint="eastAsia"/>
          <w:rtl/>
        </w:rPr>
        <w:t>לכך</w:t>
      </w:r>
      <w:r w:rsidRPr="00E67BBB">
        <w:rPr>
          <w:rtl/>
        </w:rPr>
        <w:t xml:space="preserve"> </w:t>
      </w:r>
      <w:r w:rsidRPr="00E67BBB">
        <w:rPr>
          <w:rFonts w:hint="eastAsia"/>
          <w:rtl/>
        </w:rPr>
        <w:t>יהיו</w:t>
      </w:r>
      <w:r w:rsidRPr="00E67BBB">
        <w:rPr>
          <w:rtl/>
        </w:rPr>
        <w:t xml:space="preserve"> </w:t>
      </w:r>
      <w:r w:rsidRPr="00E67BBB">
        <w:rPr>
          <w:rFonts w:hint="eastAsia"/>
          <w:rtl/>
        </w:rPr>
        <w:t>רק</w:t>
      </w:r>
      <w:r w:rsidRPr="00E67BBB">
        <w:rPr>
          <w:rtl/>
        </w:rPr>
        <w:t xml:space="preserve"> </w:t>
      </w:r>
      <w:r w:rsidRPr="00E67BBB">
        <w:rPr>
          <w:rFonts w:hint="eastAsia"/>
          <w:rtl/>
        </w:rPr>
        <w:t>ילדיו</w:t>
      </w:r>
      <w:r w:rsidRPr="00E67BBB">
        <w:rPr>
          <w:rtl/>
        </w:rPr>
        <w:t xml:space="preserve"> </w:t>
      </w:r>
      <w:r w:rsidRPr="00E67BBB">
        <w:rPr>
          <w:rFonts w:hint="eastAsia"/>
          <w:rtl/>
        </w:rPr>
        <w:t>של</w:t>
      </w:r>
      <w:r w:rsidRPr="00E67BBB">
        <w:rPr>
          <w:rtl/>
        </w:rPr>
        <w:t xml:space="preserve"> </w:t>
      </w:r>
      <w:r w:rsidRPr="00E67BBB">
        <w:rPr>
          <w:rFonts w:hint="eastAsia"/>
          <w:rtl/>
        </w:rPr>
        <w:t>יהודי</w:t>
      </w:r>
      <w:r w:rsidRPr="00E67BBB">
        <w:rPr>
          <w:rtl/>
        </w:rPr>
        <w:t xml:space="preserve"> </w:t>
      </w:r>
      <w:r w:rsidRPr="00E67BBB">
        <w:rPr>
          <w:rFonts w:hint="eastAsia"/>
          <w:rtl/>
        </w:rPr>
        <w:t>ולא</w:t>
      </w:r>
      <w:r w:rsidRPr="00E67BBB">
        <w:rPr>
          <w:rtl/>
        </w:rPr>
        <w:t xml:space="preserve"> </w:t>
      </w:r>
      <w:r w:rsidRPr="00E67BBB">
        <w:rPr>
          <w:rFonts w:hint="eastAsia"/>
          <w:rtl/>
        </w:rPr>
        <w:t>נכדיו</w:t>
      </w:r>
      <w:r w:rsidRPr="00E67BBB">
        <w:rPr>
          <w:rtl/>
        </w:rPr>
        <w:t xml:space="preserve">, </w:t>
      </w:r>
      <w:r w:rsidRPr="00E67BBB">
        <w:rPr>
          <w:rFonts w:hint="eastAsia"/>
          <w:rtl/>
        </w:rPr>
        <w:t>על</w:t>
      </w:r>
      <w:r w:rsidRPr="00E67BBB">
        <w:rPr>
          <w:rtl/>
        </w:rPr>
        <w:t xml:space="preserve"> </w:t>
      </w:r>
      <w:r w:rsidRPr="00E67BBB">
        <w:rPr>
          <w:rFonts w:hint="eastAsia"/>
          <w:rtl/>
        </w:rPr>
        <w:t>מנת</w:t>
      </w:r>
      <w:r w:rsidRPr="00E67BBB">
        <w:rPr>
          <w:rtl/>
        </w:rPr>
        <w:t xml:space="preserve"> </w:t>
      </w:r>
      <w:r w:rsidRPr="00E67BBB">
        <w:rPr>
          <w:rFonts w:hint="eastAsia"/>
          <w:rtl/>
        </w:rPr>
        <w:t>למנוע</w:t>
      </w:r>
      <w:r w:rsidRPr="00E67BBB">
        <w:rPr>
          <w:rtl/>
        </w:rPr>
        <w:t xml:space="preserve"> </w:t>
      </w:r>
      <w:r w:rsidRPr="00E67BBB">
        <w:rPr>
          <w:rFonts w:hint="eastAsia"/>
          <w:rtl/>
        </w:rPr>
        <w:t>את</w:t>
      </w:r>
      <w:r w:rsidRPr="00E67BBB">
        <w:rPr>
          <w:rtl/>
        </w:rPr>
        <w:t xml:space="preserve"> </w:t>
      </w:r>
      <w:r w:rsidRPr="00E67BBB">
        <w:rPr>
          <w:rFonts w:hint="eastAsia"/>
          <w:rtl/>
        </w:rPr>
        <w:t>אחד</w:t>
      </w:r>
      <w:r w:rsidRPr="00E67BBB">
        <w:rPr>
          <w:rtl/>
        </w:rPr>
        <w:t xml:space="preserve"> </w:t>
      </w:r>
      <w:r w:rsidRPr="00E67BBB">
        <w:rPr>
          <w:rFonts w:hint="eastAsia"/>
          <w:rtl/>
        </w:rPr>
        <w:t>האבסורדים</w:t>
      </w:r>
      <w:r w:rsidRPr="00E67BBB">
        <w:rPr>
          <w:rtl/>
        </w:rPr>
        <w:t xml:space="preserve"> </w:t>
      </w:r>
      <w:r w:rsidRPr="00E67BBB">
        <w:rPr>
          <w:rFonts w:hint="eastAsia"/>
          <w:rtl/>
        </w:rPr>
        <w:t>הגדולים</w:t>
      </w:r>
      <w:r w:rsidRPr="00E67BBB">
        <w:rPr>
          <w:rtl/>
        </w:rPr>
        <w:t xml:space="preserve"> </w:t>
      </w:r>
      <w:r w:rsidRPr="00E67BBB">
        <w:rPr>
          <w:rFonts w:hint="eastAsia"/>
          <w:rtl/>
        </w:rPr>
        <w:t>בספר</w:t>
      </w:r>
      <w:r w:rsidRPr="00E67BBB">
        <w:rPr>
          <w:rtl/>
        </w:rPr>
        <w:t xml:space="preserve"> </w:t>
      </w:r>
      <w:r w:rsidRPr="00E67BBB">
        <w:rPr>
          <w:rFonts w:hint="eastAsia"/>
          <w:rtl/>
        </w:rPr>
        <w:lastRenderedPageBreak/>
        <w:t>החוקים</w:t>
      </w:r>
      <w:r w:rsidRPr="00E67BBB">
        <w:rPr>
          <w:rtl/>
        </w:rPr>
        <w:t xml:space="preserve"> </w:t>
      </w:r>
      <w:r w:rsidRPr="00E67BBB">
        <w:rPr>
          <w:rFonts w:hint="eastAsia"/>
          <w:rtl/>
        </w:rPr>
        <w:t>הישראלי</w:t>
      </w:r>
      <w:r w:rsidRPr="00E67BBB">
        <w:rPr>
          <w:rtl/>
        </w:rPr>
        <w:t xml:space="preserve"> </w:t>
      </w:r>
      <w:r w:rsidRPr="00E67BBB">
        <w:rPr>
          <w:rFonts w:hint="eastAsia"/>
          <w:rtl/>
        </w:rPr>
        <w:t>–</w:t>
      </w:r>
      <w:r w:rsidRPr="00E67BBB">
        <w:rPr>
          <w:rtl/>
        </w:rPr>
        <w:t xml:space="preserve"> </w:t>
      </w:r>
      <w:r w:rsidRPr="00E67BBB">
        <w:rPr>
          <w:rFonts w:hint="eastAsia"/>
          <w:rtl/>
        </w:rPr>
        <w:t>שהחוק</w:t>
      </w:r>
      <w:r w:rsidRPr="00E67BBB">
        <w:rPr>
          <w:rtl/>
        </w:rPr>
        <w:t xml:space="preserve"> </w:t>
      </w:r>
      <w:r w:rsidRPr="00E67BBB">
        <w:rPr>
          <w:rFonts w:hint="eastAsia"/>
          <w:rtl/>
        </w:rPr>
        <w:t>היהודי</w:t>
      </w:r>
      <w:r w:rsidRPr="00E67BBB">
        <w:rPr>
          <w:rtl/>
        </w:rPr>
        <w:t xml:space="preserve"> </w:t>
      </w:r>
      <w:r w:rsidRPr="00E67BBB">
        <w:rPr>
          <w:rFonts w:hint="eastAsia"/>
          <w:rtl/>
        </w:rPr>
        <w:t>המובהק</w:t>
      </w:r>
      <w:r w:rsidRPr="00E67BBB">
        <w:rPr>
          <w:rtl/>
        </w:rPr>
        <w:t xml:space="preserve"> </w:t>
      </w:r>
      <w:r w:rsidRPr="00E67BBB">
        <w:rPr>
          <w:rFonts w:hint="eastAsia"/>
          <w:rtl/>
        </w:rPr>
        <w:t>ביותר</w:t>
      </w:r>
      <w:r w:rsidRPr="00E67BBB">
        <w:rPr>
          <w:rtl/>
        </w:rPr>
        <w:t xml:space="preserve"> </w:t>
      </w:r>
      <w:r w:rsidRPr="00E67BBB">
        <w:rPr>
          <w:rFonts w:hint="eastAsia"/>
          <w:rtl/>
        </w:rPr>
        <w:t>נותן</w:t>
      </w:r>
      <w:r w:rsidRPr="00E67BBB">
        <w:rPr>
          <w:rtl/>
        </w:rPr>
        <w:t xml:space="preserve"> </w:t>
      </w:r>
      <w:r w:rsidRPr="00E67BBB">
        <w:rPr>
          <w:rFonts w:hint="eastAsia"/>
          <w:rtl/>
        </w:rPr>
        <w:t>הכשר</w:t>
      </w:r>
      <w:r w:rsidRPr="00E67BBB">
        <w:rPr>
          <w:rtl/>
        </w:rPr>
        <w:t xml:space="preserve"> </w:t>
      </w:r>
      <w:r w:rsidRPr="00E67BBB">
        <w:rPr>
          <w:rFonts w:hint="eastAsia"/>
          <w:rtl/>
        </w:rPr>
        <w:t>גורף</w:t>
      </w:r>
      <w:r w:rsidRPr="00E67BBB">
        <w:rPr>
          <w:rtl/>
        </w:rPr>
        <w:t xml:space="preserve"> </w:t>
      </w:r>
      <w:r w:rsidRPr="00E67BBB">
        <w:rPr>
          <w:rFonts w:hint="eastAsia"/>
          <w:rtl/>
        </w:rPr>
        <w:t>לכניסת</w:t>
      </w:r>
      <w:r w:rsidRPr="00E67BBB">
        <w:rPr>
          <w:rtl/>
        </w:rPr>
        <w:t xml:space="preserve"> </w:t>
      </w:r>
      <w:r w:rsidRPr="00E67BBB">
        <w:rPr>
          <w:rFonts w:hint="eastAsia"/>
          <w:rtl/>
        </w:rPr>
        <w:t>לא</w:t>
      </w:r>
      <w:r w:rsidRPr="00E67BBB">
        <w:rPr>
          <w:rtl/>
        </w:rPr>
        <w:t xml:space="preserve"> </w:t>
      </w:r>
      <w:r w:rsidRPr="00E67BBB">
        <w:rPr>
          <w:rFonts w:hint="eastAsia"/>
          <w:rtl/>
        </w:rPr>
        <w:t>יהודים</w:t>
      </w:r>
      <w:r w:rsidRPr="00E67BBB">
        <w:rPr>
          <w:rtl/>
        </w:rPr>
        <w:t xml:space="preserve"> </w:t>
      </w:r>
      <w:r w:rsidRPr="00E67BBB">
        <w:rPr>
          <w:rFonts w:hint="eastAsia"/>
          <w:rtl/>
        </w:rPr>
        <w:t>בשערי</w:t>
      </w:r>
      <w:r w:rsidRPr="00E67BBB">
        <w:rPr>
          <w:rtl/>
        </w:rPr>
        <w:t xml:space="preserve"> </w:t>
      </w:r>
      <w:r w:rsidRPr="00E67BBB">
        <w:rPr>
          <w:rFonts w:hint="eastAsia"/>
          <w:rtl/>
        </w:rPr>
        <w:t>המדינה</w:t>
      </w:r>
      <w:r w:rsidRPr="00E67BBB">
        <w:rPr>
          <w:rtl/>
        </w:rPr>
        <w:t>.</w:t>
      </w:r>
    </w:p>
    <w:p w14:paraId="5AFD0E82" w14:textId="330F4189" w:rsidR="00E51BC4" w:rsidRPr="00E67BBB" w:rsidRDefault="00E51BC4" w:rsidP="00AB357B">
      <w:pPr>
        <w:pStyle w:val="Hesber"/>
        <w:spacing w:line="240" w:lineRule="auto"/>
        <w:rPr>
          <w:rtl/>
        </w:rPr>
      </w:pPr>
      <w:r w:rsidRPr="00E67BBB">
        <w:rPr>
          <w:rFonts w:hint="eastAsia"/>
          <w:rtl/>
        </w:rPr>
        <w:t>הצעת</w:t>
      </w:r>
      <w:r w:rsidRPr="00E67BBB">
        <w:rPr>
          <w:rtl/>
        </w:rPr>
        <w:t xml:space="preserve"> חוק דומה </w:t>
      </w:r>
      <w:r w:rsidR="007F23A8">
        <w:rPr>
          <w:rFonts w:hint="cs"/>
          <w:rtl/>
        </w:rPr>
        <w:t xml:space="preserve">בעיקרה </w:t>
      </w:r>
      <w:r w:rsidRPr="00E67BBB">
        <w:rPr>
          <w:rtl/>
        </w:rPr>
        <w:t>הו</w:t>
      </w:r>
      <w:r w:rsidR="002361D1">
        <w:rPr>
          <w:rFonts w:hint="cs"/>
          <w:rtl/>
        </w:rPr>
        <w:t>נחה על שולחן ה</w:t>
      </w:r>
      <w:r w:rsidRPr="00E67BBB">
        <w:rPr>
          <w:rtl/>
        </w:rPr>
        <w:t>כנסת החמש</w:t>
      </w:r>
      <w:r w:rsidR="002361D1">
        <w:rPr>
          <w:rFonts w:hint="cs"/>
          <w:rtl/>
        </w:rPr>
        <w:t>-</w:t>
      </w:r>
      <w:r w:rsidRPr="00E67BBB">
        <w:rPr>
          <w:rtl/>
        </w:rPr>
        <w:t xml:space="preserve">עשרה על ידי חבר הכנסת חיים דרוקמן (פ/1275). </w:t>
      </w:r>
    </w:p>
    <w:p w14:paraId="61EB0A8B" w14:textId="77777777" w:rsidR="008E630F" w:rsidRDefault="00AB357B" w:rsidP="00AB357B">
      <w:pPr>
        <w:spacing w:line="240" w:lineRule="auto"/>
        <w:jc w:val="left"/>
      </w:pPr>
      <w:bookmarkStart w:id="6" w:name="selectedDocDateB"/>
      <w:bookmarkEnd w:id="6"/>
      <w:r>
        <w:rPr>
          <w:rFonts w:eastAsia="David" w:hint="cs"/>
          <w:sz w:val="26"/>
          <w:szCs w:val="26"/>
          <w:rtl/>
        </w:rPr>
        <w:t>--------------------------------</w:t>
      </w:r>
    </w:p>
    <w:p w14:paraId="11006398" w14:textId="77777777" w:rsidR="008E630F" w:rsidRDefault="00AB357B" w:rsidP="00AB357B">
      <w:pPr>
        <w:spacing w:line="240" w:lineRule="auto"/>
        <w:jc w:val="left"/>
      </w:pPr>
      <w:r>
        <w:rPr>
          <w:rFonts w:eastAsia="David" w:hint="cs"/>
          <w:sz w:val="26"/>
          <w:szCs w:val="26"/>
          <w:rtl/>
        </w:rPr>
        <w:t>הוגשה ליו"ר הכנסת והסגנים</w:t>
      </w:r>
    </w:p>
    <w:p w14:paraId="56F983AD" w14:textId="77777777" w:rsidR="008E630F" w:rsidRDefault="00AB357B" w:rsidP="00AB357B">
      <w:pPr>
        <w:spacing w:line="240" w:lineRule="auto"/>
        <w:jc w:val="left"/>
      </w:pPr>
      <w:r>
        <w:rPr>
          <w:rFonts w:eastAsia="David" w:hint="cs"/>
          <w:sz w:val="26"/>
          <w:szCs w:val="26"/>
          <w:rtl/>
        </w:rPr>
        <w:t xml:space="preserve">והונחה על שולחן </w:t>
      </w:r>
      <w:r>
        <w:rPr>
          <w:rFonts w:eastAsia="David" w:hint="cs"/>
          <w:sz w:val="26"/>
          <w:szCs w:val="26"/>
          <w:rtl/>
        </w:rPr>
        <w:t>הכנסת ביום</w:t>
      </w:r>
    </w:p>
    <w:p w14:paraId="3D3D6C4C" w14:textId="77777777" w:rsidR="008E630F" w:rsidRDefault="00AB357B" w:rsidP="00AB357B">
      <w:pPr>
        <w:spacing w:line="240" w:lineRule="auto"/>
        <w:jc w:val="left"/>
      </w:pPr>
      <w:r>
        <w:rPr>
          <w:rFonts w:eastAsia="David" w:hint="cs"/>
          <w:sz w:val="26"/>
          <w:szCs w:val="26"/>
          <w:rtl/>
        </w:rPr>
        <w:t xml:space="preserve">כ"ח באייר </w:t>
      </w:r>
      <w:proofErr w:type="spellStart"/>
      <w:r>
        <w:rPr>
          <w:rFonts w:eastAsia="David" w:hint="cs"/>
          <w:sz w:val="26"/>
          <w:szCs w:val="26"/>
          <w:rtl/>
        </w:rPr>
        <w:t>התשפ"א</w:t>
      </w:r>
      <w:proofErr w:type="spellEnd"/>
      <w:r>
        <w:rPr>
          <w:rFonts w:eastAsia="David" w:hint="cs"/>
          <w:sz w:val="26"/>
          <w:szCs w:val="26"/>
          <w:rtl/>
        </w:rPr>
        <w:t xml:space="preserve"> (10.05.2021) </w:t>
      </w:r>
      <w:bookmarkStart w:id="7" w:name="_GoBack"/>
      <w:bookmarkEnd w:id="7"/>
    </w:p>
    <w:sectPr w:rsidR="008E630F" w:rsidSect="003C45E8">
      <w:footerReference w:type="even" r:id="rId11"/>
      <w:footerReference w:type="default" r:id="rId12"/>
      <w:pgSz w:w="11907" w:h="16840" w:code="9"/>
      <w:pgMar w:top="1701" w:right="1134" w:bottom="1417" w:left="1134" w:header="680" w:footer="680" w:gutter="0"/>
      <w:cols w:space="720"/>
      <w:noEndnote/>
      <w:titlePg/>
      <w:bidi/>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adasa Roso SL">
    <w:altName w:val="Times New Roman"/>
    <w:charset w:val="00"/>
    <w:family w:val="roman"/>
    <w:pitch w:val="variable"/>
    <w:sig w:usb0="80001827" w:usb1="5000004A" w:usb2="0000002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388D2CF6"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AB357B">
      <w:rPr>
        <w:rStyle w:val="aa"/>
        <w:noProof/>
        <w:rtl/>
      </w:rPr>
      <w:t>2</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sidP="003C45E8">
      <w:pPr>
        <w:ind w:left="0"/>
      </w:pPr>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392275B5" w14:textId="77777777" w:rsidR="00E51BC4" w:rsidRDefault="00E51BC4" w:rsidP="00E51BC4">
      <w:pPr>
        <w:pStyle w:val="a4"/>
        <w:rPr>
          <w:rtl/>
        </w:rPr>
      </w:pPr>
      <w:r>
        <w:rPr>
          <w:rStyle w:val="a5"/>
        </w:rPr>
        <w:footnoteRef/>
      </w:r>
      <w:r>
        <w:t xml:space="preserve"> </w:t>
      </w:r>
      <w:r>
        <w:rPr>
          <w:rFonts w:hint="cs"/>
          <w:rtl/>
        </w:rPr>
        <w:t xml:space="preserve">ס"ח </w:t>
      </w:r>
      <w:proofErr w:type="spellStart"/>
      <w:r>
        <w:rPr>
          <w:rFonts w:hint="cs"/>
          <w:rtl/>
        </w:rPr>
        <w:t>התש"י</w:t>
      </w:r>
      <w:proofErr w:type="spellEnd"/>
      <w:r>
        <w:rPr>
          <w:rFonts w:hint="cs"/>
          <w:rtl/>
        </w:rPr>
        <w:t>, עמ' 159.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49435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A2E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E00D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D24B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1685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CA2E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EA33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8CFF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38A5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852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972A86"/>
    <w:multiLevelType w:val="hybridMultilevel"/>
    <w:tmpl w:val="0D5028AE"/>
    <w:lvl w:ilvl="0" w:tplc="FB92B18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B3B28B0"/>
    <w:multiLevelType w:val="hybridMultilevel"/>
    <w:tmpl w:val="41ACEA96"/>
    <w:lvl w:ilvl="0" w:tplc="06A8C010">
      <w:start w:val="1"/>
      <w:numFmt w:val="decimal"/>
      <w:pStyle w:val="TOC3"/>
      <w:lvlText w:val="%1."/>
      <w:lvlJc w:val="left"/>
      <w:pPr>
        <w:ind w:left="1287" w:hanging="360"/>
      </w:pPr>
      <w:rPr>
        <w:rFonts w:cs="David" w:hint="default"/>
        <w:bCs w:val="0"/>
        <w:iCs w:val="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753C544D"/>
    <w:multiLevelType w:val="hybridMultilevel"/>
    <w:tmpl w:val="C7443990"/>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1"/>
  </w:num>
  <w:num w:numId="14">
    <w:abstractNumId w:val="16"/>
  </w:num>
  <w:num w:numId="15">
    <w:abstractNumId w:val="13"/>
  </w:num>
  <w:num w:numId="16">
    <w:abstractNumId w:val="13"/>
    <w:lvlOverride w:ilvl="0">
      <w:startOverride w:val="1"/>
    </w:lvlOverride>
  </w:num>
  <w:num w:numId="17">
    <w:abstractNumId w:val="1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1D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C45E8"/>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B064E"/>
    <w:rsid w:val="005B5CD5"/>
    <w:rsid w:val="005D51AE"/>
    <w:rsid w:val="0062674B"/>
    <w:rsid w:val="006363B2"/>
    <w:rsid w:val="00644940"/>
    <w:rsid w:val="00670675"/>
    <w:rsid w:val="006818A9"/>
    <w:rsid w:val="006A2D81"/>
    <w:rsid w:val="006C1D0D"/>
    <w:rsid w:val="0070601E"/>
    <w:rsid w:val="00712C72"/>
    <w:rsid w:val="00735FE9"/>
    <w:rsid w:val="00763CAA"/>
    <w:rsid w:val="00765F66"/>
    <w:rsid w:val="0078664F"/>
    <w:rsid w:val="007A27CE"/>
    <w:rsid w:val="007C21DC"/>
    <w:rsid w:val="007C3FA6"/>
    <w:rsid w:val="007D585A"/>
    <w:rsid w:val="007D5A12"/>
    <w:rsid w:val="007E59F9"/>
    <w:rsid w:val="007F23A8"/>
    <w:rsid w:val="00810BCD"/>
    <w:rsid w:val="00812C98"/>
    <w:rsid w:val="00814D92"/>
    <w:rsid w:val="0083181D"/>
    <w:rsid w:val="00843EB2"/>
    <w:rsid w:val="00865572"/>
    <w:rsid w:val="00874BBC"/>
    <w:rsid w:val="00892135"/>
    <w:rsid w:val="00895449"/>
    <w:rsid w:val="00897879"/>
    <w:rsid w:val="008A6870"/>
    <w:rsid w:val="008C2DDC"/>
    <w:rsid w:val="008C7516"/>
    <w:rsid w:val="008E630F"/>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9E44DA"/>
    <w:rsid w:val="00A14672"/>
    <w:rsid w:val="00A26BD6"/>
    <w:rsid w:val="00A443CF"/>
    <w:rsid w:val="00A6611D"/>
    <w:rsid w:val="00A82CB7"/>
    <w:rsid w:val="00A942C1"/>
    <w:rsid w:val="00AA2F03"/>
    <w:rsid w:val="00AB357B"/>
    <w:rsid w:val="00AC36F7"/>
    <w:rsid w:val="00AC63A4"/>
    <w:rsid w:val="00AD239E"/>
    <w:rsid w:val="00B10265"/>
    <w:rsid w:val="00B13CE3"/>
    <w:rsid w:val="00B16A99"/>
    <w:rsid w:val="00B21211"/>
    <w:rsid w:val="00B35784"/>
    <w:rsid w:val="00B733A7"/>
    <w:rsid w:val="00B75C91"/>
    <w:rsid w:val="00B975AD"/>
    <w:rsid w:val="00BC45FB"/>
    <w:rsid w:val="00BF148D"/>
    <w:rsid w:val="00C23B1A"/>
    <w:rsid w:val="00C310EB"/>
    <w:rsid w:val="00C3491A"/>
    <w:rsid w:val="00C9176A"/>
    <w:rsid w:val="00CF1AA2"/>
    <w:rsid w:val="00D142D3"/>
    <w:rsid w:val="00D17774"/>
    <w:rsid w:val="00D63620"/>
    <w:rsid w:val="00D8410D"/>
    <w:rsid w:val="00D867D7"/>
    <w:rsid w:val="00DB2AE8"/>
    <w:rsid w:val="00DB7060"/>
    <w:rsid w:val="00DE3153"/>
    <w:rsid w:val="00E06736"/>
    <w:rsid w:val="00E13C27"/>
    <w:rsid w:val="00E33BBD"/>
    <w:rsid w:val="00E374F2"/>
    <w:rsid w:val="00E45103"/>
    <w:rsid w:val="00E51BC4"/>
    <w:rsid w:val="00E55A60"/>
    <w:rsid w:val="00E62778"/>
    <w:rsid w:val="00E635A2"/>
    <w:rsid w:val="00E63D38"/>
    <w:rsid w:val="00E665B9"/>
    <w:rsid w:val="00E67BBB"/>
    <w:rsid w:val="00EA01E6"/>
    <w:rsid w:val="00EA3DE8"/>
    <w:rsid w:val="00EA758F"/>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96B3BFB9-8789-4871-B814-4FB3C79B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BBB"/>
    <w:pPr>
      <w:widowControl w:val="0"/>
      <w:bidi/>
      <w:spacing w:line="360" w:lineRule="auto"/>
      <w:ind w:left="340"/>
      <w:contextualSpacing/>
      <w:jc w:val="both"/>
    </w:pPr>
    <w:rPr>
      <w:rFonts w:ascii="David" w:eastAsiaTheme="minorHAnsi" w:hAnsi="David" w:cs="David"/>
      <w:sz w:val="24"/>
      <w:szCs w:val="24"/>
    </w:rPr>
  </w:style>
  <w:style w:type="paragraph" w:styleId="1">
    <w:name w:val="heading 1"/>
    <w:basedOn w:val="a"/>
    <w:next w:val="a"/>
    <w:link w:val="10"/>
    <w:uiPriority w:val="9"/>
    <w:qFormat/>
    <w:rsid w:val="00E67BBB"/>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nhideWhenUsed/>
    <w:qFormat/>
    <w:rsid w:val="00E67BBB"/>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nhideWhenUsed/>
    <w:qFormat/>
    <w:rsid w:val="00E67BBB"/>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E67BBB"/>
    <w:pPr>
      <w:numPr>
        <w:numId w:val="18"/>
      </w:numPr>
      <w:spacing w:before="40" w:after="120"/>
      <w:outlineLvl w:val="3"/>
    </w:pPr>
    <w:rPr>
      <w:b/>
      <w:bCs/>
      <w:color w:val="000000" w:themeColor="text1"/>
      <w:szCs w:val="28"/>
    </w:rPr>
  </w:style>
  <w:style w:type="paragraph" w:styleId="5">
    <w:name w:val="heading 5"/>
    <w:basedOn w:val="a"/>
    <w:next w:val="a"/>
    <w:link w:val="50"/>
    <w:uiPriority w:val="9"/>
    <w:unhideWhenUsed/>
    <w:qFormat/>
    <w:rsid w:val="00E67BBB"/>
    <w:pPr>
      <w:spacing w:line="259" w:lineRule="auto"/>
      <w:outlineLvl w:val="4"/>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E67BBB"/>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E67BBB"/>
    <w:rPr>
      <w:sz w:val="36"/>
      <w:szCs w:val="52"/>
    </w:rPr>
  </w:style>
  <w:style w:type="paragraph" w:customStyle="1" w:styleId="Cover3-Haknesset">
    <w:name w:val="Cover 3-Haknesset"/>
    <w:basedOn w:val="Cover1-Reshumot"/>
    <w:rsid w:val="00E67BBB"/>
    <w:rPr>
      <w:b/>
      <w:bCs/>
      <w:spacing w:val="60"/>
    </w:rPr>
  </w:style>
  <w:style w:type="paragraph" w:customStyle="1" w:styleId="Cover4-Date">
    <w:name w:val="Cover 4-Date"/>
    <w:basedOn w:val="a"/>
    <w:rsid w:val="00E67BBB"/>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E67BBB"/>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E67BBB"/>
    <w:pPr>
      <w:keepNext/>
      <w:keepLines/>
      <w:snapToGrid w:val="0"/>
      <w:spacing w:before="240"/>
      <w:jc w:val="center"/>
      <w:outlineLvl w:val="0"/>
    </w:pPr>
    <w:rPr>
      <w:rFonts w:ascii="Arial" w:eastAsia="Arial Unicode MS" w:hAnsi="Arial"/>
      <w:b/>
      <w:bCs/>
      <w:snapToGrid w:val="0"/>
      <w:sz w:val="20"/>
      <w:szCs w:val="26"/>
    </w:rPr>
  </w:style>
  <w:style w:type="paragraph" w:customStyle="1" w:styleId="HeadHatzaotHok4Futer">
    <w:name w:val="Head HatzaotHok4Futer"/>
    <w:basedOn w:val="HeadHatzaotHok"/>
    <w:rsid w:val="00E67BBB"/>
    <w:pPr>
      <w:spacing w:before="120" w:after="120"/>
    </w:pPr>
    <w:rPr>
      <w:color w:val="FF0000"/>
      <w:w w:val="80"/>
    </w:rPr>
  </w:style>
  <w:style w:type="paragraph" w:styleId="a3">
    <w:name w:val="endnote text"/>
    <w:basedOn w:val="a"/>
    <w:semiHidden/>
    <w:rsid w:val="00E67BBB"/>
    <w:pPr>
      <w:ind w:left="227" w:hanging="227"/>
    </w:pPr>
    <w:rPr>
      <w:sz w:val="14"/>
      <w:szCs w:val="22"/>
    </w:rPr>
  </w:style>
  <w:style w:type="paragraph" w:customStyle="1" w:styleId="TableText">
    <w:name w:val="Table Text"/>
    <w:basedOn w:val="a"/>
    <w:rsid w:val="00E67BBB"/>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E67BBB"/>
    <w:pPr>
      <w:outlineLvl w:val="2"/>
    </w:pPr>
  </w:style>
  <w:style w:type="paragraph" w:customStyle="1" w:styleId="TableBlock">
    <w:name w:val="Table Block"/>
    <w:basedOn w:val="TableText"/>
    <w:rsid w:val="00E67BBB"/>
    <w:pPr>
      <w:jc w:val="both"/>
    </w:pPr>
  </w:style>
  <w:style w:type="paragraph" w:customStyle="1" w:styleId="TableHead">
    <w:name w:val="Table Head"/>
    <w:basedOn w:val="TableText"/>
    <w:rsid w:val="00E67BBB"/>
    <w:pPr>
      <w:jc w:val="center"/>
      <w:outlineLvl w:val="1"/>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E67BBB"/>
    <w:pPr>
      <w:outlineLvl w:val="9"/>
    </w:pPr>
  </w:style>
  <w:style w:type="paragraph" w:customStyle="1" w:styleId="Hesber">
    <w:name w:val="Hesber"/>
    <w:basedOn w:val="a"/>
    <w:rsid w:val="00E67BBB"/>
    <w:pPr>
      <w:snapToGrid w:val="0"/>
      <w:ind w:left="0" w:firstLine="340"/>
    </w:pPr>
    <w:rPr>
      <w:rFonts w:ascii="Arial" w:eastAsia="Arial Unicode MS" w:hAnsi="Arial"/>
      <w:snapToGrid w:val="0"/>
      <w:sz w:val="20"/>
      <w:szCs w:val="26"/>
    </w:rPr>
  </w:style>
  <w:style w:type="paragraph" w:styleId="a4">
    <w:name w:val="footnote text"/>
    <w:basedOn w:val="a"/>
    <w:autoRedefine/>
    <w:semiHidden/>
    <w:rsid w:val="00E67BBB"/>
    <w:pPr>
      <w:snapToGrid w:val="0"/>
      <w:spacing w:line="240" w:lineRule="auto"/>
      <w:ind w:left="0"/>
      <w:jc w:val="left"/>
    </w:pPr>
    <w:rPr>
      <w:rFonts w:ascii="Arial" w:eastAsia="Arial Unicode MS" w:hAnsi="Arial"/>
      <w:snapToGrid w:val="0"/>
      <w:sz w:val="14"/>
      <w:szCs w:val="20"/>
    </w:rPr>
  </w:style>
  <w:style w:type="character" w:styleId="a5">
    <w:name w:val="footnote reference"/>
    <w:aliases w:val="Footnote Reference"/>
    <w:basedOn w:val="a0"/>
    <w:semiHidden/>
    <w:rsid w:val="00E67BBB"/>
    <w:rPr>
      <w:vertAlign w:val="superscript"/>
    </w:rPr>
  </w:style>
  <w:style w:type="paragraph" w:customStyle="1" w:styleId="HesberHeading">
    <w:name w:val="Hesber Heading"/>
    <w:basedOn w:val="Hesber"/>
    <w:rsid w:val="00E67BBB"/>
    <w:pPr>
      <w:tabs>
        <w:tab w:val="left" w:pos="624"/>
        <w:tab w:val="left" w:pos="1247"/>
      </w:tabs>
    </w:pPr>
    <w:rPr>
      <w:b/>
      <w:bCs/>
    </w:rPr>
  </w:style>
  <w:style w:type="paragraph" w:customStyle="1" w:styleId="HesberWriters">
    <w:name w:val="Hesber Writers"/>
    <w:basedOn w:val="Hesber"/>
    <w:rsid w:val="00E67BBB"/>
    <w:pPr>
      <w:spacing w:before="120" w:after="120"/>
      <w:ind w:left="1418"/>
      <w:jc w:val="right"/>
    </w:pPr>
    <w:rPr>
      <w:b/>
      <w:bCs/>
    </w:rPr>
  </w:style>
  <w:style w:type="paragraph" w:customStyle="1" w:styleId="Hesber1st">
    <w:name w:val="Hesber 1st"/>
    <w:basedOn w:val="Hesber"/>
    <w:rsid w:val="00E67BBB"/>
    <w:pPr>
      <w:tabs>
        <w:tab w:val="left" w:pos="680"/>
        <w:tab w:val="left" w:pos="1020"/>
      </w:tabs>
      <w:ind w:firstLine="0"/>
    </w:pPr>
  </w:style>
  <w:style w:type="character" w:styleId="a6">
    <w:name w:val="endnote reference"/>
    <w:basedOn w:val="a0"/>
    <w:semiHidden/>
    <w:rsid w:val="00E67BBB"/>
    <w:rPr>
      <w:vertAlign w:val="superscript"/>
    </w:rPr>
  </w:style>
  <w:style w:type="paragraph" w:customStyle="1" w:styleId="TableBlockOutdent">
    <w:name w:val="Table BlockOutdent"/>
    <w:basedOn w:val="TableBlock"/>
    <w:rsid w:val="00E67BBB"/>
    <w:pPr>
      <w:ind w:left="624" w:hanging="624"/>
    </w:pPr>
  </w:style>
  <w:style w:type="paragraph" w:styleId="a7">
    <w:name w:val="header"/>
    <w:basedOn w:val="a"/>
    <w:rsid w:val="00E67BBB"/>
    <w:pPr>
      <w:tabs>
        <w:tab w:val="center" w:pos="4153"/>
        <w:tab w:val="right" w:pos="8306"/>
      </w:tabs>
    </w:pPr>
  </w:style>
  <w:style w:type="paragraph" w:styleId="a8">
    <w:name w:val="footer"/>
    <w:basedOn w:val="a"/>
    <w:rsid w:val="00E67BBB"/>
    <w:pPr>
      <w:tabs>
        <w:tab w:val="center" w:pos="4153"/>
        <w:tab w:val="right" w:pos="8306"/>
      </w:tabs>
    </w:pPr>
  </w:style>
  <w:style w:type="paragraph" w:customStyle="1" w:styleId="HeadDivreiHesber">
    <w:name w:val="Head DivreiHesber"/>
    <w:basedOn w:val="a"/>
    <w:rsid w:val="00E67BBB"/>
    <w:pPr>
      <w:snapToGrid w:val="0"/>
      <w:spacing w:before="360" w:after="120"/>
      <w:jc w:val="center"/>
      <w:outlineLvl w:val="1"/>
    </w:pPr>
    <w:rPr>
      <w:rFonts w:ascii="Arial" w:eastAsia="Arial Unicode MS" w:hAnsi="Arial"/>
      <w:b/>
      <w:snapToGrid w:val="0"/>
      <w:spacing w:val="40"/>
      <w:sz w:val="20"/>
      <w:szCs w:val="26"/>
    </w:rPr>
  </w:style>
  <w:style w:type="paragraph" w:customStyle="1" w:styleId="Ragil">
    <w:name w:val="Ragil"/>
    <w:basedOn w:val="a"/>
    <w:rsid w:val="00E67BBB"/>
    <w:pPr>
      <w:snapToGrid w:val="0"/>
      <w:jc w:val="left"/>
    </w:pPr>
    <w:rPr>
      <w:rFonts w:ascii="Arial" w:eastAsia="Arial Unicode MS" w:hAnsi="Arial"/>
      <w:snapToGrid w:val="0"/>
      <w:sz w:val="20"/>
      <w:szCs w:val="26"/>
    </w:rPr>
  </w:style>
  <w:style w:type="paragraph" w:styleId="a9">
    <w:name w:val="Title"/>
    <w:basedOn w:val="a"/>
    <w:qFormat/>
    <w:rsid w:val="00943386"/>
    <w:pPr>
      <w:jc w:val="center"/>
    </w:pPr>
    <w:rPr>
      <w:b/>
      <w:bCs/>
      <w:sz w:val="28"/>
      <w:szCs w:val="28"/>
      <w:u w:val="single"/>
    </w:rPr>
  </w:style>
  <w:style w:type="character" w:styleId="aa">
    <w:name w:val="page number"/>
    <w:basedOn w:val="a0"/>
    <w:rsid w:val="00E67BBB"/>
  </w:style>
  <w:style w:type="paragraph" w:customStyle="1" w:styleId="David">
    <w:name w:val="רגיל + (עברית ושפות אחרות) David"/>
    <w:aliases w:val="‏13 נק',מודגש,אחרי:  6 נק'"/>
    <w:basedOn w:val="a"/>
    <w:rsid w:val="001207F8"/>
    <w:pPr>
      <w:jc w:val="left"/>
    </w:pPr>
    <w:rPr>
      <w:sz w:val="26"/>
      <w:szCs w:val="26"/>
    </w:rPr>
  </w:style>
  <w:style w:type="paragraph" w:styleId="ab">
    <w:name w:val="Balloon Text"/>
    <w:basedOn w:val="a"/>
    <w:link w:val="ac"/>
    <w:semiHidden/>
    <w:unhideWhenUsed/>
    <w:rsid w:val="00325C14"/>
    <w:pPr>
      <w:spacing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 w:type="character" w:styleId="ad">
    <w:name w:val="annotation reference"/>
    <w:basedOn w:val="a0"/>
    <w:semiHidden/>
    <w:unhideWhenUsed/>
    <w:rsid w:val="009E44DA"/>
    <w:rPr>
      <w:sz w:val="16"/>
      <w:szCs w:val="16"/>
    </w:rPr>
  </w:style>
  <w:style w:type="paragraph" w:styleId="ae">
    <w:name w:val="annotation text"/>
    <w:basedOn w:val="a"/>
    <w:link w:val="af"/>
    <w:semiHidden/>
    <w:unhideWhenUsed/>
    <w:rsid w:val="009E44DA"/>
    <w:pPr>
      <w:spacing w:line="240" w:lineRule="auto"/>
    </w:pPr>
    <w:rPr>
      <w:sz w:val="20"/>
      <w:szCs w:val="20"/>
    </w:rPr>
  </w:style>
  <w:style w:type="character" w:customStyle="1" w:styleId="af">
    <w:name w:val="טקסט הערה תו"/>
    <w:basedOn w:val="a0"/>
    <w:link w:val="ae"/>
    <w:semiHidden/>
    <w:rsid w:val="009E44DA"/>
    <w:rPr>
      <w:rFonts w:ascii="Hadasa Roso SL" w:hAnsi="Hadasa Roso SL" w:cs="Hadasa Roso SL"/>
      <w:color w:val="000000"/>
      <w:spacing w:val="1"/>
      <w:lang w:eastAsia="ja-JP"/>
    </w:rPr>
  </w:style>
  <w:style w:type="paragraph" w:styleId="af0">
    <w:name w:val="annotation subject"/>
    <w:basedOn w:val="ae"/>
    <w:next w:val="ae"/>
    <w:link w:val="af1"/>
    <w:semiHidden/>
    <w:unhideWhenUsed/>
    <w:rsid w:val="009E44DA"/>
    <w:rPr>
      <w:b/>
      <w:bCs/>
    </w:rPr>
  </w:style>
  <w:style w:type="character" w:customStyle="1" w:styleId="af1">
    <w:name w:val="נושא הערה תו"/>
    <w:basedOn w:val="af"/>
    <w:link w:val="af0"/>
    <w:semiHidden/>
    <w:rsid w:val="009E44DA"/>
    <w:rPr>
      <w:rFonts w:ascii="Hadasa Roso SL" w:hAnsi="Hadasa Roso SL" w:cs="Hadasa Roso SL"/>
      <w:b/>
      <w:bCs/>
      <w:color w:val="000000"/>
      <w:spacing w:val="1"/>
      <w:lang w:eastAsia="ja-JP"/>
    </w:rPr>
  </w:style>
  <w:style w:type="character" w:customStyle="1" w:styleId="10">
    <w:name w:val="כותרת 1 תו"/>
    <w:basedOn w:val="a0"/>
    <w:link w:val="1"/>
    <w:uiPriority w:val="9"/>
    <w:rsid w:val="00E67BBB"/>
    <w:rPr>
      <w:rFonts w:asciiTheme="majorHAnsi" w:eastAsiaTheme="majorEastAsia" w:hAnsiTheme="majorHAnsi" w:cs="David"/>
      <w:bCs/>
      <w:sz w:val="32"/>
      <w:szCs w:val="36"/>
    </w:rPr>
  </w:style>
  <w:style w:type="character" w:customStyle="1" w:styleId="20">
    <w:name w:val="כותרת 2 תו"/>
    <w:basedOn w:val="a0"/>
    <w:link w:val="2"/>
    <w:rsid w:val="00E67BBB"/>
    <w:rPr>
      <w:rFonts w:asciiTheme="majorHAnsi" w:eastAsiaTheme="majorEastAsia" w:hAnsiTheme="majorHAnsi" w:cs="David"/>
      <w:bCs/>
      <w:sz w:val="26"/>
      <w:szCs w:val="36"/>
      <w:u w:val="single"/>
    </w:rPr>
  </w:style>
  <w:style w:type="character" w:customStyle="1" w:styleId="30">
    <w:name w:val="כותרת 3 תו"/>
    <w:basedOn w:val="a0"/>
    <w:link w:val="3"/>
    <w:rsid w:val="00E67BBB"/>
    <w:rPr>
      <w:rFonts w:asciiTheme="majorHAnsi" w:eastAsiaTheme="majorEastAsia" w:hAnsiTheme="majorHAnsi" w:cs="David"/>
      <w:sz w:val="24"/>
      <w:szCs w:val="28"/>
      <w:u w:val="double"/>
    </w:rPr>
  </w:style>
  <w:style w:type="character" w:customStyle="1" w:styleId="40">
    <w:name w:val="כותרת 4 תו"/>
    <w:basedOn w:val="a0"/>
    <w:link w:val="4"/>
    <w:uiPriority w:val="9"/>
    <w:rsid w:val="00E67BBB"/>
    <w:rPr>
      <w:rFonts w:ascii="David" w:eastAsiaTheme="minorHAnsi" w:hAnsi="David" w:cs="David"/>
      <w:b/>
      <w:bCs/>
      <w:color w:val="000000" w:themeColor="text1"/>
      <w:sz w:val="24"/>
      <w:szCs w:val="28"/>
    </w:rPr>
  </w:style>
  <w:style w:type="character" w:customStyle="1" w:styleId="50">
    <w:name w:val="כותרת 5 תו"/>
    <w:basedOn w:val="a0"/>
    <w:link w:val="5"/>
    <w:uiPriority w:val="9"/>
    <w:rsid w:val="00E67BBB"/>
    <w:rPr>
      <w:rFonts w:ascii="David" w:eastAsiaTheme="minorHAnsi" w:hAnsi="David" w:cs="David"/>
      <w:color w:val="000000" w:themeColor="text1"/>
      <w:sz w:val="24"/>
      <w:szCs w:val="24"/>
    </w:rPr>
  </w:style>
  <w:style w:type="paragraph" w:styleId="af2">
    <w:name w:val="TOC Heading"/>
    <w:basedOn w:val="1"/>
    <w:next w:val="a"/>
    <w:uiPriority w:val="39"/>
    <w:unhideWhenUsed/>
    <w:qFormat/>
    <w:rsid w:val="00E67BBB"/>
    <w:pPr>
      <w:widowControl/>
      <w:spacing w:before="120" w:after="120"/>
      <w:outlineLvl w:val="9"/>
    </w:pPr>
    <w:rPr>
      <w:rtl/>
      <w:cs/>
    </w:rPr>
  </w:style>
  <w:style w:type="paragraph" w:styleId="TOC1">
    <w:name w:val="toc 1"/>
    <w:basedOn w:val="a"/>
    <w:next w:val="a"/>
    <w:autoRedefine/>
    <w:uiPriority w:val="39"/>
    <w:unhideWhenUsed/>
    <w:rsid w:val="00E67BBB"/>
    <w:pPr>
      <w:tabs>
        <w:tab w:val="right" w:leader="dot" w:pos="9629"/>
      </w:tabs>
      <w:spacing w:after="100"/>
    </w:pPr>
    <w:rPr>
      <w:bCs/>
      <w:szCs w:val="22"/>
    </w:rPr>
  </w:style>
  <w:style w:type="paragraph" w:styleId="TOC2">
    <w:name w:val="toc 2"/>
    <w:basedOn w:val="a"/>
    <w:next w:val="a"/>
    <w:uiPriority w:val="39"/>
    <w:unhideWhenUsed/>
    <w:rsid w:val="00E67BBB"/>
    <w:pPr>
      <w:tabs>
        <w:tab w:val="right" w:leader="dot" w:pos="9628"/>
      </w:tabs>
      <w:spacing w:after="100"/>
    </w:pPr>
    <w:rPr>
      <w:szCs w:val="22"/>
    </w:rPr>
  </w:style>
  <w:style w:type="character" w:styleId="Hyperlink">
    <w:name w:val="Hyperlink"/>
    <w:basedOn w:val="a0"/>
    <w:uiPriority w:val="99"/>
    <w:unhideWhenUsed/>
    <w:rsid w:val="00E67BBB"/>
    <w:rPr>
      <w:color w:val="0000FF" w:themeColor="hyperlink"/>
      <w:u w:val="single"/>
    </w:rPr>
  </w:style>
  <w:style w:type="paragraph" w:styleId="TOC3">
    <w:name w:val="toc 3"/>
    <w:basedOn w:val="a"/>
    <w:next w:val="a"/>
    <w:uiPriority w:val="39"/>
    <w:unhideWhenUsed/>
    <w:rsid w:val="00E67BBB"/>
    <w:pPr>
      <w:numPr>
        <w:numId w:val="21"/>
      </w:numPr>
      <w:tabs>
        <w:tab w:val="right" w:leader="dot" w:pos="9629"/>
      </w:tabs>
      <w:spacing w:after="100"/>
      <w:ind w:left="811" w:hanging="357"/>
    </w:pPr>
    <w:rPr>
      <w:szCs w:val="22"/>
    </w:rPr>
  </w:style>
  <w:style w:type="paragraph" w:styleId="TOC4">
    <w:name w:val="toc 4"/>
    <w:basedOn w:val="a"/>
    <w:next w:val="a"/>
    <w:autoRedefine/>
    <w:unhideWhenUsed/>
    <w:qFormat/>
    <w:rsid w:val="00E67BBB"/>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semiHidden/>
    <w:unhideWhenUsed/>
    <w:rsid w:val="00E67BBB"/>
    <w:pPr>
      <w:tabs>
        <w:tab w:val="right" w:leader="dot" w:pos="9628"/>
      </w:tabs>
      <w:spacing w:after="100"/>
      <w:ind w:left="567"/>
    </w:pPr>
    <w:rPr>
      <w:szCs w:val="22"/>
    </w:rPr>
  </w:style>
  <w:style w:type="paragraph" w:styleId="TOC6">
    <w:name w:val="toc 6"/>
    <w:basedOn w:val="a"/>
    <w:next w:val="a"/>
    <w:autoRedefine/>
    <w:semiHidden/>
    <w:unhideWhenUsed/>
    <w:rsid w:val="00E67BBB"/>
    <w:pPr>
      <w:spacing w:after="100"/>
      <w:ind w:left="850"/>
    </w:pPr>
  </w:style>
  <w:style w:type="paragraph" w:styleId="TOC7">
    <w:name w:val="toc 7"/>
    <w:basedOn w:val="a"/>
    <w:next w:val="a"/>
    <w:autoRedefine/>
    <w:semiHidden/>
    <w:unhideWhenUsed/>
    <w:rsid w:val="00E67BBB"/>
    <w:pPr>
      <w:spacing w:after="100"/>
      <w:ind w:left="1020"/>
    </w:pPr>
  </w:style>
  <w:style w:type="paragraph" w:styleId="TOC8">
    <w:name w:val="toc 8"/>
    <w:basedOn w:val="a"/>
    <w:next w:val="a"/>
    <w:autoRedefine/>
    <w:semiHidden/>
    <w:unhideWhenUsed/>
    <w:rsid w:val="00E67BBB"/>
    <w:pPr>
      <w:spacing w:after="100"/>
      <w:ind w:left="1190"/>
    </w:pPr>
  </w:style>
  <w:style w:type="paragraph" w:styleId="TOC9">
    <w:name w:val="toc 9"/>
    <w:basedOn w:val="a"/>
    <w:next w:val="a"/>
    <w:autoRedefine/>
    <w:semiHidden/>
    <w:unhideWhenUsed/>
    <w:rsid w:val="00E67BBB"/>
    <w:pPr>
      <w:spacing w:after="100"/>
      <w:ind w:left="1360"/>
    </w:pPr>
  </w:style>
  <w:style w:type="paragraph" w:customStyle="1" w:styleId="TableHead2">
    <w:name w:val="Table Head2"/>
    <w:basedOn w:val="TableHead"/>
    <w:qFormat/>
    <w:rsid w:val="00E67BBB"/>
    <w:pPr>
      <w:outlineLvl w:val="9"/>
    </w:pPr>
  </w:style>
  <w:style w:type="paragraph" w:customStyle="1" w:styleId="TableSideHeading2">
    <w:name w:val="Table SideHeading2"/>
    <w:basedOn w:val="TableSideHeading"/>
    <w:autoRedefine/>
    <w:qFormat/>
    <w:rsid w:val="00E67BBB"/>
    <w:pPr>
      <w:keepLines w:val="0"/>
      <w:outlineLvl w:val="9"/>
    </w:pPr>
  </w:style>
  <w:style w:type="paragraph" w:customStyle="1" w:styleId="0">
    <w:name w:val="סגנון שורה ראשונה:  0  ס''מ"/>
    <w:basedOn w:val="2"/>
    <w:rsid w:val="00E67BBB"/>
    <w:rPr>
      <w:rFonts w:eastAsia="Times New Roman"/>
    </w:rPr>
  </w:style>
  <w:style w:type="paragraph" w:styleId="af3">
    <w:name w:val="List Paragraph"/>
    <w:basedOn w:val="a"/>
    <w:uiPriority w:val="34"/>
    <w:qFormat/>
    <w:rsid w:val="00E67BBB"/>
    <w:pPr>
      <w:widowControl/>
      <w:spacing w:line="259" w:lineRule="auto"/>
    </w:pPr>
    <w:rPr>
      <w:rFonts w:asciiTheme="minorHAnsi" w:hAnsiTheme="minorHAnsi"/>
      <w:sz w:val="22"/>
    </w:rPr>
  </w:style>
  <w:style w:type="table" w:styleId="af4">
    <w:name w:val="Table Grid"/>
    <w:basedOn w:val="a1"/>
    <w:rsid w:val="00E67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E67BB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E67BB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5">
    <w:name w:val="טבלת חקיקה"/>
    <w:basedOn w:val="a1"/>
    <w:uiPriority w:val="99"/>
    <w:rsid w:val="00E67BBB"/>
    <w:pPr>
      <w:jc w:val="center"/>
    </w:pPr>
    <w:rPr>
      <w:rFonts w:cstheme="minorBidi"/>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3">
    <w:name w:val="סגנון1"/>
    <w:basedOn w:val="a1"/>
    <w:uiPriority w:val="99"/>
    <w:rsid w:val="00E67BBB"/>
    <w:tblPr/>
    <w:tblStylePr w:type="firstCol">
      <w:pPr>
        <w:keepNext w:val="0"/>
        <w:keepLines/>
        <w:pageBreakBefore w:val="0"/>
        <w:widowControl w:val="0"/>
        <w:suppressLineNumbers w:val="0"/>
        <w:suppressAutoHyphens w:val="0"/>
        <w:wordWrap/>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מסמך" ma:contentTypeID="0x010100ABE13442BF316646AF5951F2A6F4E844" ma:contentTypeVersion="" ma:contentTypeDescription="צור מסמך חדש." ma:contentTypeScope="" ma:versionID="3e09f08e861ef8c9ca8a66bc33319a22">
  <xsd:schema xmlns:xsd="http://www.w3.org/2001/XMLSchema" xmlns:xs="http://www.w3.org/2001/XMLSchema" xmlns:p="http://schemas.microsoft.com/office/2006/metadata/properties" xmlns:ns2="290d5b49-c690-4c6f-bbb9-1e50dab33eee" targetNamespace="http://schemas.microsoft.com/office/2006/metadata/properties" ma:root="true" ma:fieldsID="d7dd2f529bbe50785394ddfd47ca1ac1"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FC762F-16B1-4CC5-AB6E-E06D98A13022}"/>
</file>

<file path=customXml/itemProps2.xml><?xml version="1.0" encoding="utf-8"?>
<ds:datastoreItem xmlns:ds="http://schemas.openxmlformats.org/officeDocument/2006/customXml" ds:itemID="{53CDC32B-DD97-493E-9196-3EF77D6F9C7D}"/>
</file>

<file path=customXml/itemProps3.xml><?xml version="1.0" encoding="utf-8"?>
<ds:datastoreItem xmlns:ds="http://schemas.openxmlformats.org/officeDocument/2006/customXml" ds:itemID="{88F4AFE3-9455-419C-8851-785A55F44517}"/>
</file>

<file path=customXml/itemProps4.xml><?xml version="1.0" encoding="utf-8"?>
<ds:datastoreItem xmlns:ds="http://schemas.openxmlformats.org/officeDocument/2006/customXml" ds:itemID="{497C45D6-6888-4DF8-A290-164335A64754}"/>
</file>

<file path=docProps/app.xml><?xml version="1.0" encoding="utf-8"?>
<Properties xmlns="http://schemas.openxmlformats.org/officeDocument/2006/extended-properties" xmlns:vt="http://schemas.openxmlformats.org/officeDocument/2006/docPropsVTypes">
  <Template>Normal</Template>
  <TotalTime>129</TotalTime>
  <Pages>1</Pages>
  <Words>248</Words>
  <Characters>1418</Characters>
  <Application>Microsoft Office Word</Application>
  <DocSecurity>0</DocSecurity>
  <Lines>11</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אילת וולברג</cp:lastModifiedBy>
  <cp:revision>15</cp:revision>
  <cp:lastPrinted>2021-04-18T12:53:00Z</cp:lastPrinted>
  <dcterms:created xsi:type="dcterms:W3CDTF">2015-04-20T09:58:00Z</dcterms:created>
  <dcterms:modified xsi:type="dcterms:W3CDTF">2021-05-06T06:57:00Z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0x010100ABE13442BF316646AF5951F2A6F4E844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2156101</vt:r8>
  </property>
</Properties>
</file>