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635A2" w:rsidR="002C2E29" w:rsidP="00E635A2" w:rsidRDefault="004033D8" w14:paraId="7F6961A1" w14:textId="77777777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hint="cs" w:cs="David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 w:cs="David"/>
          <w:sz w:val="20"/>
          <w:szCs w:val="20"/>
          <w:rtl/>
        </w:rPr>
        <w:t>2156402</w:t>
      </w:r>
      <w:bookmarkEnd w:id="0"/>
    </w:p>
    <w:p w:rsidRPr="00DB7060" w:rsidR="00E13C27" w:rsidP="00A443CF" w:rsidRDefault="00E13C27" w14:paraId="7F6961A2" w14:textId="53D639AE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וארבע</w:t>
      </w:r>
      <w:bookmarkEnd w:id="1"/>
    </w:p>
    <w:p w:rsidRPr="00F67051" w:rsidR="00E13C27" w:rsidP="00E13C27" w:rsidRDefault="00E13C27" w14:paraId="7F6961A3" w14:textId="77777777">
      <w:pPr>
        <w:rPr>
          <w:rFonts w:cs="David"/>
          <w:b/>
          <w:bCs/>
          <w:sz w:val="26"/>
          <w:szCs w:val="26"/>
          <w:rtl/>
        </w:rPr>
      </w:pPr>
    </w:p>
    <w:p w:rsidR="00A74919" w:rsidP="00A74919" w:rsidRDefault="00A74919" w14:paraId="66ED2C8C" w14:textId="29859491">
      <w:pPr>
        <w:pStyle w:val="David"/>
        <w:spacing w:line="360" w:lineRule="auto"/>
        <w:ind w:left="3544"/>
        <w:rPr>
          <w:b/>
          <w:bCs/>
          <w:rtl/>
        </w:rPr>
      </w:pPr>
      <w:bookmarkStart w:name="LGS_Initiators_List" w:id="2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Pr="00F67051">
        <w:rPr>
          <w:b/>
          <w:bCs/>
        </w:rPr>
        <w:tab/>
      </w:r>
      <w:r>
        <w:rPr>
          <w:rFonts w:hint="cs"/>
          <w:b/>
          <w:bCs/>
          <w:rtl/>
        </w:rPr>
        <w:t xml:space="preserve">ולדימיר </w:t>
      </w:r>
      <w:proofErr w:type="spellStart"/>
      <w:r>
        <w:rPr>
          <w:rFonts w:hint="cs"/>
          <w:b/>
          <w:bCs/>
          <w:rtl/>
        </w:rPr>
        <w:t>בליאק</w:t>
      </w:r>
      <w:proofErr w:type="spellEnd"/>
    </w:p>
    <w:p w:rsidRPr="00904591" w:rsidR="00A74919" w:rsidP="00A74919" w:rsidRDefault="00A74919" w14:paraId="3BDC1AD6" w14:textId="77777777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bookmarkStart w:name="_GoBack" w:id="3"/>
      <w:bookmarkEnd w:id="3"/>
      <w:r>
        <w:t>______________________________________________</w:t>
      </w:r>
      <w:r w:rsidRPr="00E06736"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>
        <w:t xml:space="preserve">           </w:t>
      </w:r>
    </w:p>
    <w:p w:rsidRPr="00E06736" w:rsidR="00A74919" w:rsidP="00A74919" w:rsidRDefault="00A74919" w14:paraId="05FE4A8E" w14:textId="241AEA60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 </w:t>
      </w:r>
      <w:bookmarkStart w:name="Private_Number" w:id="4"/>
      <w:r>
        <w:rPr>
          <w:rFonts w:hint="cs"/>
          <w:rtl/>
        </w:rPr>
        <w:t>פ/26</w:t>
      </w:r>
      <w:r>
        <w:rPr>
          <w:rFonts w:hint="cs"/>
          <w:rtl/>
        </w:rPr>
        <w:t>9</w:t>
      </w:r>
      <w:r>
        <w:rPr>
          <w:rFonts w:hint="cs"/>
          <w:rtl/>
        </w:rPr>
        <w:t>/24</w:t>
      </w:r>
      <w:bookmarkEnd w:id="4"/>
    </w:p>
    <w:p w:rsidRPr="00F67051" w:rsidR="00E13C27" w:rsidP="0021633A" w:rsidRDefault="00A443CF" w14:paraId="7F6961AD" w14:textId="77777777">
      <w:pPr>
        <w:pStyle w:val="HeadHatzaotHok"/>
        <w:rPr>
          <w:rtl/>
        </w:rPr>
      </w:pPr>
      <w:bookmarkStart w:name="LGS_Subject" w:id="5"/>
      <w:r>
        <w:rPr>
          <w:rFonts w:hint="cs"/>
          <w:rtl/>
        </w:rPr>
        <w:t xml:space="preserve">הצעת חוק לתיקון פקודת מס הכנסה (ניכוי תשלומים לביטוח בריאות לעצמאים), </w:t>
      </w:r>
      <w:proofErr w:type="spellStart"/>
      <w:r>
        <w:rPr>
          <w:rFonts w:hint="cs"/>
          <w:rtl/>
        </w:rPr>
        <w:t>התשפ״א</w:t>
      </w:r>
      <w:proofErr w:type="spellEnd"/>
      <w:r>
        <w:rPr>
          <w:rFonts w:hint="cs"/>
          <w:rtl/>
        </w:rPr>
        <w:t>–2021</w:t>
      </w:r>
      <w:bookmarkEnd w:id="5"/>
    </w:p>
    <w:tbl>
      <w:tblPr>
        <w:bidiVisual/>
        <w:tblW w:w="966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625"/>
        <w:gridCol w:w="1876"/>
        <w:gridCol w:w="625"/>
        <w:gridCol w:w="4660"/>
      </w:tblGrid>
      <w:tr w:rsidR="00676E41" w:rsidTr="00676E41" w14:paraId="76AA1A20" w14:textId="77777777">
        <w:trPr>
          <w:cantSplit/>
          <w:trHeight w:val="42"/>
        </w:trPr>
        <w:tc>
          <w:tcPr>
            <w:tcW w:w="1875" w:type="dxa"/>
          </w:tcPr>
          <w:p w:rsidR="00676E41" w:rsidP="00983B00" w:rsidRDefault="00676E41" w14:paraId="3B26FA53" w14:textId="77777777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17</w:t>
            </w:r>
          </w:p>
        </w:tc>
        <w:tc>
          <w:tcPr>
            <w:tcW w:w="625" w:type="dxa"/>
          </w:tcPr>
          <w:p w:rsidR="00676E41" w:rsidP="00983B00" w:rsidRDefault="00676E41" w14:paraId="615E1492" w14:textId="77777777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61" w:type="dxa"/>
            <w:gridSpan w:val="3"/>
          </w:tcPr>
          <w:p w:rsidRPr="00C34DE2" w:rsidR="00676E41" w:rsidP="00983B00" w:rsidRDefault="00676E41" w14:paraId="71481DBF" w14:textId="77777777">
            <w:pPr>
              <w:pStyle w:val="TableBlock"/>
              <w:keepLines w:val="0"/>
            </w:pPr>
            <w:r w:rsidRPr="00BA627E">
              <w:rPr>
                <w:sz w:val="26"/>
                <w:rtl/>
              </w:rPr>
              <w:t>בפקודת מס הכנסה</w:t>
            </w:r>
            <w:r>
              <w:rPr>
                <w:rStyle w:val="a6"/>
                <w:sz w:val="26"/>
                <w:rtl/>
              </w:rPr>
              <w:footnoteReference w:id="2"/>
            </w:r>
            <w:r w:rsidRPr="0030046E">
              <w:rPr>
                <w:sz w:val="26"/>
                <w:rtl/>
              </w:rPr>
              <w:t>,</w:t>
            </w:r>
            <w:r w:rsidRPr="00BA627E">
              <w:rPr>
                <w:sz w:val="26"/>
                <w:rtl/>
              </w:rPr>
              <w:t xml:space="preserve"> בסעיף 17</w:t>
            </w:r>
            <w:r>
              <w:rPr>
                <w:rFonts w:hint="cs"/>
                <w:sz w:val="26"/>
                <w:rtl/>
              </w:rPr>
              <w:t xml:space="preserve"> אחרי פסקה (5א) יבוא</w:t>
            </w:r>
            <w:r w:rsidRPr="00BA627E">
              <w:rPr>
                <w:sz w:val="26"/>
                <w:rtl/>
              </w:rPr>
              <w:t>:</w:t>
            </w:r>
          </w:p>
        </w:tc>
      </w:tr>
      <w:tr w:rsidR="00676E41" w:rsidTr="00676E41" w14:paraId="3DF93E62" w14:textId="77777777">
        <w:trPr>
          <w:cantSplit/>
          <w:trHeight w:val="42"/>
        </w:trPr>
        <w:tc>
          <w:tcPr>
            <w:tcW w:w="1875" w:type="dxa"/>
          </w:tcPr>
          <w:p w:rsidR="00676E41" w:rsidP="00983B00" w:rsidRDefault="00676E41" w14:paraId="76B933A2" w14:textId="77777777">
            <w:pPr>
              <w:pStyle w:val="TableSideHeading"/>
              <w:keepLines w:val="0"/>
            </w:pPr>
          </w:p>
        </w:tc>
        <w:tc>
          <w:tcPr>
            <w:tcW w:w="625" w:type="dxa"/>
          </w:tcPr>
          <w:p w:rsidR="00676E41" w:rsidP="00983B00" w:rsidRDefault="00676E41" w14:paraId="39FED15A" w14:textId="77777777">
            <w:pPr>
              <w:pStyle w:val="TableText"/>
              <w:keepLines w:val="0"/>
            </w:pPr>
          </w:p>
        </w:tc>
        <w:tc>
          <w:tcPr>
            <w:tcW w:w="1876" w:type="dxa"/>
          </w:tcPr>
          <w:p w:rsidR="00676E41" w:rsidP="00983B00" w:rsidRDefault="00676E41" w14:paraId="7FB23B24" w14:textId="77777777">
            <w:pPr>
              <w:pStyle w:val="TableInnerSideHeading"/>
            </w:pPr>
            <w:r>
              <w:rPr>
                <w:rFonts w:hint="cs"/>
                <w:rtl/>
              </w:rPr>
              <w:t>"תשלומים לביטוח בריאות</w:t>
            </w:r>
          </w:p>
        </w:tc>
        <w:tc>
          <w:tcPr>
            <w:tcW w:w="625" w:type="dxa"/>
          </w:tcPr>
          <w:p w:rsidR="00676E41" w:rsidP="00983B00" w:rsidRDefault="00676E41" w14:paraId="7393BEEC" w14:textId="77777777">
            <w:pPr>
              <w:pStyle w:val="TableText"/>
            </w:pPr>
            <w:r>
              <w:rPr>
                <w:rFonts w:hint="cs"/>
                <w:rtl/>
              </w:rPr>
              <w:t>(5ב)</w:t>
            </w:r>
          </w:p>
        </w:tc>
        <w:tc>
          <w:tcPr>
            <w:tcW w:w="4660" w:type="dxa"/>
          </w:tcPr>
          <w:p w:rsidR="00676E41" w:rsidP="00983B00" w:rsidRDefault="00676E41" w14:paraId="061064D7" w14:textId="77777777">
            <w:pPr>
              <w:pStyle w:val="TableBlock"/>
            </w:pPr>
            <w:r>
              <w:rPr>
                <w:rFonts w:hint="cs"/>
                <w:rtl/>
              </w:rPr>
              <w:t xml:space="preserve">סכומים ששילם יחיד שיש לו הכנסה מעסק או ממשלח יד לביטוח בריאות לא יעלו על 4% מהכנסתו הקובעת; לעניין זה, "הכנסה קובעת"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כהגדרתה בפסקה (5א);".</w:t>
            </w:r>
          </w:p>
        </w:tc>
      </w:tr>
    </w:tbl>
    <w:p w:rsidR="002D1EE3" w:rsidP="002D1EE3" w:rsidRDefault="002D1EE3" w14:paraId="7F6961CA" w14:textId="77777777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:rsidRPr="00361415" w:rsidR="00676E41" w:rsidP="00A74919" w:rsidRDefault="00676E41" w14:paraId="5442EAAD" w14:textId="77777777">
      <w:pPr>
        <w:pStyle w:val="Hesber"/>
        <w:spacing w:line="276" w:lineRule="auto"/>
        <w:rPr>
          <w:color w:val="auto"/>
          <w:rtl/>
        </w:rPr>
      </w:pPr>
      <w:r w:rsidRPr="00361415">
        <w:rPr>
          <w:color w:val="auto"/>
          <w:rtl/>
        </w:rPr>
        <w:t>מטרת</w:t>
      </w:r>
      <w:r w:rsidRPr="00361415">
        <w:rPr>
          <w:rFonts w:hint="cs"/>
          <w:color w:val="auto"/>
          <w:rtl/>
        </w:rPr>
        <w:t>ה של</w:t>
      </w:r>
      <w:r w:rsidRPr="00361415">
        <w:rPr>
          <w:color w:val="auto"/>
          <w:rtl/>
        </w:rPr>
        <w:t xml:space="preserve"> הצעת חוק זו היא לגשר על הפער הקיים בזכויות הסוציאליות בין עובדים ל</w:t>
      </w:r>
      <w:r w:rsidRPr="00361415">
        <w:rPr>
          <w:rFonts w:hint="cs"/>
          <w:color w:val="auto"/>
          <w:rtl/>
        </w:rPr>
        <w:t xml:space="preserve">עצמאים בקשר </w:t>
      </w:r>
      <w:r w:rsidRPr="00361415">
        <w:rPr>
          <w:color w:val="auto"/>
          <w:rtl/>
        </w:rPr>
        <w:t>לדמי מחלה, על אף היותם</w:t>
      </w:r>
      <w:r w:rsidRPr="00361415">
        <w:rPr>
          <w:rFonts w:hint="cs"/>
          <w:color w:val="auto"/>
          <w:rtl/>
        </w:rPr>
        <w:t xml:space="preserve"> של האחרונים</w:t>
      </w:r>
      <w:r w:rsidRPr="00361415">
        <w:rPr>
          <w:color w:val="auto"/>
          <w:rtl/>
        </w:rPr>
        <w:t xml:space="preserve"> מבוטחים על ידי המוסד לביטוח לאומי</w:t>
      </w:r>
      <w:r w:rsidRPr="00361415">
        <w:rPr>
          <w:rFonts w:hint="cs"/>
          <w:color w:val="auto"/>
          <w:rtl/>
        </w:rPr>
        <w:t xml:space="preserve"> באמצעות הכרה בכספים שהוציאו עבור ביטוח בריאות פרטי כהוצאה מוכרת</w:t>
      </w:r>
      <w:r w:rsidRPr="00361415">
        <w:rPr>
          <w:color w:val="auto"/>
          <w:rtl/>
        </w:rPr>
        <w:t>.</w:t>
      </w:r>
    </w:p>
    <w:p w:rsidRPr="00361415" w:rsidR="00676E41" w:rsidP="00A74919" w:rsidRDefault="00676E41" w14:paraId="2631C7A4" w14:textId="77777777">
      <w:pPr>
        <w:pStyle w:val="Hesber"/>
        <w:spacing w:line="276" w:lineRule="auto"/>
        <w:rPr>
          <w:color w:val="auto"/>
          <w:rtl/>
        </w:rPr>
      </w:pPr>
      <w:r w:rsidRPr="00361415">
        <w:rPr>
          <w:color w:val="auto"/>
          <w:rtl/>
        </w:rPr>
        <w:t xml:space="preserve">חוק דמי מחלה, </w:t>
      </w:r>
      <w:proofErr w:type="spellStart"/>
      <w:r w:rsidRPr="00361415">
        <w:rPr>
          <w:color w:val="auto"/>
          <w:rtl/>
        </w:rPr>
        <w:t>התשל"ו</w:t>
      </w:r>
      <w:proofErr w:type="spellEnd"/>
      <w:r w:rsidRPr="00361415">
        <w:rPr>
          <w:color w:val="auto"/>
          <w:rtl/>
        </w:rPr>
        <w:t xml:space="preserve">–1976 מקנה לעובדים זכאות לדמי מחלה ממעסיקיהם בעבור </w:t>
      </w:r>
      <w:r w:rsidRPr="00361415">
        <w:rPr>
          <w:rFonts w:hint="cs"/>
          <w:color w:val="auto"/>
          <w:rtl/>
        </w:rPr>
        <w:t>ה</w:t>
      </w:r>
      <w:r w:rsidRPr="00361415">
        <w:rPr>
          <w:color w:val="auto"/>
          <w:rtl/>
        </w:rPr>
        <w:t xml:space="preserve">ימים </w:t>
      </w:r>
      <w:r w:rsidRPr="00361415">
        <w:rPr>
          <w:rFonts w:hint="cs"/>
          <w:color w:val="auto"/>
          <w:rtl/>
        </w:rPr>
        <w:t>ש</w:t>
      </w:r>
      <w:r w:rsidRPr="00361415">
        <w:rPr>
          <w:color w:val="auto"/>
          <w:rtl/>
        </w:rPr>
        <w:t xml:space="preserve">בהם נעדרו מעבודתם עקב מחלתם. לעומתם, </w:t>
      </w:r>
      <w:r w:rsidRPr="00361415">
        <w:rPr>
          <w:rFonts w:hint="cs"/>
          <w:color w:val="auto"/>
          <w:rtl/>
        </w:rPr>
        <w:t>עצמאים ש</w:t>
      </w:r>
      <w:r w:rsidRPr="00361415">
        <w:rPr>
          <w:color w:val="auto"/>
          <w:rtl/>
        </w:rPr>
        <w:t xml:space="preserve">נאלצים להיעדר מעבודה עקב מחלה, </w:t>
      </w:r>
      <w:r w:rsidRPr="00361415">
        <w:rPr>
          <w:rFonts w:hint="cs"/>
          <w:color w:val="auto"/>
          <w:rtl/>
        </w:rPr>
        <w:t>אינם</w:t>
      </w:r>
      <w:r w:rsidRPr="00361415">
        <w:rPr>
          <w:color w:val="auto"/>
          <w:rtl/>
        </w:rPr>
        <w:t xml:space="preserve"> מקבלים פיצוי על אובדן הכנסתם עקב היעדרות מעבודה בשל מחלה. </w:t>
      </w:r>
    </w:p>
    <w:p w:rsidRPr="00361415" w:rsidR="00676E41" w:rsidP="00A74919" w:rsidRDefault="00676E41" w14:paraId="5EC49B6B" w14:textId="77777777">
      <w:pPr>
        <w:pStyle w:val="Hesber"/>
        <w:spacing w:line="276" w:lineRule="auto"/>
        <w:rPr>
          <w:color w:val="auto"/>
          <w:rtl/>
        </w:rPr>
      </w:pPr>
      <w:r w:rsidRPr="00361415">
        <w:rPr>
          <w:rFonts w:hint="cs"/>
          <w:color w:val="auto"/>
          <w:rtl/>
        </w:rPr>
        <w:t>מצב זה</w:t>
      </w:r>
      <w:r w:rsidRPr="00361415">
        <w:rPr>
          <w:color w:val="auto"/>
          <w:rtl/>
        </w:rPr>
        <w:t xml:space="preserve"> יוצר קושי גדול עבור עצמאים</w:t>
      </w:r>
      <w:r w:rsidRPr="00361415">
        <w:rPr>
          <w:rFonts w:hint="cs"/>
          <w:color w:val="auto"/>
          <w:rtl/>
        </w:rPr>
        <w:t xml:space="preserve"> ש</w:t>
      </w:r>
      <w:r w:rsidRPr="00361415">
        <w:rPr>
          <w:color w:val="auto"/>
          <w:rtl/>
        </w:rPr>
        <w:t>מהווים חלק ניכר משוק העבודה ו</w:t>
      </w:r>
      <w:r w:rsidRPr="00361415">
        <w:rPr>
          <w:rFonts w:hint="cs"/>
          <w:color w:val="auto"/>
          <w:rtl/>
        </w:rPr>
        <w:t xml:space="preserve">בנוסף הם </w:t>
      </w:r>
      <w:r w:rsidRPr="00361415">
        <w:rPr>
          <w:color w:val="auto"/>
          <w:rtl/>
        </w:rPr>
        <w:t>מנוע צמיחה משמעותי של כלכלת ישראל.</w:t>
      </w:r>
      <w:r w:rsidRPr="00361415">
        <w:rPr>
          <w:rFonts w:hint="cs"/>
          <w:color w:val="auto"/>
          <w:rtl/>
        </w:rPr>
        <w:t xml:space="preserve"> עוד יצוין</w:t>
      </w:r>
      <w:r w:rsidRPr="00361415">
        <w:rPr>
          <w:color w:val="auto"/>
          <w:rtl/>
        </w:rPr>
        <w:t xml:space="preserve"> </w:t>
      </w:r>
      <w:r w:rsidRPr="00361415">
        <w:rPr>
          <w:rFonts w:hint="cs"/>
          <w:color w:val="auto"/>
          <w:rtl/>
        </w:rPr>
        <w:t>שלמעלה מ-</w:t>
      </w:r>
      <w:r w:rsidRPr="00361415">
        <w:rPr>
          <w:color w:val="auto"/>
          <w:rtl/>
        </w:rPr>
        <w:t xml:space="preserve">40,000 עסקים קטנים ובינוניים נסגרים מדי שנה, והיעדר הזכויות הסוציאליות </w:t>
      </w:r>
      <w:r w:rsidRPr="00361415">
        <w:rPr>
          <w:rFonts w:hint="cs"/>
          <w:color w:val="auto"/>
          <w:rtl/>
        </w:rPr>
        <w:t>הוא אחד</w:t>
      </w:r>
      <w:r w:rsidRPr="00361415">
        <w:rPr>
          <w:color w:val="auto"/>
          <w:rtl/>
        </w:rPr>
        <w:t xml:space="preserve"> הסיבות </w:t>
      </w:r>
      <w:r w:rsidRPr="00361415">
        <w:rPr>
          <w:rFonts w:hint="cs"/>
          <w:color w:val="auto"/>
          <w:rtl/>
        </w:rPr>
        <w:t>שבגינן נסגרים אותם עסקים</w:t>
      </w:r>
      <w:r w:rsidRPr="00361415">
        <w:rPr>
          <w:color w:val="auto"/>
          <w:rtl/>
        </w:rPr>
        <w:t>.</w:t>
      </w:r>
    </w:p>
    <w:p w:rsidRPr="00361415" w:rsidR="00676E41" w:rsidP="00A74919" w:rsidRDefault="00676E41" w14:paraId="378B4498" w14:textId="77777777">
      <w:pPr>
        <w:pStyle w:val="Hesber"/>
        <w:spacing w:line="276" w:lineRule="auto"/>
        <w:rPr>
          <w:color w:val="auto"/>
          <w:rtl/>
        </w:rPr>
      </w:pPr>
      <w:r w:rsidRPr="00361415">
        <w:rPr>
          <w:rFonts w:hint="cs"/>
          <w:color w:val="auto"/>
          <w:rtl/>
        </w:rPr>
        <w:t>לפיכך</w:t>
      </w:r>
      <w:r w:rsidRPr="00361415">
        <w:rPr>
          <w:color w:val="auto"/>
          <w:rtl/>
        </w:rPr>
        <w:t xml:space="preserve">, מוצע </w:t>
      </w:r>
      <w:r w:rsidRPr="00361415">
        <w:rPr>
          <w:rFonts w:hint="cs"/>
          <w:color w:val="auto"/>
          <w:rtl/>
        </w:rPr>
        <w:t>לקבוע לעצמאים</w:t>
      </w:r>
      <w:r w:rsidRPr="00361415">
        <w:rPr>
          <w:color w:val="auto"/>
          <w:rtl/>
        </w:rPr>
        <w:t xml:space="preserve"> מנגנון פיצוי במקרה של מחלה</w:t>
      </w:r>
      <w:r w:rsidRPr="00361415">
        <w:rPr>
          <w:rFonts w:hint="cs"/>
          <w:color w:val="auto"/>
          <w:rtl/>
        </w:rPr>
        <w:t xml:space="preserve">. </w:t>
      </w:r>
    </w:p>
    <w:p w:rsidRPr="00361415" w:rsidR="00676E41" w:rsidP="00A74919" w:rsidRDefault="00676E41" w14:paraId="74D34432" w14:textId="77777777">
      <w:pPr>
        <w:pStyle w:val="Hesber"/>
        <w:spacing w:line="276" w:lineRule="auto"/>
        <w:rPr>
          <w:color w:val="auto"/>
          <w:rtl/>
        </w:rPr>
      </w:pPr>
      <w:r w:rsidRPr="00361415">
        <w:rPr>
          <w:rFonts w:hint="cs"/>
          <w:color w:val="auto"/>
          <w:rtl/>
        </w:rPr>
        <w:t xml:space="preserve"> כיוון שיש קושי </w:t>
      </w:r>
      <w:r w:rsidRPr="00361415">
        <w:rPr>
          <w:color w:val="auto"/>
          <w:rtl/>
        </w:rPr>
        <w:t>ביצירת מנגנון פיצוי באמצעות המוסד לביטוח לאומי, מוצע להתי</w:t>
      </w:r>
      <w:r w:rsidRPr="00361415">
        <w:rPr>
          <w:rFonts w:hint="cs"/>
          <w:color w:val="auto"/>
          <w:rtl/>
        </w:rPr>
        <w:t>ר</w:t>
      </w:r>
      <w:r w:rsidRPr="00361415">
        <w:rPr>
          <w:color w:val="auto"/>
          <w:rtl/>
        </w:rPr>
        <w:t xml:space="preserve"> לעצמאי לנכות מהכנסתו סכומים ששילם לחברת ביטוח, עבור ביטוח בריאות. הסכום המותר בניכוי לא יעלה על 4% מהכנסתו הקובעת של עובד עצמאי, בכפוף לתקרה של 260,000 </w:t>
      </w:r>
      <w:r w:rsidRPr="00361415">
        <w:rPr>
          <w:rFonts w:hint="cs"/>
          <w:color w:val="auto"/>
          <w:rtl/>
        </w:rPr>
        <w:t xml:space="preserve">שקלים חדשים </w:t>
      </w:r>
      <w:r w:rsidRPr="00361415">
        <w:rPr>
          <w:color w:val="auto"/>
          <w:rtl/>
        </w:rPr>
        <w:t>בשנה</w:t>
      </w:r>
      <w:r w:rsidRPr="00361415">
        <w:rPr>
          <w:rFonts w:hint="cs"/>
          <w:color w:val="auto"/>
          <w:rtl/>
        </w:rPr>
        <w:t>, ב</w:t>
      </w:r>
      <w:r w:rsidRPr="00361415">
        <w:rPr>
          <w:color w:val="auto"/>
          <w:rtl/>
        </w:rPr>
        <w:t>דומה לתקר</w:t>
      </w:r>
      <w:r w:rsidRPr="00361415">
        <w:rPr>
          <w:rFonts w:hint="cs"/>
          <w:color w:val="auto"/>
          <w:rtl/>
        </w:rPr>
        <w:t>ת</w:t>
      </w:r>
      <w:r w:rsidRPr="00361415">
        <w:rPr>
          <w:color w:val="auto"/>
          <w:rtl/>
        </w:rPr>
        <w:t xml:space="preserve"> </w:t>
      </w:r>
      <w:r w:rsidRPr="00361415">
        <w:rPr>
          <w:rFonts w:hint="cs"/>
          <w:color w:val="auto"/>
          <w:rtl/>
        </w:rPr>
        <w:t>ה</w:t>
      </w:r>
      <w:r w:rsidRPr="00361415">
        <w:rPr>
          <w:color w:val="auto"/>
          <w:rtl/>
        </w:rPr>
        <w:t>הפקדה לקרן השתלמות לעצמאי</w:t>
      </w:r>
      <w:r w:rsidRPr="00361415">
        <w:rPr>
          <w:rFonts w:hint="cs"/>
          <w:color w:val="auto"/>
          <w:rtl/>
        </w:rPr>
        <w:t>ם</w:t>
      </w:r>
      <w:r w:rsidRPr="00361415">
        <w:rPr>
          <w:color w:val="auto"/>
          <w:rtl/>
        </w:rPr>
        <w:t xml:space="preserve">. </w:t>
      </w:r>
    </w:p>
    <w:p w:rsidR="00D7629B" w:rsidP="009B2697" w:rsidRDefault="00676E41" w14:paraId="5F89C160" w14:textId="0961C357">
      <w:pPr>
        <w:pStyle w:val="Hesber"/>
        <w:spacing w:line="276" w:lineRule="auto"/>
        <w:rPr>
          <w:rtl/>
        </w:rPr>
      </w:pPr>
      <w:r>
        <w:rPr>
          <w:rFonts w:hint="cs"/>
          <w:color w:val="000000" w:themeColor="text1"/>
          <w:rtl/>
        </w:rPr>
        <w:t>הצע</w:t>
      </w:r>
      <w:r w:rsidR="009B2697">
        <w:rPr>
          <w:rFonts w:hint="cs"/>
          <w:color w:val="000000" w:themeColor="text1"/>
          <w:rtl/>
        </w:rPr>
        <w:t>ו</w:t>
      </w:r>
      <w:r>
        <w:rPr>
          <w:rFonts w:hint="cs"/>
          <w:color w:val="000000" w:themeColor="text1"/>
          <w:rtl/>
        </w:rPr>
        <w:t>ת חוק דומ</w:t>
      </w:r>
      <w:r w:rsidR="009B2697">
        <w:rPr>
          <w:rFonts w:hint="cs"/>
          <w:color w:val="000000" w:themeColor="text1"/>
          <w:rtl/>
        </w:rPr>
        <w:t>ות בעיקרן</w:t>
      </w:r>
      <w:r>
        <w:rPr>
          <w:rFonts w:hint="cs"/>
          <w:color w:val="000000" w:themeColor="text1"/>
          <w:rtl/>
        </w:rPr>
        <w:t xml:space="preserve"> הונח</w:t>
      </w:r>
      <w:r w:rsidR="009B2697">
        <w:rPr>
          <w:rFonts w:hint="cs"/>
          <w:color w:val="000000" w:themeColor="text1"/>
          <w:rtl/>
        </w:rPr>
        <w:t>ו</w:t>
      </w:r>
      <w:r>
        <w:rPr>
          <w:rFonts w:hint="cs"/>
          <w:color w:val="000000" w:themeColor="text1"/>
          <w:rtl/>
        </w:rPr>
        <w:t xml:space="preserve"> על שולחן הכנסת העשרים על ידי </w:t>
      </w:r>
      <w:r w:rsidR="009B2697">
        <w:rPr>
          <w:rFonts w:hint="cs"/>
          <w:color w:val="000000" w:themeColor="text1"/>
          <w:rtl/>
        </w:rPr>
        <w:t xml:space="preserve">חברת הכנסת </w:t>
      </w:r>
      <w:r>
        <w:rPr>
          <w:rFonts w:hint="cs"/>
          <w:color w:val="000000" w:themeColor="text1"/>
          <w:rtl/>
        </w:rPr>
        <w:t>עליזה לביא</w:t>
      </w:r>
      <w:r w:rsidR="009B2697">
        <w:rPr>
          <w:rFonts w:hint="cs"/>
          <w:color w:val="000000" w:themeColor="text1"/>
          <w:rtl/>
        </w:rPr>
        <w:t xml:space="preserve"> וקבוצת חברי הכנסת</w:t>
      </w:r>
      <w:r w:rsidR="00D7629B">
        <w:rPr>
          <w:rFonts w:hint="cs"/>
          <w:color w:val="000000" w:themeColor="text1"/>
          <w:rtl/>
        </w:rPr>
        <w:t xml:space="preserve"> (פ/4475/20)</w:t>
      </w:r>
      <w:r w:rsidR="009B2697">
        <w:rPr>
          <w:rFonts w:hint="cs"/>
          <w:color w:val="000000" w:themeColor="text1"/>
          <w:rtl/>
        </w:rPr>
        <w:t>,</w:t>
      </w:r>
      <w:r w:rsidR="00D7629B">
        <w:rPr>
          <w:rFonts w:hint="cs"/>
          <w:color w:val="000000" w:themeColor="text1"/>
          <w:rtl/>
        </w:rPr>
        <w:t xml:space="preserve"> </w:t>
      </w:r>
      <w:r w:rsidR="00D7629B">
        <w:rPr>
          <w:rtl/>
        </w:rPr>
        <w:t>על שולחן הכנסת העשרים ואחת ועל שולחן הכנסת העשרים ושתיים על ידי חבר הכנסת מיקי לוי (פ/386/21; פ/639/22)</w:t>
      </w:r>
      <w:r w:rsidR="00D7629B">
        <w:rPr>
          <w:rFonts w:hint="cs"/>
          <w:rtl/>
        </w:rPr>
        <w:t xml:space="preserve"> ועל שולחן הכנסת העשרים ושלוש על ידי חבר הכנסת עודד פורר וקבוצת חברי </w:t>
      </w:r>
      <w:r w:rsidR="009B2697">
        <w:rPr>
          <w:rFonts w:hint="cs"/>
          <w:rtl/>
        </w:rPr>
        <w:t>ה</w:t>
      </w:r>
      <w:r w:rsidR="00D7629B">
        <w:rPr>
          <w:rFonts w:hint="cs"/>
          <w:rtl/>
        </w:rPr>
        <w:t>כנסת (פ/1951/23).</w:t>
      </w:r>
    </w:p>
    <w:p w:rsidR="00E13C27" w:rsidP="009B2697" w:rsidRDefault="00D7629B" w14:paraId="7F6961CB" w14:textId="367FB087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>ה</w:t>
      </w:r>
      <w:r w:rsidR="009B2697">
        <w:rPr>
          <w:rFonts w:hint="cs"/>
          <w:rtl/>
        </w:rPr>
        <w:t>צעת החוק</w:t>
      </w:r>
      <w:r>
        <w:rPr>
          <w:rFonts w:hint="cs"/>
          <w:rtl/>
        </w:rPr>
        <w:t xml:space="preserve"> זהה </w:t>
      </w:r>
      <w:proofErr w:type="spellStart"/>
      <w:r>
        <w:rPr>
          <w:rFonts w:hint="cs"/>
          <w:rtl/>
        </w:rPr>
        <w:t>לפ</w:t>
      </w:r>
      <w:proofErr w:type="spellEnd"/>
      <w:r>
        <w:rPr>
          <w:rFonts w:hint="cs"/>
          <w:rtl/>
        </w:rPr>
        <w:t>/1951/23 ולפיכך לא נבדקה מחדש על ידי הלשכה המשפטית של הכנסת.</w:t>
      </w:r>
    </w:p>
    <w:p>
      <w:pPr>
        <w:jc w:val="left"/>
        <w:spacing w:before="0" w:after="0" w:line="276" w:lineRule="auto"/>
      </w:pPr>
      <w:bookmarkStart w:name="selectedDocDateB" w:id="9"/>
      <w:bookmarkEnd w:id="9"/>
      <w:r/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--------------------------------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הוגשה ליו"ר הכנסת והסגנים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והונחה על שולחן הכנסת ביום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 xml:space="preserve">כ"א באייר התשפ"א</w:t>
          <w:t xml:space="preserve"> (03.05.2021) </w:t>
        </w:r>
      </w:p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A74919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DDB0ADF" w14:textId="77777777" w:rsidR="00676E41" w:rsidRDefault="00676E41" w:rsidP="00676E41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מס' 6, עמ' 120.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67113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42EA8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76E41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B2697"/>
    <w:rsid w:val="009D6E0A"/>
    <w:rsid w:val="009E1E33"/>
    <w:rsid w:val="00A14672"/>
    <w:rsid w:val="00A26BD6"/>
    <w:rsid w:val="00A443CF"/>
    <w:rsid w:val="00A6611D"/>
    <w:rsid w:val="00A74919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7629B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6BEEDFEB-588A-4C86-A39D-C7060113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semiHidden/>
    <w:locked/>
    <w:rsid w:val="00676E41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2599a629fc4dbd0c6f3d32642fd767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B5C9F-6E9B-421F-89EC-876FD45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33D67D-B71D-4DEC-B29C-42D0EC7F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9</cp:revision>
  <cp:lastPrinted>2021-04-13T07:16:00Z</cp:lastPrinted>
  <dcterms:created xsi:type="dcterms:W3CDTF">2015-04-20T09:58:00Z</dcterms:created>
  <dcterms:modified xsi:type="dcterms:W3CDTF">2021-04-22T05:50:00Z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2156402</vt:r8>
  </property>
</Properties>
</file>