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7C798A" w:rsidRPr="007C798A" w:rsidTr="007C798A">
        <w:trPr>
          <w:trHeight w:val="375"/>
          <w:jc w:val="center"/>
        </w:trPr>
        <w:tc>
          <w:tcPr>
            <w:tcW w:w="0" w:type="auto"/>
            <w:shd w:val="clear" w:color="auto" w:fill="FFFFFF"/>
            <w:tcMar>
              <w:top w:w="75" w:type="dxa"/>
              <w:left w:w="0" w:type="dxa"/>
              <w:bottom w:w="0" w:type="dxa"/>
              <w:right w:w="0" w:type="dxa"/>
            </w:tcMar>
            <w:vAlign w:val="bottom"/>
            <w:hideMark/>
          </w:tcPr>
          <w:bookmarkStart w:id="0" w:name="_GoBack"/>
          <w:p w:rsidR="007C798A" w:rsidRPr="007C798A" w:rsidRDefault="007C798A" w:rsidP="007C798A">
            <w:pPr>
              <w:bidi/>
              <w:spacing w:after="0" w:line="240" w:lineRule="auto"/>
              <w:rPr>
                <w:rFonts w:ascii="Arial" w:eastAsia="Times New Roman" w:hAnsi="Arial" w:cs="Arial"/>
                <w:color w:val="2F393C"/>
                <w:sz w:val="17"/>
                <w:szCs w:val="17"/>
              </w:rPr>
            </w:pPr>
            <w:r w:rsidRPr="007C798A">
              <w:rPr>
                <w:rFonts w:ascii="Arial" w:eastAsia="Times New Roman" w:hAnsi="Arial" w:cs="Arial"/>
                <w:color w:val="2F393C"/>
                <w:sz w:val="17"/>
                <w:szCs w:val="17"/>
              </w:rPr>
              <w:fldChar w:fldCharType="begin"/>
            </w:r>
            <w:r w:rsidRPr="007C798A">
              <w:rPr>
                <w:rFonts w:ascii="Arial" w:eastAsia="Times New Roman" w:hAnsi="Arial" w:cs="Arial"/>
                <w:color w:val="2F393C"/>
                <w:sz w:val="17"/>
                <w:szCs w:val="17"/>
              </w:rPr>
              <w:instrText xml:space="preserve"> HYPERLINK "https://main.knesset.gov.il/Activity/committees/Foreign/News/Pages/%D7%90%D7%A9%D7%A8%D7%95%D7%AA-%D7%A2%D7%91%D7%95%D7%93%D7%94-%D7%9C%D7%A4%D7%9C%D7%A1%D7%98%D7%99%D7%A0%D7%99%D7%9D-%D7%9E%D7%A7%D7%94%D7%99%D7%9C%D7%AA-%D7%94%D7%9C%D7%94%D7%98%D7%91.aspx" </w:instrText>
            </w:r>
            <w:r w:rsidRPr="007C798A">
              <w:rPr>
                <w:rFonts w:ascii="Arial" w:eastAsia="Times New Roman" w:hAnsi="Arial" w:cs="Arial"/>
                <w:color w:val="2F393C"/>
                <w:sz w:val="17"/>
                <w:szCs w:val="17"/>
              </w:rPr>
              <w:fldChar w:fldCharType="separate"/>
            </w:r>
            <w:r w:rsidRPr="007C798A">
              <w:rPr>
                <w:rFonts w:ascii="Arial" w:eastAsia="Times New Roman" w:hAnsi="Arial" w:cs="Arial"/>
                <w:color w:val="2F393C"/>
                <w:sz w:val="17"/>
                <w:szCs w:val="17"/>
                <w:u w:val="single"/>
                <w:rtl/>
              </w:rPr>
              <w:t>הדפסה</w:t>
            </w:r>
            <w:r w:rsidRPr="007C798A">
              <w:rPr>
                <w:rFonts w:ascii="Arial" w:eastAsia="Times New Roman" w:hAnsi="Arial" w:cs="Arial"/>
                <w:color w:val="2F393C"/>
                <w:sz w:val="17"/>
                <w:szCs w:val="17"/>
              </w:rPr>
              <w:fldChar w:fldCharType="end"/>
            </w:r>
          </w:p>
        </w:tc>
      </w:tr>
      <w:tr w:rsidR="007C798A" w:rsidRPr="007C798A" w:rsidTr="007C798A">
        <w:trPr>
          <w:jc w:val="center"/>
        </w:trPr>
        <w:tc>
          <w:tcPr>
            <w:tcW w:w="0" w:type="auto"/>
            <w:shd w:val="clear" w:color="auto" w:fill="FFFFFF"/>
            <w:vAlign w:val="center"/>
            <w:hideMark/>
          </w:tcPr>
          <w:p w:rsidR="007C798A" w:rsidRPr="007C798A" w:rsidRDefault="007C798A" w:rsidP="007C798A">
            <w:pPr>
              <w:bidi/>
              <w:spacing w:after="0" w:line="240" w:lineRule="auto"/>
              <w:jc w:val="right"/>
              <w:rPr>
                <w:rFonts w:ascii="Arial" w:eastAsia="Times New Roman" w:hAnsi="Arial" w:cs="Arial"/>
                <w:color w:val="2F393C"/>
                <w:sz w:val="18"/>
                <w:szCs w:val="18"/>
              </w:rPr>
            </w:pPr>
          </w:p>
          <w:tbl>
            <w:tblPr>
              <w:tblW w:w="10500" w:type="dxa"/>
              <w:jc w:val="right"/>
              <w:tblCellMar>
                <w:left w:w="0" w:type="dxa"/>
                <w:right w:w="0" w:type="dxa"/>
              </w:tblCellMar>
              <w:tblLook w:val="04A0" w:firstRow="1" w:lastRow="0" w:firstColumn="1" w:lastColumn="0" w:noHBand="0" w:noVBand="1"/>
            </w:tblPr>
            <w:tblGrid>
              <w:gridCol w:w="10500"/>
            </w:tblGrid>
            <w:tr w:rsidR="007C798A" w:rsidRPr="007C798A">
              <w:trPr>
                <w:jc w:val="right"/>
              </w:trPr>
              <w:tc>
                <w:tcPr>
                  <w:tcW w:w="0" w:type="auto"/>
                  <w:vAlign w:val="center"/>
                  <w:hideMark/>
                </w:tcPr>
                <w:tbl>
                  <w:tblPr>
                    <w:tblW w:w="0" w:type="auto"/>
                    <w:tblCellMar>
                      <w:left w:w="0" w:type="dxa"/>
                      <w:right w:w="0" w:type="dxa"/>
                    </w:tblCellMar>
                    <w:tblLook w:val="04A0" w:firstRow="1" w:lastRow="0" w:firstColumn="1" w:lastColumn="0" w:noHBand="0" w:noVBand="1"/>
                  </w:tblPr>
                  <w:tblGrid>
                    <w:gridCol w:w="111"/>
                  </w:tblGrid>
                  <w:tr w:rsidR="007C798A" w:rsidRPr="007C798A">
                    <w:tc>
                      <w:tcPr>
                        <w:tcW w:w="0" w:type="auto"/>
                        <w:tcMar>
                          <w:top w:w="0" w:type="dxa"/>
                          <w:left w:w="105" w:type="dxa"/>
                          <w:bottom w:w="0" w:type="dxa"/>
                          <w:right w:w="0" w:type="dxa"/>
                        </w:tcMar>
                        <w:vAlign w:val="center"/>
                        <w:hideMark/>
                      </w:tcPr>
                      <w:p w:rsidR="007C798A" w:rsidRPr="007C798A" w:rsidRDefault="007C798A" w:rsidP="007C798A">
                        <w:pPr>
                          <w:bidi/>
                          <w:spacing w:after="0" w:line="240" w:lineRule="auto"/>
                          <w:jc w:val="right"/>
                          <w:rPr>
                            <w:rFonts w:ascii="Arial" w:eastAsia="Times New Roman" w:hAnsi="Arial" w:cs="Arial"/>
                            <w:color w:val="2F393C"/>
                            <w:sz w:val="18"/>
                            <w:szCs w:val="18"/>
                          </w:rPr>
                        </w:pPr>
                      </w:p>
                    </w:tc>
                  </w:tr>
                  <w:tr w:rsidR="007C798A" w:rsidRPr="007C798A">
                    <w:tc>
                      <w:tcPr>
                        <w:tcW w:w="0" w:type="auto"/>
                        <w:vAlign w:val="center"/>
                        <w:hideMark/>
                      </w:tcPr>
                      <w:p w:rsidR="007C798A" w:rsidRPr="007C798A" w:rsidRDefault="007C798A" w:rsidP="007C798A">
                        <w:pPr>
                          <w:bidi/>
                          <w:spacing w:after="75" w:line="240" w:lineRule="auto"/>
                          <w:jc w:val="center"/>
                          <w:rPr>
                            <w:rFonts w:ascii="Times New Roman" w:eastAsia="Times New Roman" w:hAnsi="Times New Roman" w:cs="Times New Roman"/>
                            <w:b/>
                            <w:bCs/>
                            <w:sz w:val="24"/>
                            <w:szCs w:val="24"/>
                          </w:rPr>
                        </w:pPr>
                      </w:p>
                    </w:tc>
                  </w:tr>
                </w:tbl>
                <w:p w:rsidR="007C798A" w:rsidRPr="007C798A" w:rsidRDefault="007C798A" w:rsidP="007C798A">
                  <w:pPr>
                    <w:bidi/>
                    <w:spacing w:after="180" w:line="240" w:lineRule="auto"/>
                    <w:outlineLvl w:val="1"/>
                    <w:rPr>
                      <w:rFonts w:ascii="inherit" w:eastAsia="Times New Roman" w:hAnsi="inherit" w:cs="Times New Roman"/>
                      <w:sz w:val="36"/>
                      <w:szCs w:val="36"/>
                    </w:rPr>
                  </w:pPr>
                  <w:r w:rsidRPr="007C798A">
                    <w:rPr>
                      <w:rFonts w:ascii="inherit" w:eastAsia="Times New Roman" w:hAnsi="inherit" w:cs="Times New Roman"/>
                      <w:sz w:val="36"/>
                      <w:szCs w:val="36"/>
                      <w:rtl/>
                    </w:rPr>
                    <w:t xml:space="preserve">יו"ר הוועדה, ח"כ מראענה בירכה על החלטת המדינה להעניק היתר עבודה לפלסטינים מקהילת </w:t>
                  </w:r>
                  <w:proofErr w:type="spellStart"/>
                  <w:r w:rsidRPr="007C798A">
                    <w:rPr>
                      <w:rFonts w:ascii="inherit" w:eastAsia="Times New Roman" w:hAnsi="inherit" w:cs="Times New Roman"/>
                      <w:sz w:val="36"/>
                      <w:szCs w:val="36"/>
                      <w:rtl/>
                    </w:rPr>
                    <w:t>הלהט"ב</w:t>
                  </w:r>
                  <w:proofErr w:type="spellEnd"/>
                  <w:r w:rsidRPr="007C798A">
                    <w:rPr>
                      <w:rFonts w:ascii="inherit" w:eastAsia="Times New Roman" w:hAnsi="inherit" w:cs="Times New Roman"/>
                      <w:sz w:val="36"/>
                      <w:szCs w:val="36"/>
                      <w:rtl/>
                    </w:rPr>
                    <w:t>: "יום גדול, תיקון של עוול היסטורי</w:t>
                  </w:r>
                  <w:r w:rsidRPr="007C798A">
                    <w:rPr>
                      <w:rFonts w:ascii="inherit" w:eastAsia="Times New Roman" w:hAnsi="inherit" w:cs="Times New Roman"/>
                      <w:sz w:val="36"/>
                      <w:szCs w:val="36"/>
                    </w:rPr>
                    <w:t>"</w:t>
                  </w: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b/>
                      <w:bCs/>
                      <w:sz w:val="24"/>
                      <w:szCs w:val="24"/>
                    </w:rPr>
                    <w:t xml:space="preserve">20 </w:t>
                  </w:r>
                  <w:r w:rsidRPr="007C798A">
                    <w:rPr>
                      <w:rFonts w:ascii="Times New Roman" w:eastAsia="Times New Roman" w:hAnsi="Times New Roman" w:cs="Times New Roman"/>
                      <w:b/>
                      <w:bCs/>
                      <w:sz w:val="24"/>
                      <w:szCs w:val="24"/>
                      <w:rtl/>
                    </w:rPr>
                    <w:t>ביוני 2022, כ"א בסיון תשפ"ב, בשעה 12:00</w:t>
                  </w:r>
                </w:p>
                <w:p w:rsidR="007C798A" w:rsidRPr="007C798A" w:rsidRDefault="007C798A" w:rsidP="007C798A">
                  <w:pPr>
                    <w:bidi/>
                    <w:spacing w:after="15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Pr>
                    <w:t>​</w:t>
                  </w: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tl/>
                    </w:rPr>
                    <w:t xml:space="preserve">הוועדה לעובדים זרים, בראשות ח"כ אבתיסאם מראענה,  דנה הבוקר (ב') בצורך באשרות עבודה לפלסטינים מקהילת </w:t>
                  </w:r>
                  <w:proofErr w:type="spellStart"/>
                  <w:r w:rsidRPr="007C798A">
                    <w:rPr>
                      <w:rFonts w:ascii="Times New Roman" w:eastAsia="Times New Roman" w:hAnsi="Times New Roman" w:cs="Times New Roman"/>
                      <w:sz w:val="24"/>
                      <w:szCs w:val="24"/>
                      <w:rtl/>
                    </w:rPr>
                    <w:t>הלהט"ב</w:t>
                  </w:r>
                  <w:proofErr w:type="spellEnd"/>
                  <w:r w:rsidRPr="007C798A">
                    <w:rPr>
                      <w:rFonts w:ascii="Times New Roman" w:eastAsia="Times New Roman" w:hAnsi="Times New Roman" w:cs="Times New Roman"/>
                      <w:sz w:val="24"/>
                      <w:szCs w:val="24"/>
                      <w:rtl/>
                    </w:rPr>
                    <w:t xml:space="preserve"> שנרדפו בשטחי הרשות. הדיון התקיים לאחר שאמש הודיעה המדינה  </w:t>
                  </w:r>
                  <w:proofErr w:type="spellStart"/>
                  <w:r w:rsidRPr="007C798A">
                    <w:rPr>
                      <w:rFonts w:ascii="Times New Roman" w:eastAsia="Times New Roman" w:hAnsi="Times New Roman" w:cs="Times New Roman"/>
                      <w:sz w:val="24"/>
                      <w:szCs w:val="24"/>
                      <w:rtl/>
                    </w:rPr>
                    <w:t>לבג"צ</w:t>
                  </w:r>
                  <w:proofErr w:type="spellEnd"/>
                  <w:r w:rsidRPr="007C798A">
                    <w:rPr>
                      <w:rFonts w:ascii="Times New Roman" w:eastAsia="Times New Roman" w:hAnsi="Times New Roman" w:cs="Times New Roman"/>
                      <w:sz w:val="24"/>
                      <w:szCs w:val="24"/>
                      <w:rtl/>
                    </w:rPr>
                    <w:t>   כי ההיתר שאפשר לינה בישראל למטרת "צרכי רווחה" על בסיס טענה למאוימות, יכלול מעתה גם אפשרות לעבודה בישראל. היתרי השהייה יהיו זמניים לצורך מציאת פתרון קבוע באזור או לצורך מציאת פתרון במדינה אחרת, ולא יוגבל לענפי העסקה מסוימים</w:t>
                  </w:r>
                  <w:r w:rsidRPr="007C798A">
                    <w:rPr>
                      <w:rFonts w:ascii="Times New Roman" w:eastAsia="Times New Roman" w:hAnsi="Times New Roman" w:cs="Times New Roman"/>
                      <w:sz w:val="24"/>
                      <w:szCs w:val="24"/>
                    </w:rPr>
                    <w:t>.</w:t>
                  </w: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tl/>
                    </w:rPr>
                    <w:t xml:space="preserve">בפתח הדיון בירכה יו"ר הוועדה, ח"כ מראענה, על החלטת המדינה להעניק היתר עבודה גורף לפלסטינים שסבלו מאלימות בשטחי הרשות: "תשובת המדינה עושה תיקון לעוול היסטורי. המאבק שלי כיו"ר הוועדה יחד עם ארגונים אזרחיים לתת אשרות עבודה </w:t>
                  </w:r>
                  <w:proofErr w:type="spellStart"/>
                  <w:r w:rsidRPr="007C798A">
                    <w:rPr>
                      <w:rFonts w:ascii="Times New Roman" w:eastAsia="Times New Roman" w:hAnsi="Times New Roman" w:cs="Times New Roman"/>
                      <w:sz w:val="24"/>
                      <w:szCs w:val="24"/>
                      <w:rtl/>
                    </w:rPr>
                    <w:t>ללהט"ב</w:t>
                  </w:r>
                  <w:proofErr w:type="spellEnd"/>
                  <w:r w:rsidRPr="007C798A">
                    <w:rPr>
                      <w:rFonts w:ascii="Times New Roman" w:eastAsia="Times New Roman" w:hAnsi="Times New Roman" w:cs="Times New Roman"/>
                      <w:sz w:val="24"/>
                      <w:szCs w:val="24"/>
                      <w:rtl/>
                    </w:rPr>
                    <w:t xml:space="preserve"> פלסטיני נמשך בדיוק שנה. זה דבר גדול</w:t>
                  </w:r>
                  <w:r w:rsidRPr="007C798A">
                    <w:rPr>
                      <w:rFonts w:ascii="Times New Roman" w:eastAsia="Times New Roman" w:hAnsi="Times New Roman" w:cs="Times New Roman"/>
                      <w:sz w:val="24"/>
                      <w:szCs w:val="24"/>
                    </w:rPr>
                    <w:t>". </w:t>
                  </w: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tl/>
                    </w:rPr>
                    <w:t xml:space="preserve">במהלך הדיון, נשמו עדויות של מספר פלסטינים מקהילת </w:t>
                  </w:r>
                  <w:proofErr w:type="spellStart"/>
                  <w:r w:rsidRPr="007C798A">
                    <w:rPr>
                      <w:rFonts w:ascii="Times New Roman" w:eastAsia="Times New Roman" w:hAnsi="Times New Roman" w:cs="Times New Roman"/>
                      <w:sz w:val="24"/>
                      <w:szCs w:val="24"/>
                      <w:rtl/>
                    </w:rPr>
                    <w:t>הלהט"ב</w:t>
                  </w:r>
                  <w:proofErr w:type="spellEnd"/>
                  <w:r w:rsidRPr="007C798A">
                    <w:rPr>
                      <w:rFonts w:ascii="Times New Roman" w:eastAsia="Times New Roman" w:hAnsi="Times New Roman" w:cs="Times New Roman"/>
                      <w:sz w:val="24"/>
                      <w:szCs w:val="24"/>
                    </w:rPr>
                    <w:t>: </w:t>
                  </w: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tl/>
                    </w:rPr>
                    <w:t>ס', פלסטיני שברח משטחי הרשות לישראל שיתף את סיפורו האישי: צילמו אותי בשעת מעשה והעבירו את זה למשפחה שלי, שהכו אותי והתנהגו אליי באלימות. אושפזתי בבית חולים לשלושה חודשים כתוצאה מכך. נכנסתי לדיכאון והתחלתי לשתות. לא מצליח להחזיק מעמד במקומות עבודה כי אני ללא תלוש משכורת מסודר וללא תנאים</w:t>
                  </w:r>
                  <w:r w:rsidRPr="007C798A">
                    <w:rPr>
                      <w:rFonts w:ascii="Times New Roman" w:eastAsia="Times New Roman" w:hAnsi="Times New Roman" w:cs="Times New Roman"/>
                      <w:sz w:val="24"/>
                      <w:szCs w:val="24"/>
                    </w:rPr>
                    <w:t>. </w:t>
                  </w: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tl/>
                    </w:rPr>
                    <w:t>פ', גם הוא פלסטיני שברח מביתו: "המשפחה שלי ניסתה להרוג אותי. כשהגעתי לתל אביב, חייתי ברחוב כמה ימים עד שהגעתי לגג הוורוד. אני רוצה לקיים חיים נורמליים, אבל זה בלתי אפשרי ללא ביטוח רפואי, ללא חשבון בנק וללא תעודה רשמית. כדי לחדש את ההיתר אני צריך להגיע עד לשער אפרים. למה צריך להגיע עד לשם</w:t>
                  </w:r>
                  <w:r w:rsidRPr="007C798A">
                    <w:rPr>
                      <w:rFonts w:ascii="Times New Roman" w:eastAsia="Times New Roman" w:hAnsi="Times New Roman" w:cs="Times New Roman"/>
                      <w:sz w:val="24"/>
                      <w:szCs w:val="24"/>
                    </w:rPr>
                    <w:t>"</w:t>
                  </w: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tl/>
                    </w:rPr>
                    <w:t>מנהל יחידת הרווחה במנהל האזרחי, משרד הביטחון, אופיר שמא: לאפשר לאדם לקחת חלק בעבודה ולקחת אחריות על הכנסותיו זאת בשורה משמעותית. בכפוף לאישור מגורמי הביטחון, ההיתרים יכולים להינתן עד לשישה חודשים, ובמקרה הצורך זה מוארך. אנחנו רוצים שהם יגיעו למצב של עצמאות בניהול החיים שלהם. עצם האשרה מציבה אותם במקום טוב יותר מהמצב הקודם</w:t>
                  </w:r>
                  <w:r w:rsidRPr="007C798A">
                    <w:rPr>
                      <w:rFonts w:ascii="Times New Roman" w:eastAsia="Times New Roman" w:hAnsi="Times New Roman" w:cs="Times New Roman"/>
                      <w:sz w:val="24"/>
                      <w:szCs w:val="24"/>
                    </w:rPr>
                    <w:t>.</w:t>
                  </w: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tl/>
                    </w:rPr>
                    <w:t xml:space="preserve">על כך שאלה יו"ר הוועדה, למה האישור תקף רק 6 חודשים ולא שנה וחצי. "קוראת </w:t>
                  </w:r>
                  <w:proofErr w:type="spellStart"/>
                  <w:r w:rsidRPr="007C798A">
                    <w:rPr>
                      <w:rFonts w:ascii="Times New Roman" w:eastAsia="Times New Roman" w:hAnsi="Times New Roman" w:cs="Times New Roman"/>
                      <w:sz w:val="24"/>
                      <w:szCs w:val="24"/>
                      <w:rtl/>
                    </w:rPr>
                    <w:t>למתפ"ש</w:t>
                  </w:r>
                  <w:proofErr w:type="spellEnd"/>
                  <w:r w:rsidRPr="007C798A">
                    <w:rPr>
                      <w:rFonts w:ascii="Times New Roman" w:eastAsia="Times New Roman" w:hAnsi="Times New Roman" w:cs="Times New Roman"/>
                      <w:sz w:val="24"/>
                      <w:szCs w:val="24"/>
                      <w:rtl/>
                    </w:rPr>
                    <w:t xml:space="preserve"> להעניק היתרים ארוכים ככל הניתן, במסגרת מגבלת השישה חודשים. הדבר חשוב במיוחד לאור הבשורה על היתרי עבודה  כדי לאפשר מציאת עבודה קבועה". אמרה ח"כ מראענה</w:t>
                  </w:r>
                  <w:r w:rsidRPr="007C798A">
                    <w:rPr>
                      <w:rFonts w:ascii="Times New Roman" w:eastAsia="Times New Roman" w:hAnsi="Times New Roman" w:cs="Times New Roman"/>
                      <w:sz w:val="24"/>
                      <w:szCs w:val="24"/>
                    </w:rPr>
                    <w:t>.</w:t>
                  </w: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Pr>
                    <w:t>"</w:t>
                  </w:r>
                  <w:r w:rsidRPr="007C798A">
                    <w:rPr>
                      <w:rFonts w:ascii="Times New Roman" w:eastAsia="Times New Roman" w:hAnsi="Times New Roman" w:cs="Times New Roman"/>
                      <w:sz w:val="24"/>
                      <w:szCs w:val="24"/>
                      <w:rtl/>
                    </w:rPr>
                    <w:t>עד היום כשקלטנו פלסטיני לגג הוורוד, היה תסכול גדול, כי מלבד לתת להם צרכים בסיסיים לא יכולנו לעזור להם בכלום", אמרה מנהלת הגג הוורוד, שרון רוזנפלד. "זאת בשורה ענקית, האתגר הבא הוא לאפשר לאותם צעירים וצעירות לקבל טיפולים רפואיים בזמן שהותם בארץ", הוסיפה</w:t>
                  </w:r>
                  <w:r w:rsidRPr="007C798A">
                    <w:rPr>
                      <w:rFonts w:ascii="Times New Roman" w:eastAsia="Times New Roman" w:hAnsi="Times New Roman" w:cs="Times New Roman"/>
                      <w:sz w:val="24"/>
                      <w:szCs w:val="24"/>
                    </w:rPr>
                    <w:t>.</w:t>
                  </w: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tl/>
                    </w:rPr>
                    <w:t xml:space="preserve">רכז הפניות באגודה למען </w:t>
                  </w:r>
                  <w:proofErr w:type="spellStart"/>
                  <w:r w:rsidRPr="007C798A">
                    <w:rPr>
                      <w:rFonts w:ascii="Times New Roman" w:eastAsia="Times New Roman" w:hAnsi="Times New Roman" w:cs="Times New Roman"/>
                      <w:sz w:val="24"/>
                      <w:szCs w:val="24"/>
                      <w:rtl/>
                    </w:rPr>
                    <w:t>הלהט"ב</w:t>
                  </w:r>
                  <w:proofErr w:type="spellEnd"/>
                  <w:r w:rsidRPr="007C798A">
                    <w:rPr>
                      <w:rFonts w:ascii="Times New Roman" w:eastAsia="Times New Roman" w:hAnsi="Times New Roman" w:cs="Times New Roman"/>
                      <w:sz w:val="24"/>
                      <w:szCs w:val="24"/>
                      <w:rtl/>
                    </w:rPr>
                    <w:t>, עידן ישר: הביטוח הקיים לא נותן מענה לבעיות רפואיות שקרו לפני תחילת מועד הביטוח</w:t>
                  </w:r>
                  <w:r w:rsidRPr="007C798A">
                    <w:rPr>
                      <w:rFonts w:ascii="Times New Roman" w:eastAsia="Times New Roman" w:hAnsi="Times New Roman" w:cs="Times New Roman"/>
                      <w:sz w:val="24"/>
                      <w:szCs w:val="24"/>
                    </w:rPr>
                    <w:t>.</w:t>
                  </w: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tl/>
                    </w:rPr>
                    <w:t xml:space="preserve">מנכ"לית "הבית השונה, התומכת בקהילה </w:t>
                  </w:r>
                  <w:proofErr w:type="spellStart"/>
                  <w:r w:rsidRPr="007C798A">
                    <w:rPr>
                      <w:rFonts w:ascii="Times New Roman" w:eastAsia="Times New Roman" w:hAnsi="Times New Roman" w:cs="Times New Roman"/>
                      <w:sz w:val="24"/>
                      <w:szCs w:val="24"/>
                      <w:rtl/>
                    </w:rPr>
                    <w:t>הלה"טבית</w:t>
                  </w:r>
                  <w:proofErr w:type="spellEnd"/>
                  <w:r w:rsidRPr="007C798A">
                    <w:rPr>
                      <w:rFonts w:ascii="Times New Roman" w:eastAsia="Times New Roman" w:hAnsi="Times New Roman" w:cs="Times New Roman"/>
                      <w:sz w:val="24"/>
                      <w:szCs w:val="24"/>
                      <w:rtl/>
                    </w:rPr>
                    <w:t xml:space="preserve"> הערבית, ריטה </w:t>
                  </w:r>
                  <w:proofErr w:type="spellStart"/>
                  <w:r w:rsidRPr="007C798A">
                    <w:rPr>
                      <w:rFonts w:ascii="Times New Roman" w:eastAsia="Times New Roman" w:hAnsi="Times New Roman" w:cs="Times New Roman"/>
                      <w:sz w:val="24"/>
                      <w:szCs w:val="24"/>
                      <w:rtl/>
                    </w:rPr>
                    <w:t>פטרנקו</w:t>
                  </w:r>
                  <w:proofErr w:type="spellEnd"/>
                  <w:r w:rsidRPr="007C798A">
                    <w:rPr>
                      <w:rFonts w:ascii="Times New Roman" w:eastAsia="Times New Roman" w:hAnsi="Times New Roman" w:cs="Times New Roman"/>
                      <w:sz w:val="24"/>
                      <w:szCs w:val="24"/>
                      <w:rtl/>
                    </w:rPr>
                    <w:t>: מדובר באנשים שעברו פוסט טראומה, כל דבר שניראה לנו פעוט, עבורם הוא גדול וקשה. במיוחד הצורך להגיע לשער אפרים</w:t>
                  </w:r>
                  <w:r w:rsidRPr="007C798A">
                    <w:rPr>
                      <w:rFonts w:ascii="Times New Roman" w:eastAsia="Times New Roman" w:hAnsi="Times New Roman" w:cs="Times New Roman"/>
                      <w:sz w:val="24"/>
                      <w:szCs w:val="24"/>
                    </w:rPr>
                    <w:t>.</w:t>
                  </w:r>
                </w:p>
                <w:p w:rsidR="007C798A" w:rsidRPr="007C798A" w:rsidRDefault="007C798A" w:rsidP="007C798A">
                  <w:pPr>
                    <w:bidi/>
                    <w:spacing w:after="0" w:line="240" w:lineRule="auto"/>
                    <w:rPr>
                      <w:rFonts w:ascii="Times New Roman" w:eastAsia="Times New Roman" w:hAnsi="Times New Roman" w:cs="Times New Roman"/>
                      <w:sz w:val="24"/>
                      <w:szCs w:val="24"/>
                    </w:rPr>
                  </w:pPr>
                </w:p>
                <w:p w:rsidR="007C798A" w:rsidRPr="007C798A" w:rsidRDefault="007C798A" w:rsidP="007C798A">
                  <w:pPr>
                    <w:bidi/>
                    <w:spacing w:after="0" w:line="240" w:lineRule="auto"/>
                    <w:rPr>
                      <w:rFonts w:ascii="Times New Roman" w:eastAsia="Times New Roman" w:hAnsi="Times New Roman" w:cs="Times New Roman"/>
                      <w:sz w:val="24"/>
                      <w:szCs w:val="24"/>
                    </w:rPr>
                  </w:pPr>
                  <w:r w:rsidRPr="007C798A">
                    <w:rPr>
                      <w:rFonts w:ascii="Times New Roman" w:eastAsia="Times New Roman" w:hAnsi="Times New Roman" w:cs="Times New Roman"/>
                      <w:sz w:val="24"/>
                      <w:szCs w:val="24"/>
                      <w:rtl/>
                    </w:rPr>
                    <w:t>יו"ר הוועדה סיכמה את הדיון בקריאה למשרדי הרווחה והכלכלה ליצור תכנית להכשרות מקצועיות. לרשות האוכלוסין לפרסם הנחיות ברורות למעסיקים בנוגע לחובותיהם במסגרת חוק עובדים זרים, בדגש על החובה לרכוש ביטוח לעובד, ולמשרד הבריאות לגבש הסדר מותאם לביטוח בריאות לאוכלוסייה זו על מאפייניה הייחודיים, בדגש על כיסוי מצב רפואי קיים. "זהו אירוע חשוב לקבוצה לא גדולה ויש צורך להקים ועדה בין משרדית שתגבש חבילת רווחה ותהווה כתובת אחת וברורה עבורם</w:t>
                  </w:r>
                  <w:r w:rsidRPr="007C798A">
                    <w:rPr>
                      <w:rFonts w:ascii="Times New Roman" w:eastAsia="Times New Roman" w:hAnsi="Times New Roman" w:cs="Times New Roman"/>
                      <w:sz w:val="24"/>
                      <w:szCs w:val="24"/>
                    </w:rPr>
                    <w:t>".​</w:t>
                  </w:r>
                </w:p>
                <w:p w:rsidR="007C798A" w:rsidRPr="007C798A" w:rsidRDefault="007C798A" w:rsidP="007C798A">
                  <w:pPr>
                    <w:bidi/>
                    <w:spacing w:after="150" w:line="240" w:lineRule="auto"/>
                    <w:rPr>
                      <w:rFonts w:ascii="Times New Roman" w:eastAsia="Times New Roman" w:hAnsi="Times New Roman" w:cs="Times New Roman"/>
                      <w:sz w:val="24"/>
                      <w:szCs w:val="24"/>
                    </w:rPr>
                  </w:pPr>
                </w:p>
              </w:tc>
            </w:tr>
          </w:tbl>
          <w:p w:rsidR="007C798A" w:rsidRPr="007C798A" w:rsidRDefault="007C798A" w:rsidP="007C798A">
            <w:pPr>
              <w:bidi/>
              <w:spacing w:after="0" w:line="240" w:lineRule="auto"/>
              <w:jc w:val="right"/>
              <w:rPr>
                <w:rFonts w:ascii="Arial" w:eastAsia="Times New Roman" w:hAnsi="Arial" w:cs="Arial"/>
                <w:color w:val="2F393C"/>
                <w:sz w:val="18"/>
                <w:szCs w:val="18"/>
              </w:rPr>
            </w:pPr>
          </w:p>
        </w:tc>
      </w:tr>
      <w:bookmarkEnd w:id="0"/>
    </w:tbl>
    <w:p w:rsidR="00564481" w:rsidRDefault="007C798A" w:rsidP="007C798A">
      <w:pPr>
        <w:bidi/>
      </w:pPr>
    </w:p>
    <w:sectPr w:rsidR="00564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8A"/>
    <w:rsid w:val="00133F7B"/>
    <w:rsid w:val="007C798A"/>
    <w:rsid w:val="00A979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BF8AF-E0C3-4D1D-B35B-4ED4E893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C79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7C798A"/>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7C798A"/>
    <w:rPr>
      <w:color w:val="0000FF"/>
      <w:u w:val="single"/>
    </w:rPr>
  </w:style>
  <w:style w:type="paragraph" w:styleId="NormalWeb">
    <w:name w:val="Normal (Web)"/>
    <w:basedOn w:val="a"/>
    <w:uiPriority w:val="99"/>
    <w:semiHidden/>
    <w:unhideWhenUsed/>
    <w:rsid w:val="007C79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485663">
      <w:bodyDiv w:val="1"/>
      <w:marLeft w:val="0"/>
      <w:marRight w:val="0"/>
      <w:marTop w:val="0"/>
      <w:marBottom w:val="0"/>
      <w:divBdr>
        <w:top w:val="none" w:sz="0" w:space="0" w:color="auto"/>
        <w:left w:val="none" w:sz="0" w:space="0" w:color="auto"/>
        <w:bottom w:val="none" w:sz="0" w:space="0" w:color="auto"/>
        <w:right w:val="none" w:sz="0" w:space="0" w:color="auto"/>
      </w:divBdr>
      <w:divsChild>
        <w:div w:id="1095975820">
          <w:marLeft w:val="0"/>
          <w:marRight w:val="0"/>
          <w:marTop w:val="0"/>
          <w:marBottom w:val="0"/>
          <w:divBdr>
            <w:top w:val="none" w:sz="0" w:space="0" w:color="auto"/>
            <w:left w:val="none" w:sz="0" w:space="0" w:color="auto"/>
            <w:bottom w:val="none" w:sz="0" w:space="0" w:color="auto"/>
            <w:right w:val="none" w:sz="0" w:space="0" w:color="auto"/>
          </w:divBdr>
        </w:div>
        <w:div w:id="415975944">
          <w:marLeft w:val="0"/>
          <w:marRight w:val="0"/>
          <w:marTop w:val="0"/>
          <w:marBottom w:val="0"/>
          <w:divBdr>
            <w:top w:val="none" w:sz="0" w:space="0" w:color="auto"/>
            <w:left w:val="none" w:sz="0" w:space="0" w:color="auto"/>
            <w:bottom w:val="none" w:sz="0" w:space="0" w:color="auto"/>
            <w:right w:val="none" w:sz="0" w:space="0" w:color="auto"/>
          </w:divBdr>
          <w:divsChild>
            <w:div w:id="1935476337">
              <w:marLeft w:val="0"/>
              <w:marRight w:val="0"/>
              <w:marTop w:val="0"/>
              <w:marBottom w:val="0"/>
              <w:divBdr>
                <w:top w:val="none" w:sz="0" w:space="0" w:color="auto"/>
                <w:left w:val="none" w:sz="0" w:space="0" w:color="auto"/>
                <w:bottom w:val="none" w:sz="0" w:space="0" w:color="auto"/>
                <w:right w:val="none" w:sz="0" w:space="0" w:color="auto"/>
              </w:divBdr>
              <w:divsChild>
                <w:div w:id="2044748326">
                  <w:marLeft w:val="0"/>
                  <w:marRight w:val="0"/>
                  <w:marTop w:val="0"/>
                  <w:marBottom w:val="0"/>
                  <w:divBdr>
                    <w:top w:val="none" w:sz="0" w:space="0" w:color="auto"/>
                    <w:left w:val="none" w:sz="0" w:space="0" w:color="auto"/>
                    <w:bottom w:val="none" w:sz="0" w:space="0" w:color="auto"/>
                    <w:right w:val="none" w:sz="0" w:space="0" w:color="auto"/>
                  </w:divBdr>
                </w:div>
                <w:div w:id="1643537184">
                  <w:marLeft w:val="0"/>
                  <w:marRight w:val="0"/>
                  <w:marTop w:val="0"/>
                  <w:marBottom w:val="0"/>
                  <w:divBdr>
                    <w:top w:val="none" w:sz="0" w:space="0" w:color="auto"/>
                    <w:left w:val="none" w:sz="0" w:space="0" w:color="auto"/>
                    <w:bottom w:val="none" w:sz="0" w:space="0" w:color="auto"/>
                    <w:right w:val="none" w:sz="0" w:space="0" w:color="auto"/>
                  </w:divBdr>
                </w:div>
                <w:div w:id="2040429360">
                  <w:marLeft w:val="0"/>
                  <w:marRight w:val="0"/>
                  <w:marTop w:val="0"/>
                  <w:marBottom w:val="0"/>
                  <w:divBdr>
                    <w:top w:val="none" w:sz="0" w:space="0" w:color="auto"/>
                    <w:left w:val="none" w:sz="0" w:space="0" w:color="auto"/>
                    <w:bottom w:val="none" w:sz="0" w:space="0" w:color="auto"/>
                    <w:right w:val="none" w:sz="0" w:space="0" w:color="auto"/>
                  </w:divBdr>
                </w:div>
                <w:div w:id="2097969443">
                  <w:marLeft w:val="0"/>
                  <w:marRight w:val="0"/>
                  <w:marTop w:val="0"/>
                  <w:marBottom w:val="0"/>
                  <w:divBdr>
                    <w:top w:val="none" w:sz="0" w:space="0" w:color="auto"/>
                    <w:left w:val="none" w:sz="0" w:space="0" w:color="auto"/>
                    <w:bottom w:val="none" w:sz="0" w:space="0" w:color="auto"/>
                    <w:right w:val="none" w:sz="0" w:space="0" w:color="auto"/>
                  </w:divBdr>
                </w:div>
                <w:div w:id="1391415467">
                  <w:marLeft w:val="0"/>
                  <w:marRight w:val="0"/>
                  <w:marTop w:val="0"/>
                  <w:marBottom w:val="0"/>
                  <w:divBdr>
                    <w:top w:val="none" w:sz="0" w:space="0" w:color="auto"/>
                    <w:left w:val="none" w:sz="0" w:space="0" w:color="auto"/>
                    <w:bottom w:val="none" w:sz="0" w:space="0" w:color="auto"/>
                    <w:right w:val="none" w:sz="0" w:space="0" w:color="auto"/>
                  </w:divBdr>
                </w:div>
                <w:div w:id="1113594549">
                  <w:marLeft w:val="0"/>
                  <w:marRight w:val="0"/>
                  <w:marTop w:val="0"/>
                  <w:marBottom w:val="0"/>
                  <w:divBdr>
                    <w:top w:val="none" w:sz="0" w:space="0" w:color="auto"/>
                    <w:left w:val="none" w:sz="0" w:space="0" w:color="auto"/>
                    <w:bottom w:val="none" w:sz="0" w:space="0" w:color="auto"/>
                    <w:right w:val="none" w:sz="0" w:space="0" w:color="auto"/>
                  </w:divBdr>
                </w:div>
                <w:div w:id="825390508">
                  <w:marLeft w:val="0"/>
                  <w:marRight w:val="0"/>
                  <w:marTop w:val="0"/>
                  <w:marBottom w:val="0"/>
                  <w:divBdr>
                    <w:top w:val="none" w:sz="0" w:space="0" w:color="auto"/>
                    <w:left w:val="none" w:sz="0" w:space="0" w:color="auto"/>
                    <w:bottom w:val="none" w:sz="0" w:space="0" w:color="auto"/>
                    <w:right w:val="none" w:sz="0" w:space="0" w:color="auto"/>
                  </w:divBdr>
                </w:div>
                <w:div w:id="3556965">
                  <w:marLeft w:val="0"/>
                  <w:marRight w:val="0"/>
                  <w:marTop w:val="0"/>
                  <w:marBottom w:val="0"/>
                  <w:divBdr>
                    <w:top w:val="none" w:sz="0" w:space="0" w:color="auto"/>
                    <w:left w:val="none" w:sz="0" w:space="0" w:color="auto"/>
                    <w:bottom w:val="none" w:sz="0" w:space="0" w:color="auto"/>
                    <w:right w:val="none" w:sz="0" w:space="0" w:color="auto"/>
                  </w:divBdr>
                </w:div>
                <w:div w:id="711002299">
                  <w:marLeft w:val="0"/>
                  <w:marRight w:val="0"/>
                  <w:marTop w:val="0"/>
                  <w:marBottom w:val="0"/>
                  <w:divBdr>
                    <w:top w:val="none" w:sz="0" w:space="0" w:color="auto"/>
                    <w:left w:val="none" w:sz="0" w:space="0" w:color="auto"/>
                    <w:bottom w:val="none" w:sz="0" w:space="0" w:color="auto"/>
                    <w:right w:val="none" w:sz="0" w:space="0" w:color="auto"/>
                  </w:divBdr>
                </w:div>
                <w:div w:id="2051609644">
                  <w:marLeft w:val="0"/>
                  <w:marRight w:val="0"/>
                  <w:marTop w:val="0"/>
                  <w:marBottom w:val="0"/>
                  <w:divBdr>
                    <w:top w:val="none" w:sz="0" w:space="0" w:color="auto"/>
                    <w:left w:val="none" w:sz="0" w:space="0" w:color="auto"/>
                    <w:bottom w:val="none" w:sz="0" w:space="0" w:color="auto"/>
                    <w:right w:val="none" w:sz="0" w:space="0" w:color="auto"/>
                  </w:divBdr>
                </w:div>
                <w:div w:id="1965890796">
                  <w:marLeft w:val="0"/>
                  <w:marRight w:val="0"/>
                  <w:marTop w:val="0"/>
                  <w:marBottom w:val="0"/>
                  <w:divBdr>
                    <w:top w:val="none" w:sz="0" w:space="0" w:color="auto"/>
                    <w:left w:val="none" w:sz="0" w:space="0" w:color="auto"/>
                    <w:bottom w:val="none" w:sz="0" w:space="0" w:color="auto"/>
                    <w:right w:val="none" w:sz="0" w:space="0" w:color="auto"/>
                  </w:divBdr>
                </w:div>
                <w:div w:id="420028177">
                  <w:marLeft w:val="0"/>
                  <w:marRight w:val="0"/>
                  <w:marTop w:val="0"/>
                  <w:marBottom w:val="0"/>
                  <w:divBdr>
                    <w:top w:val="none" w:sz="0" w:space="0" w:color="auto"/>
                    <w:left w:val="none" w:sz="0" w:space="0" w:color="auto"/>
                    <w:bottom w:val="none" w:sz="0" w:space="0" w:color="auto"/>
                    <w:right w:val="none" w:sz="0" w:space="0" w:color="auto"/>
                  </w:divBdr>
                </w:div>
                <w:div w:id="1414283356">
                  <w:marLeft w:val="0"/>
                  <w:marRight w:val="0"/>
                  <w:marTop w:val="0"/>
                  <w:marBottom w:val="0"/>
                  <w:divBdr>
                    <w:top w:val="none" w:sz="0" w:space="0" w:color="auto"/>
                    <w:left w:val="none" w:sz="0" w:space="0" w:color="auto"/>
                    <w:bottom w:val="none" w:sz="0" w:space="0" w:color="auto"/>
                    <w:right w:val="none" w:sz="0" w:space="0" w:color="auto"/>
                  </w:divBdr>
                </w:div>
                <w:div w:id="820779998">
                  <w:marLeft w:val="0"/>
                  <w:marRight w:val="0"/>
                  <w:marTop w:val="0"/>
                  <w:marBottom w:val="0"/>
                  <w:divBdr>
                    <w:top w:val="none" w:sz="0" w:space="0" w:color="auto"/>
                    <w:left w:val="none" w:sz="0" w:space="0" w:color="auto"/>
                    <w:bottom w:val="none" w:sz="0" w:space="0" w:color="auto"/>
                    <w:right w:val="none" w:sz="0" w:space="0" w:color="auto"/>
                  </w:divBdr>
                </w:div>
                <w:div w:id="826940640">
                  <w:marLeft w:val="0"/>
                  <w:marRight w:val="0"/>
                  <w:marTop w:val="0"/>
                  <w:marBottom w:val="0"/>
                  <w:divBdr>
                    <w:top w:val="none" w:sz="0" w:space="0" w:color="auto"/>
                    <w:left w:val="none" w:sz="0" w:space="0" w:color="auto"/>
                    <w:bottom w:val="none" w:sz="0" w:space="0" w:color="auto"/>
                    <w:right w:val="none" w:sz="0" w:space="0" w:color="auto"/>
                  </w:divBdr>
                </w:div>
                <w:div w:id="1599872515">
                  <w:marLeft w:val="0"/>
                  <w:marRight w:val="0"/>
                  <w:marTop w:val="0"/>
                  <w:marBottom w:val="0"/>
                  <w:divBdr>
                    <w:top w:val="none" w:sz="0" w:space="0" w:color="auto"/>
                    <w:left w:val="none" w:sz="0" w:space="0" w:color="auto"/>
                    <w:bottom w:val="none" w:sz="0" w:space="0" w:color="auto"/>
                    <w:right w:val="none" w:sz="0" w:space="0" w:color="auto"/>
                  </w:divBdr>
                </w:div>
                <w:div w:id="1637880913">
                  <w:marLeft w:val="0"/>
                  <w:marRight w:val="0"/>
                  <w:marTop w:val="0"/>
                  <w:marBottom w:val="0"/>
                  <w:divBdr>
                    <w:top w:val="none" w:sz="0" w:space="0" w:color="auto"/>
                    <w:left w:val="none" w:sz="0" w:space="0" w:color="auto"/>
                    <w:bottom w:val="none" w:sz="0" w:space="0" w:color="auto"/>
                    <w:right w:val="none" w:sz="0" w:space="0" w:color="auto"/>
                  </w:divBdr>
                </w:div>
                <w:div w:id="1934775984">
                  <w:marLeft w:val="0"/>
                  <w:marRight w:val="0"/>
                  <w:marTop w:val="0"/>
                  <w:marBottom w:val="0"/>
                  <w:divBdr>
                    <w:top w:val="none" w:sz="0" w:space="0" w:color="auto"/>
                    <w:left w:val="none" w:sz="0" w:space="0" w:color="auto"/>
                    <w:bottom w:val="none" w:sz="0" w:space="0" w:color="auto"/>
                    <w:right w:val="none" w:sz="0" w:space="0" w:color="auto"/>
                  </w:divBdr>
                </w:div>
                <w:div w:id="986282668">
                  <w:marLeft w:val="0"/>
                  <w:marRight w:val="0"/>
                  <w:marTop w:val="0"/>
                  <w:marBottom w:val="0"/>
                  <w:divBdr>
                    <w:top w:val="none" w:sz="0" w:space="0" w:color="auto"/>
                    <w:left w:val="none" w:sz="0" w:space="0" w:color="auto"/>
                    <w:bottom w:val="none" w:sz="0" w:space="0" w:color="auto"/>
                    <w:right w:val="none" w:sz="0" w:space="0" w:color="auto"/>
                  </w:divBdr>
                </w:div>
                <w:div w:id="1223907699">
                  <w:marLeft w:val="0"/>
                  <w:marRight w:val="0"/>
                  <w:marTop w:val="0"/>
                  <w:marBottom w:val="0"/>
                  <w:divBdr>
                    <w:top w:val="none" w:sz="0" w:space="0" w:color="auto"/>
                    <w:left w:val="none" w:sz="0" w:space="0" w:color="auto"/>
                    <w:bottom w:val="none" w:sz="0" w:space="0" w:color="auto"/>
                    <w:right w:val="none" w:sz="0" w:space="0" w:color="auto"/>
                  </w:divBdr>
                </w:div>
                <w:div w:id="1038894470">
                  <w:marLeft w:val="0"/>
                  <w:marRight w:val="0"/>
                  <w:marTop w:val="0"/>
                  <w:marBottom w:val="0"/>
                  <w:divBdr>
                    <w:top w:val="none" w:sz="0" w:space="0" w:color="auto"/>
                    <w:left w:val="none" w:sz="0" w:space="0" w:color="auto"/>
                    <w:bottom w:val="none" w:sz="0" w:space="0" w:color="auto"/>
                    <w:right w:val="none" w:sz="0" w:space="0" w:color="auto"/>
                  </w:divBdr>
                </w:div>
                <w:div w:id="1130786646">
                  <w:marLeft w:val="0"/>
                  <w:marRight w:val="0"/>
                  <w:marTop w:val="0"/>
                  <w:marBottom w:val="0"/>
                  <w:divBdr>
                    <w:top w:val="none" w:sz="0" w:space="0" w:color="auto"/>
                    <w:left w:val="none" w:sz="0" w:space="0" w:color="auto"/>
                    <w:bottom w:val="none" w:sz="0" w:space="0" w:color="auto"/>
                    <w:right w:val="none" w:sz="0" w:space="0" w:color="auto"/>
                  </w:divBdr>
                </w:div>
                <w:div w:id="13851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CCBB6777C30DFD46B30CF918394FAEAE" ma:contentTypeVersion="" ma:contentTypeDescription="צור מסמך חדש." ma:contentTypeScope="" ma:versionID="390071cec4ce42d0847f75a4fed41ba3">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59E0D-E703-4DF6-8F57-200C03ABE0D7}"/>
</file>

<file path=customXml/itemProps2.xml><?xml version="1.0" encoding="utf-8"?>
<ds:datastoreItem xmlns:ds="http://schemas.openxmlformats.org/officeDocument/2006/customXml" ds:itemID="{938BB38E-C8C5-481C-AB9F-A75F4C68A36D}"/>
</file>

<file path=customXml/itemProps3.xml><?xml version="1.0" encoding="utf-8"?>
<ds:datastoreItem xmlns:ds="http://schemas.openxmlformats.org/officeDocument/2006/customXml" ds:itemID="{6AD96805-D93F-484E-AED3-C19167FA972D}"/>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יעבץ</dc:creator>
  <cp:keywords/>
  <dc:description/>
  <cp:lastModifiedBy>טל יעבץ</cp:lastModifiedBy>
  <cp:revision>1</cp:revision>
  <dcterms:created xsi:type="dcterms:W3CDTF">2022-06-22T11:56:00Z</dcterms:created>
  <dcterms:modified xsi:type="dcterms:W3CDTF">2022-06-22T11:57:00Z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0x010100CCBB6777C30DFD46B30CF918394FAEAE</vt:lpwstr>
  </property>
  <property fmtid="{D5CDD505-2E9C-101B-9397-08002B2CF9AE}" pid="3" name="SanhedrinDocumentType">
    <vt:r8>133</vt:r8>
  </property>
  <property fmtid="{D5CDD505-2E9C-101B-9397-08002B2CF9AE}" pid="4" name="SanhedrinItemID">
    <vt:r8>2194127</vt:r8>
  </property>
</Properties>
</file>