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1B5" w:rsidRPr="00F541B5" w:rsidRDefault="00F541B5" w:rsidP="00F541B5">
      <w:pPr>
        <w:shd w:val="clear" w:color="auto" w:fill="FFFFFF"/>
        <w:spacing w:after="180" w:line="240" w:lineRule="auto"/>
        <w:jc w:val="right"/>
        <w:outlineLvl w:val="1"/>
        <w:rPr>
          <w:rFonts w:ascii="Arial" w:eastAsia="Times New Roman" w:hAnsi="Arial" w:cs="Arial"/>
          <w:color w:val="2F393C"/>
          <w:sz w:val="36"/>
          <w:szCs w:val="36"/>
        </w:rPr>
      </w:pPr>
      <w:r w:rsidRPr="00F541B5">
        <w:rPr>
          <w:rFonts w:ascii="Arial" w:eastAsia="Times New Roman" w:hAnsi="Arial" w:cs="Arial"/>
          <w:color w:val="2F393C"/>
          <w:sz w:val="36"/>
          <w:szCs w:val="36"/>
          <w:rtl/>
        </w:rPr>
        <w:t>לראשונה: הוגש דו"ח של הממונה על זכויות עובדים זרים במשרד הכלכלה לוועדה המיוחדת לעובדים זרים בכנסת</w:t>
      </w:r>
    </w:p>
    <w:p w:rsidR="00F541B5" w:rsidRPr="00F541B5" w:rsidRDefault="00F541B5" w:rsidP="00F541B5">
      <w:pPr>
        <w:shd w:val="clear" w:color="auto" w:fill="FFFFFF"/>
        <w:spacing w:after="0" w:line="240" w:lineRule="auto"/>
        <w:jc w:val="center"/>
        <w:rPr>
          <w:rFonts w:ascii="Arial" w:eastAsia="Times New Roman" w:hAnsi="Arial" w:cs="Arial"/>
          <w:b/>
          <w:bCs/>
          <w:color w:val="2F393C"/>
          <w:sz w:val="18"/>
          <w:szCs w:val="18"/>
        </w:rPr>
      </w:pPr>
      <w:r w:rsidRPr="00F541B5">
        <w:rPr>
          <w:rFonts w:ascii="Arial" w:eastAsia="Times New Roman" w:hAnsi="Arial" w:cs="Arial"/>
          <w:b/>
          <w:bCs/>
          <w:color w:val="2F393C"/>
          <w:sz w:val="18"/>
          <w:szCs w:val="18"/>
          <w:rtl/>
        </w:rPr>
        <w:t>במסגרת ציון יום מיוחד בנושא קידום מעמד העובד והעובדת וזכויות העובדים בישראל המצוין בכנסת, קיימה הוועדה המיוחדת לעובדים זרים דיון שבמהלכו הוגש לוועדה דו"ח פעילות זרוע העבודה במשרד הכלכלה לשמירת זכויות העובדות והעובדים הזרים בשנת 2021</w:t>
      </w:r>
      <w:r w:rsidRPr="00F541B5">
        <w:rPr>
          <w:rFonts w:ascii="Arial" w:eastAsia="Times New Roman" w:hAnsi="Arial" w:cs="Arial"/>
          <w:b/>
          <w:bCs/>
          <w:color w:val="2F393C"/>
          <w:sz w:val="18"/>
          <w:szCs w:val="18"/>
        </w:rPr>
        <w:t>.</w:t>
      </w:r>
    </w:p>
    <w:p w:rsidR="00F541B5" w:rsidRPr="00F541B5" w:rsidRDefault="00F541B5" w:rsidP="00F541B5">
      <w:pPr>
        <w:spacing w:after="0" w:line="240" w:lineRule="auto"/>
        <w:rPr>
          <w:rFonts w:ascii="Times New Roman" w:eastAsia="Times New Roman" w:hAnsi="Times New Roman" w:cs="Times New Roman"/>
          <w:sz w:val="24"/>
          <w:szCs w:val="24"/>
        </w:rPr>
      </w:pP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b/>
          <w:bCs/>
          <w:color w:val="2F393C"/>
          <w:sz w:val="18"/>
          <w:szCs w:val="18"/>
        </w:rPr>
        <w:t xml:space="preserve">10 </w:t>
      </w:r>
      <w:r w:rsidRPr="00F541B5">
        <w:rPr>
          <w:rFonts w:ascii="Arial" w:eastAsia="Times New Roman" w:hAnsi="Arial" w:cs="Arial"/>
          <w:b/>
          <w:bCs/>
          <w:color w:val="2F393C"/>
          <w:sz w:val="18"/>
          <w:szCs w:val="18"/>
          <w:rtl/>
        </w:rPr>
        <w:t>במאי 2022, ט' באייר תשפ"ב, בשעה 15:00</w:t>
      </w:r>
    </w:p>
    <w:p w:rsidR="00F541B5" w:rsidRPr="00F541B5" w:rsidRDefault="00F541B5" w:rsidP="00F541B5">
      <w:pPr>
        <w:shd w:val="clear" w:color="auto" w:fill="FFFFFF"/>
        <w:spacing w:after="15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Pr>
        <w:t>​</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tl/>
        </w:rPr>
        <w:t>יו"ר הוועדה המיוחדת לעובדים זרים, ח"כ איבתיסאם מראענה</w:t>
      </w:r>
      <w:r w:rsidRPr="00F541B5">
        <w:rPr>
          <w:rFonts w:ascii="Arial" w:eastAsia="Times New Roman" w:hAnsi="Arial" w:cs="Arial"/>
          <w:color w:val="2F393C"/>
          <w:sz w:val="18"/>
          <w:szCs w:val="18"/>
        </w:rPr>
        <w:t>:</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Pr>
        <w:t>"</w:t>
      </w:r>
      <w:r w:rsidRPr="00F541B5">
        <w:rPr>
          <w:rFonts w:ascii="Arial" w:eastAsia="Times New Roman" w:hAnsi="Arial" w:cs="Arial"/>
          <w:color w:val="2F393C"/>
          <w:sz w:val="18"/>
          <w:szCs w:val="18"/>
          <w:rtl/>
        </w:rPr>
        <w:t>אני רואה עובדים ועובדות זרים בכל רחבי הארץ, יש קושי גדול להנגיש את המידע לעובדים הזרים מכיוון שהרבה פעמים הם מפחדים ליצור קשר עם רשויות החוק, מוקדי הסיוע והמשרדים הממשלתיים. מדינת ישראל צריכה לטפל כראוי בעובדים והעובדות הזרים שמאיישים את מרבית התקנים בענפי החקלאות, הסיעוד, הבנייה, ההסעדה והניקיון. מדינת ישראל צריכה לשמור על ערך כבוד האדם בפרט כאשר מדובר בעובדים זרים שנמצאים כאן</w:t>
      </w:r>
      <w:r w:rsidRPr="00F541B5">
        <w:rPr>
          <w:rFonts w:ascii="Arial" w:eastAsia="Times New Roman" w:hAnsi="Arial" w:cs="Arial"/>
          <w:color w:val="2F393C"/>
          <w:sz w:val="18"/>
          <w:szCs w:val="18"/>
        </w:rPr>
        <w:t>".</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tl/>
        </w:rPr>
        <w:t>לפי הנתונים שעולים מהדו"ח של הממונה על זכויות עובדים זרים במשרד הכלכלה שהוצגו לראשונה לוועדה המיוחדת לעובדים זרים, בישראל יש כיום כ- 250,000 עובדים זרים, מתוכם כ- 80,000 עובדים פלסטינים ועוד כ- 22,000 עובדים ללא היתר</w:t>
      </w:r>
      <w:r w:rsidRPr="00F541B5">
        <w:rPr>
          <w:rFonts w:ascii="Arial" w:eastAsia="Times New Roman" w:hAnsi="Arial" w:cs="Arial"/>
          <w:color w:val="2F393C"/>
          <w:sz w:val="18"/>
          <w:szCs w:val="18"/>
        </w:rPr>
        <w:t>. </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Pr>
        <w:t>"</w:t>
      </w:r>
      <w:r w:rsidRPr="00F541B5">
        <w:rPr>
          <w:rFonts w:ascii="Arial" w:eastAsia="Times New Roman" w:hAnsi="Arial" w:cs="Arial"/>
          <w:color w:val="2F393C"/>
          <w:sz w:val="18"/>
          <w:szCs w:val="18"/>
          <w:rtl/>
        </w:rPr>
        <w:t>היינו בנקודת שיא במהלך הקורונה, לעובדים הזרים היו חששות רבים סביב המגפה העולמית" כך טוענת עו"ד שירי לב רן, הממונה על זכויות עובדים זרים, בזרוע העבודה של משרד הכלכלה. לדבריה: "סיעוד, חקלאות, בניין, ניקיון ומסעדנות אלו הענפים העיקריים שבהם אנחנו רואים את ההעסקה של העובדים הזרים. למדינת ישראל יש את אינטרס לאומי לדאוג לעובדים הזרים לזכויות הראויות ואנחנו נמצאים בקשר מתמיד עם כלל משרדי הממשלה הרלוונטיים</w:t>
      </w:r>
      <w:r w:rsidRPr="00F541B5">
        <w:rPr>
          <w:rFonts w:ascii="Arial" w:eastAsia="Times New Roman" w:hAnsi="Arial" w:cs="Arial"/>
          <w:color w:val="2F393C"/>
          <w:sz w:val="18"/>
          <w:szCs w:val="18"/>
        </w:rPr>
        <w:t>".</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tl/>
        </w:rPr>
        <w:t>במשרד הכלכלה התקבלו 155 תלונות של עובדים זרים במהלך שנת 2021. בשנה זו ניהל משרד הכלכלה 492 תיקי חקירה על העסקה בניגוד לחוק של עובדים זרים והוטלו עיצומים כספיים על המעסיקים בגובה של כ- 5.5 מיליון שקלים. שרון כהן מיחידת הפניות במשרד הכלכלה טענה כי חסר להם כח אדם כדי לאכוף את הפרות החוק: "עדיין אין לנו מספיק פקחים, יש לנו מכרזים שמחכים לאיוש, אנחנו לא נמצאים בתקינה מלאה ויש לנו חוסר רב בתקנים של פקחים</w:t>
      </w:r>
      <w:r w:rsidRPr="00F541B5">
        <w:rPr>
          <w:rFonts w:ascii="Arial" w:eastAsia="Times New Roman" w:hAnsi="Arial" w:cs="Arial"/>
          <w:color w:val="2F393C"/>
          <w:sz w:val="18"/>
          <w:szCs w:val="18"/>
        </w:rPr>
        <w:t>". </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tl/>
        </w:rPr>
        <w:t>עו"ד נועה נאמן, יחידת הממונה על זכויות עובדים זרים במשרד הכלכלה: "אנחנו משתדלים לתת מענה מהיר ככל הניתן בכל השפות, רוב הפניות שמגיעות אלינו הן מתחום הסיעוד. אנחנו עוסקים הרבה בנושא של הסברה כדי שעובדים זרים ידעו שהם יכולים לפנות אליינו. אנחנו מקיימים סיורים בשטח כדי לראות את תנאי ההעסקה של העובדים הזרים ומפרסמים איגרות בשפות השונות הן למעסיקים והן למועסקים כדי להבהיר את תנאי העבודה</w:t>
      </w:r>
      <w:r w:rsidRPr="00F541B5">
        <w:rPr>
          <w:rFonts w:ascii="Arial" w:eastAsia="Times New Roman" w:hAnsi="Arial" w:cs="Arial"/>
          <w:color w:val="2F393C"/>
          <w:sz w:val="18"/>
          <w:szCs w:val="18"/>
        </w:rPr>
        <w:t>".</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tl/>
        </w:rPr>
        <w:t>בהסתדרות החדשה טענו כי עובדים זרים בתחום החקלאות עוברים בין תחומי תעסוקה בלי שאף אחד יודע וקיימת בעיה שהעובדים הזרים לא יודעים את הזכויות שלהם, למשל הם לא יודעים שחל חג ראש השנה ואמור להיות להם יום חופש. ההסתדרות הדגישו את הבעיה הספציפית של העובדים הזרים הפלסטינים שמתקשים להתנייד במערך ההסעות ותחבורה מהמעברים בגבולות אל מוקדי העבודה בתוך שטחי מדינת ישראל</w:t>
      </w:r>
      <w:r w:rsidRPr="00F541B5">
        <w:rPr>
          <w:rFonts w:ascii="Arial" w:eastAsia="Times New Roman" w:hAnsi="Arial" w:cs="Arial"/>
          <w:color w:val="2F393C"/>
          <w:sz w:val="18"/>
          <w:szCs w:val="18"/>
        </w:rPr>
        <w:t>.</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tl/>
        </w:rPr>
        <w:t>בעמותת קו לעובד טוענים כי משרדי הממשלה צריכים לעשות יותר ע"מ לייעל את הפעילות שלהם לרווחתם של העובדים הזרים. מנהלת מדיניות ציבורית בעמותת קו לעובד, עו"ד דיאנה בראון, אמרה: "אין מספיק מעשים בשטח, צריך לנתח בצורה יעילה מצד אחד אילו עובדים זרים הם הכי פגיעים, מן הצד השני אילו מעסיקים הם עם הפוטנציאל הגבוה ביותר לפגיעה בזכויות של העובדים הזרים</w:t>
      </w:r>
      <w:r w:rsidRPr="00F541B5">
        <w:rPr>
          <w:rFonts w:ascii="Arial" w:eastAsia="Times New Roman" w:hAnsi="Arial" w:cs="Arial"/>
          <w:color w:val="2F393C"/>
          <w:sz w:val="18"/>
          <w:szCs w:val="18"/>
        </w:rPr>
        <w:t>".</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tl/>
        </w:rPr>
        <w:t>יו"ר הוועדה המיוחדת לעובדים זרים, ח"כ אבתיסאם מראענה, סיכמה את הדיון וביקשה את הדברים הבאים</w:t>
      </w:r>
      <w:r w:rsidRPr="00F541B5">
        <w:rPr>
          <w:rFonts w:ascii="Arial" w:eastAsia="Times New Roman" w:hAnsi="Arial" w:cs="Arial"/>
          <w:color w:val="2F393C"/>
          <w:sz w:val="18"/>
          <w:szCs w:val="18"/>
        </w:rPr>
        <w:t>:</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Pr>
        <w:t>1.</w:t>
      </w:r>
      <w:r w:rsidRPr="00F541B5">
        <w:rPr>
          <w:rFonts w:ascii="Arial" w:eastAsia="Times New Roman" w:hAnsi="Arial" w:cs="Arial"/>
          <w:color w:val="2F393C"/>
          <w:sz w:val="18"/>
          <w:szCs w:val="18"/>
        </w:rPr>
        <w:tab/>
        <w:t> </w:t>
      </w:r>
      <w:r w:rsidRPr="00F541B5">
        <w:rPr>
          <w:rFonts w:ascii="Arial" w:eastAsia="Times New Roman" w:hAnsi="Arial" w:cs="Arial"/>
          <w:color w:val="2F393C"/>
          <w:sz w:val="18"/>
          <w:szCs w:val="18"/>
          <w:rtl/>
        </w:rPr>
        <w:t>לקבל ממנהל הסדרה ואכיפה בזרוע העבודה עדכון אודות איוש תקני המפקחים</w:t>
      </w:r>
      <w:r w:rsidRPr="00F541B5">
        <w:rPr>
          <w:rFonts w:ascii="Arial" w:eastAsia="Times New Roman" w:hAnsi="Arial" w:cs="Arial"/>
          <w:color w:val="2F393C"/>
          <w:sz w:val="18"/>
          <w:szCs w:val="18"/>
        </w:rPr>
        <w:t>.</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Pr>
        <w:t>2.</w:t>
      </w:r>
      <w:r w:rsidRPr="00F541B5">
        <w:rPr>
          <w:rFonts w:ascii="Arial" w:eastAsia="Times New Roman" w:hAnsi="Arial" w:cs="Arial"/>
          <w:color w:val="2F393C"/>
          <w:sz w:val="18"/>
          <w:szCs w:val="18"/>
        </w:rPr>
        <w:tab/>
        <w:t> </w:t>
      </w:r>
      <w:r w:rsidRPr="00F541B5">
        <w:rPr>
          <w:rFonts w:ascii="Arial" w:eastAsia="Times New Roman" w:hAnsi="Arial" w:cs="Arial"/>
          <w:color w:val="2F393C"/>
          <w:sz w:val="18"/>
          <w:szCs w:val="18"/>
          <w:rtl/>
        </w:rPr>
        <w:t>לתרגם לשפות העובדים את טופס הפנייה המקוון באתר מינהל ההסדרה והאכיפה בזרוע העבודה, וחומרים נוספים שרלוונטיים לעבודת העובדים הזרים</w:t>
      </w:r>
      <w:r w:rsidRPr="00F541B5">
        <w:rPr>
          <w:rFonts w:ascii="Arial" w:eastAsia="Times New Roman" w:hAnsi="Arial" w:cs="Arial"/>
          <w:color w:val="2F393C"/>
          <w:sz w:val="18"/>
          <w:szCs w:val="18"/>
        </w:rPr>
        <w:t>.</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Pr>
        <w:t>3.</w:t>
      </w:r>
      <w:r w:rsidRPr="00F541B5">
        <w:rPr>
          <w:rFonts w:ascii="Arial" w:eastAsia="Times New Roman" w:hAnsi="Arial" w:cs="Arial"/>
          <w:color w:val="2F393C"/>
          <w:sz w:val="18"/>
          <w:szCs w:val="18"/>
        </w:rPr>
        <w:tab/>
      </w:r>
      <w:r w:rsidRPr="00F541B5">
        <w:rPr>
          <w:rFonts w:ascii="Arial" w:eastAsia="Times New Roman" w:hAnsi="Arial" w:cs="Arial"/>
          <w:color w:val="2F393C"/>
          <w:sz w:val="18"/>
          <w:szCs w:val="18"/>
          <w:rtl/>
        </w:rPr>
        <w:t>להעביר להסתדרות החדשה את נתוני רשות האוכלוסין אודות המשקים החקלאיים המעסיקים עובדים זרים, ככל שאין מניעה בהוראות הדין</w:t>
      </w:r>
      <w:r w:rsidRPr="00F541B5">
        <w:rPr>
          <w:rFonts w:ascii="Arial" w:eastAsia="Times New Roman" w:hAnsi="Arial" w:cs="Arial"/>
          <w:color w:val="2F393C"/>
          <w:sz w:val="18"/>
          <w:szCs w:val="18"/>
        </w:rPr>
        <w:t>.</w:t>
      </w:r>
    </w:p>
    <w:p w:rsidR="00F541B5" w:rsidRPr="00F541B5" w:rsidRDefault="00F541B5" w:rsidP="00F541B5">
      <w:pPr>
        <w:shd w:val="clear" w:color="auto" w:fill="FFFFFF"/>
        <w:spacing w:after="0" w:line="240" w:lineRule="auto"/>
        <w:jc w:val="right"/>
        <w:rPr>
          <w:rFonts w:ascii="Arial" w:eastAsia="Times New Roman" w:hAnsi="Arial" w:cs="Arial"/>
          <w:color w:val="2F393C"/>
          <w:sz w:val="18"/>
          <w:szCs w:val="18"/>
        </w:rPr>
      </w:pPr>
      <w:r w:rsidRPr="00F541B5">
        <w:rPr>
          <w:rFonts w:ascii="Arial" w:eastAsia="Times New Roman" w:hAnsi="Arial" w:cs="Arial"/>
          <w:color w:val="2F393C"/>
          <w:sz w:val="18"/>
          <w:szCs w:val="18"/>
        </w:rPr>
        <w:t>4.</w:t>
      </w:r>
      <w:r w:rsidRPr="00F541B5">
        <w:rPr>
          <w:rFonts w:ascii="Arial" w:eastAsia="Times New Roman" w:hAnsi="Arial" w:cs="Arial"/>
          <w:color w:val="2F393C"/>
          <w:sz w:val="18"/>
          <w:szCs w:val="18"/>
        </w:rPr>
        <w:tab/>
      </w:r>
      <w:r w:rsidRPr="00F541B5">
        <w:rPr>
          <w:rFonts w:ascii="Arial" w:eastAsia="Times New Roman" w:hAnsi="Arial" w:cs="Arial"/>
          <w:color w:val="2F393C"/>
          <w:sz w:val="18"/>
          <w:szCs w:val="18"/>
          <w:rtl/>
        </w:rPr>
        <w:t>לקבל מההסתדרות החדשה מידע על התלונות שהתקבלו והליכים שהתקיימו במסגרת גישור בוועדות הפריטטיות בשנתיים האחרונות</w:t>
      </w:r>
      <w:r w:rsidRPr="00F541B5">
        <w:rPr>
          <w:rFonts w:ascii="Arial" w:eastAsia="Times New Roman" w:hAnsi="Arial" w:cs="Arial"/>
          <w:color w:val="2F393C"/>
          <w:sz w:val="18"/>
          <w:szCs w:val="18"/>
        </w:rPr>
        <w:t>.​</w:t>
      </w:r>
    </w:p>
    <w:p w:rsidR="00F541B5" w:rsidRPr="00F541B5" w:rsidRDefault="00F541B5" w:rsidP="00F541B5">
      <w:pPr>
        <w:shd w:val="clear" w:color="auto" w:fill="FFFFFF"/>
        <w:spacing w:after="150" w:line="240" w:lineRule="auto"/>
        <w:jc w:val="right"/>
        <w:rPr>
          <w:rFonts w:ascii="Arial" w:eastAsia="Times New Roman" w:hAnsi="Arial" w:cs="Arial"/>
          <w:color w:val="2F393C"/>
          <w:sz w:val="18"/>
          <w:szCs w:val="18"/>
        </w:rPr>
      </w:pPr>
    </w:p>
    <w:p w:rsidR="00564481" w:rsidRDefault="00F541B5" w:rsidP="00F541B5">
      <w:pPr>
        <w:jc w:val="right"/>
      </w:pPr>
      <w:bookmarkStart w:id="0" w:name="_GoBack"/>
      <w:bookmarkEnd w:id="0"/>
    </w:p>
    <w:sectPr w:rsidR="00564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B5"/>
    <w:rsid w:val="00133F7B"/>
    <w:rsid w:val="00A979B8"/>
    <w:rsid w:val="00F541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CDF02-2268-4273-8BB8-FE3CDEFF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541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F541B5"/>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F541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522842">
      <w:bodyDiv w:val="1"/>
      <w:marLeft w:val="0"/>
      <w:marRight w:val="0"/>
      <w:marTop w:val="0"/>
      <w:marBottom w:val="0"/>
      <w:divBdr>
        <w:top w:val="none" w:sz="0" w:space="0" w:color="auto"/>
        <w:left w:val="none" w:sz="0" w:space="0" w:color="auto"/>
        <w:bottom w:val="none" w:sz="0" w:space="0" w:color="auto"/>
        <w:right w:val="none" w:sz="0" w:space="0" w:color="auto"/>
      </w:divBdr>
      <w:divsChild>
        <w:div w:id="1201239438">
          <w:marLeft w:val="0"/>
          <w:marRight w:val="0"/>
          <w:marTop w:val="0"/>
          <w:marBottom w:val="0"/>
          <w:divBdr>
            <w:top w:val="none" w:sz="0" w:space="0" w:color="auto"/>
            <w:left w:val="none" w:sz="0" w:space="0" w:color="auto"/>
            <w:bottom w:val="none" w:sz="0" w:space="0" w:color="auto"/>
            <w:right w:val="none" w:sz="0" w:space="0" w:color="auto"/>
          </w:divBdr>
          <w:divsChild>
            <w:div w:id="505678980">
              <w:marLeft w:val="0"/>
              <w:marRight w:val="0"/>
              <w:marTop w:val="0"/>
              <w:marBottom w:val="0"/>
              <w:divBdr>
                <w:top w:val="none" w:sz="0" w:space="0" w:color="auto"/>
                <w:left w:val="none" w:sz="0" w:space="0" w:color="auto"/>
                <w:bottom w:val="none" w:sz="0" w:space="0" w:color="auto"/>
                <w:right w:val="none" w:sz="0" w:space="0" w:color="auto"/>
              </w:divBdr>
            </w:div>
            <w:div w:id="499808221">
              <w:marLeft w:val="0"/>
              <w:marRight w:val="0"/>
              <w:marTop w:val="0"/>
              <w:marBottom w:val="0"/>
              <w:divBdr>
                <w:top w:val="none" w:sz="0" w:space="0" w:color="auto"/>
                <w:left w:val="none" w:sz="0" w:space="0" w:color="auto"/>
                <w:bottom w:val="none" w:sz="0" w:space="0" w:color="auto"/>
                <w:right w:val="none" w:sz="0" w:space="0" w:color="auto"/>
              </w:divBdr>
            </w:div>
            <w:div w:id="352461643">
              <w:marLeft w:val="0"/>
              <w:marRight w:val="0"/>
              <w:marTop w:val="0"/>
              <w:marBottom w:val="0"/>
              <w:divBdr>
                <w:top w:val="none" w:sz="0" w:space="0" w:color="auto"/>
                <w:left w:val="none" w:sz="0" w:space="0" w:color="auto"/>
                <w:bottom w:val="none" w:sz="0" w:space="0" w:color="auto"/>
                <w:right w:val="none" w:sz="0" w:space="0" w:color="auto"/>
              </w:divBdr>
            </w:div>
            <w:div w:id="60636223">
              <w:marLeft w:val="0"/>
              <w:marRight w:val="0"/>
              <w:marTop w:val="0"/>
              <w:marBottom w:val="0"/>
              <w:divBdr>
                <w:top w:val="none" w:sz="0" w:space="0" w:color="auto"/>
                <w:left w:val="none" w:sz="0" w:space="0" w:color="auto"/>
                <w:bottom w:val="none" w:sz="0" w:space="0" w:color="auto"/>
                <w:right w:val="none" w:sz="0" w:space="0" w:color="auto"/>
              </w:divBdr>
            </w:div>
            <w:div w:id="1184244414">
              <w:marLeft w:val="0"/>
              <w:marRight w:val="0"/>
              <w:marTop w:val="0"/>
              <w:marBottom w:val="0"/>
              <w:divBdr>
                <w:top w:val="none" w:sz="0" w:space="0" w:color="auto"/>
                <w:left w:val="none" w:sz="0" w:space="0" w:color="auto"/>
                <w:bottom w:val="none" w:sz="0" w:space="0" w:color="auto"/>
                <w:right w:val="none" w:sz="0" w:space="0" w:color="auto"/>
              </w:divBdr>
            </w:div>
            <w:div w:id="1496190819">
              <w:marLeft w:val="0"/>
              <w:marRight w:val="0"/>
              <w:marTop w:val="0"/>
              <w:marBottom w:val="0"/>
              <w:divBdr>
                <w:top w:val="none" w:sz="0" w:space="0" w:color="auto"/>
                <w:left w:val="none" w:sz="0" w:space="0" w:color="auto"/>
                <w:bottom w:val="none" w:sz="0" w:space="0" w:color="auto"/>
                <w:right w:val="none" w:sz="0" w:space="0" w:color="auto"/>
              </w:divBdr>
            </w:div>
            <w:div w:id="1323507400">
              <w:marLeft w:val="0"/>
              <w:marRight w:val="0"/>
              <w:marTop w:val="0"/>
              <w:marBottom w:val="0"/>
              <w:divBdr>
                <w:top w:val="none" w:sz="0" w:space="0" w:color="auto"/>
                <w:left w:val="none" w:sz="0" w:space="0" w:color="auto"/>
                <w:bottom w:val="none" w:sz="0" w:space="0" w:color="auto"/>
                <w:right w:val="none" w:sz="0" w:space="0" w:color="auto"/>
              </w:divBdr>
            </w:div>
            <w:div w:id="1745832081">
              <w:marLeft w:val="0"/>
              <w:marRight w:val="0"/>
              <w:marTop w:val="0"/>
              <w:marBottom w:val="0"/>
              <w:divBdr>
                <w:top w:val="none" w:sz="0" w:space="0" w:color="auto"/>
                <w:left w:val="none" w:sz="0" w:space="0" w:color="auto"/>
                <w:bottom w:val="none" w:sz="0" w:space="0" w:color="auto"/>
                <w:right w:val="none" w:sz="0" w:space="0" w:color="auto"/>
              </w:divBdr>
            </w:div>
            <w:div w:id="1833909181">
              <w:marLeft w:val="0"/>
              <w:marRight w:val="0"/>
              <w:marTop w:val="0"/>
              <w:marBottom w:val="0"/>
              <w:divBdr>
                <w:top w:val="none" w:sz="0" w:space="0" w:color="auto"/>
                <w:left w:val="none" w:sz="0" w:space="0" w:color="auto"/>
                <w:bottom w:val="none" w:sz="0" w:space="0" w:color="auto"/>
                <w:right w:val="none" w:sz="0" w:space="0" w:color="auto"/>
              </w:divBdr>
            </w:div>
            <w:div w:id="1646855800">
              <w:marLeft w:val="0"/>
              <w:marRight w:val="0"/>
              <w:marTop w:val="0"/>
              <w:marBottom w:val="0"/>
              <w:divBdr>
                <w:top w:val="none" w:sz="0" w:space="0" w:color="auto"/>
                <w:left w:val="none" w:sz="0" w:space="0" w:color="auto"/>
                <w:bottom w:val="none" w:sz="0" w:space="0" w:color="auto"/>
                <w:right w:val="none" w:sz="0" w:space="0" w:color="auto"/>
              </w:divBdr>
            </w:div>
            <w:div w:id="1052727240">
              <w:marLeft w:val="0"/>
              <w:marRight w:val="0"/>
              <w:marTop w:val="0"/>
              <w:marBottom w:val="0"/>
              <w:divBdr>
                <w:top w:val="none" w:sz="0" w:space="0" w:color="auto"/>
                <w:left w:val="none" w:sz="0" w:space="0" w:color="auto"/>
                <w:bottom w:val="none" w:sz="0" w:space="0" w:color="auto"/>
                <w:right w:val="none" w:sz="0" w:space="0" w:color="auto"/>
              </w:divBdr>
            </w:div>
            <w:div w:id="1147480551">
              <w:marLeft w:val="0"/>
              <w:marRight w:val="0"/>
              <w:marTop w:val="0"/>
              <w:marBottom w:val="0"/>
              <w:divBdr>
                <w:top w:val="none" w:sz="0" w:space="0" w:color="auto"/>
                <w:left w:val="none" w:sz="0" w:space="0" w:color="auto"/>
                <w:bottom w:val="none" w:sz="0" w:space="0" w:color="auto"/>
                <w:right w:val="none" w:sz="0" w:space="0" w:color="auto"/>
              </w:divBdr>
            </w:div>
            <w:div w:id="412818067">
              <w:marLeft w:val="0"/>
              <w:marRight w:val="0"/>
              <w:marTop w:val="0"/>
              <w:marBottom w:val="0"/>
              <w:divBdr>
                <w:top w:val="none" w:sz="0" w:space="0" w:color="auto"/>
                <w:left w:val="none" w:sz="0" w:space="0" w:color="auto"/>
                <w:bottom w:val="none" w:sz="0" w:space="0" w:color="auto"/>
                <w:right w:val="none" w:sz="0" w:space="0" w:color="auto"/>
              </w:divBdr>
            </w:div>
            <w:div w:id="381709295">
              <w:marLeft w:val="0"/>
              <w:marRight w:val="0"/>
              <w:marTop w:val="0"/>
              <w:marBottom w:val="0"/>
              <w:divBdr>
                <w:top w:val="none" w:sz="0" w:space="0" w:color="auto"/>
                <w:left w:val="none" w:sz="0" w:space="0" w:color="auto"/>
                <w:bottom w:val="none" w:sz="0" w:space="0" w:color="auto"/>
                <w:right w:val="none" w:sz="0" w:space="0" w:color="auto"/>
              </w:divBdr>
            </w:div>
            <w:div w:id="1344165939">
              <w:marLeft w:val="0"/>
              <w:marRight w:val="0"/>
              <w:marTop w:val="0"/>
              <w:marBottom w:val="0"/>
              <w:divBdr>
                <w:top w:val="none" w:sz="0" w:space="0" w:color="auto"/>
                <w:left w:val="none" w:sz="0" w:space="0" w:color="auto"/>
                <w:bottom w:val="none" w:sz="0" w:space="0" w:color="auto"/>
                <w:right w:val="none" w:sz="0" w:space="0" w:color="auto"/>
              </w:divBdr>
            </w:div>
            <w:div w:id="930239758">
              <w:marLeft w:val="0"/>
              <w:marRight w:val="0"/>
              <w:marTop w:val="0"/>
              <w:marBottom w:val="0"/>
              <w:divBdr>
                <w:top w:val="none" w:sz="0" w:space="0" w:color="auto"/>
                <w:left w:val="none" w:sz="0" w:space="0" w:color="auto"/>
                <w:bottom w:val="none" w:sz="0" w:space="0" w:color="auto"/>
                <w:right w:val="none" w:sz="0" w:space="0" w:color="auto"/>
              </w:divBdr>
            </w:div>
            <w:div w:id="548029696">
              <w:marLeft w:val="0"/>
              <w:marRight w:val="0"/>
              <w:marTop w:val="0"/>
              <w:marBottom w:val="0"/>
              <w:divBdr>
                <w:top w:val="none" w:sz="0" w:space="0" w:color="auto"/>
                <w:left w:val="none" w:sz="0" w:space="0" w:color="auto"/>
                <w:bottom w:val="none" w:sz="0" w:space="0" w:color="auto"/>
                <w:right w:val="none" w:sz="0" w:space="0" w:color="auto"/>
              </w:divBdr>
            </w:div>
            <w:div w:id="801580180">
              <w:marLeft w:val="0"/>
              <w:marRight w:val="0"/>
              <w:marTop w:val="0"/>
              <w:marBottom w:val="0"/>
              <w:divBdr>
                <w:top w:val="none" w:sz="0" w:space="0" w:color="auto"/>
                <w:left w:val="none" w:sz="0" w:space="0" w:color="auto"/>
                <w:bottom w:val="none" w:sz="0" w:space="0" w:color="auto"/>
                <w:right w:val="none" w:sz="0" w:space="0" w:color="auto"/>
              </w:divBdr>
            </w:div>
            <w:div w:id="1401518020">
              <w:marLeft w:val="0"/>
              <w:marRight w:val="0"/>
              <w:marTop w:val="0"/>
              <w:marBottom w:val="0"/>
              <w:divBdr>
                <w:top w:val="none" w:sz="0" w:space="0" w:color="auto"/>
                <w:left w:val="none" w:sz="0" w:space="0" w:color="auto"/>
                <w:bottom w:val="none" w:sz="0" w:space="0" w:color="auto"/>
                <w:right w:val="none" w:sz="0" w:space="0" w:color="auto"/>
              </w:divBdr>
            </w:div>
            <w:div w:id="1302491716">
              <w:marLeft w:val="0"/>
              <w:marRight w:val="0"/>
              <w:marTop w:val="0"/>
              <w:marBottom w:val="0"/>
              <w:divBdr>
                <w:top w:val="none" w:sz="0" w:space="0" w:color="auto"/>
                <w:left w:val="none" w:sz="0" w:space="0" w:color="auto"/>
                <w:bottom w:val="none" w:sz="0" w:space="0" w:color="auto"/>
                <w:right w:val="none" w:sz="0" w:space="0" w:color="auto"/>
              </w:divBdr>
            </w:div>
            <w:div w:id="12235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CCBB6777C30DFD46B30CF918394FAEAE" ma:contentTypeVersion="" ma:contentTypeDescription="צור מסמך חדש." ma:contentTypeScope="" ma:versionID="390071cec4ce42d0847f75a4fed41ba3">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116F8-5F70-4562-9AA4-C9DD6028FB33}"/>
</file>

<file path=customXml/itemProps2.xml><?xml version="1.0" encoding="utf-8"?>
<ds:datastoreItem xmlns:ds="http://schemas.openxmlformats.org/officeDocument/2006/customXml" ds:itemID="{5CF5A229-ABDE-41A8-BFF2-A01419184A67}"/>
</file>

<file path=customXml/itemProps3.xml><?xml version="1.0" encoding="utf-8"?>
<ds:datastoreItem xmlns:ds="http://schemas.openxmlformats.org/officeDocument/2006/customXml" ds:itemID="{34410EF8-E853-4DE8-BA02-57DF6AD050F7}"/>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2960</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יעבץ</dc:creator>
  <cp:keywords/>
  <dc:description/>
  <cp:lastModifiedBy>טל יעבץ</cp:lastModifiedBy>
  <cp:revision>1</cp:revision>
  <dcterms:created xsi:type="dcterms:W3CDTF">2022-05-22T07:49:00Z</dcterms:created>
  <dcterms:modified xsi:type="dcterms:W3CDTF">2022-05-22T07:49:00Z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0x010100CCBB6777C30DFD46B30CF918394FAEAE</vt:lpwstr>
  </property>
  <property fmtid="{D5CDD505-2E9C-101B-9397-08002B2CF9AE}" pid="3" name="SanhedrinDocumentType">
    <vt:r8>133</vt:r8>
  </property>
  <property fmtid="{D5CDD505-2E9C-101B-9397-08002B2CF9AE}" pid="4" name="SanhedrinItemID">
    <vt:r8>2191835</vt:r8>
  </property>
</Properties>
</file>