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2E32C" w14:textId="77777777" w:rsidR="007641CD" w:rsidRDefault="00DC7A3A" w:rsidP="007641CD">
      <w:pPr>
        <w:jc w:val="center"/>
        <w:rPr>
          <w:rFonts w:cs="David"/>
          <w:rtl/>
        </w:rPr>
      </w:pPr>
      <w:r w:rsidRPr="007641CD">
        <w:rPr>
          <w:rFonts w:cs="David" w:hint="cs"/>
          <w:noProof/>
        </w:rPr>
        <w:drawing>
          <wp:inline distT="0" distB="0" distL="0" distR="0" wp14:anchorId="75E90C32" wp14:editId="0885D187">
            <wp:extent cx="652145" cy="798830"/>
            <wp:effectExtent l="0" t="0" r="0" b="1270"/>
            <wp:docPr id="1" name="תמונה 1" title="סמל ה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145" cy="798830"/>
                    </a:xfrm>
                    <a:prstGeom prst="rect">
                      <a:avLst/>
                    </a:prstGeom>
                    <a:noFill/>
                    <a:ln>
                      <a:noFill/>
                    </a:ln>
                  </pic:spPr>
                </pic:pic>
              </a:graphicData>
            </a:graphic>
          </wp:inline>
        </w:drawing>
      </w:r>
    </w:p>
    <w:p w14:paraId="1C21CDA0" w14:textId="77777777" w:rsidR="00EE7EB1" w:rsidRPr="00A37A25" w:rsidRDefault="00EE7EB1" w:rsidP="007641CD">
      <w:pPr>
        <w:jc w:val="center"/>
        <w:rPr>
          <w:rFonts w:cs="Guttman Hatzvi"/>
          <w:b/>
          <w:bCs/>
          <w:rtl/>
        </w:rPr>
      </w:pPr>
      <w:r w:rsidRPr="00A37A25">
        <w:rPr>
          <w:rFonts w:cs="Guttman Hatzvi" w:hint="cs"/>
          <w:b/>
          <w:bCs/>
          <w:rtl/>
        </w:rPr>
        <w:t>ה</w:t>
      </w:r>
      <w:r w:rsidR="002773D8">
        <w:rPr>
          <w:rFonts w:cs="Guttman Hatzvi" w:hint="cs"/>
          <w:b/>
          <w:bCs/>
          <w:rtl/>
        </w:rPr>
        <w:t xml:space="preserve"> </w:t>
      </w:r>
      <w:r w:rsidRPr="00A37A25">
        <w:rPr>
          <w:rFonts w:cs="Guttman Hatzvi" w:hint="cs"/>
          <w:b/>
          <w:bCs/>
          <w:rtl/>
        </w:rPr>
        <w:t>כ</w:t>
      </w:r>
      <w:r w:rsidR="002773D8">
        <w:rPr>
          <w:rFonts w:cs="Guttman Hatzvi" w:hint="cs"/>
          <w:b/>
          <w:bCs/>
          <w:rtl/>
        </w:rPr>
        <w:t xml:space="preserve"> </w:t>
      </w:r>
      <w:r w:rsidRPr="00A37A25">
        <w:rPr>
          <w:rFonts w:cs="Guttman Hatzvi" w:hint="cs"/>
          <w:b/>
          <w:bCs/>
          <w:rtl/>
        </w:rPr>
        <w:t>נ</w:t>
      </w:r>
      <w:r w:rsidR="002773D8">
        <w:rPr>
          <w:rFonts w:cs="Guttman Hatzvi" w:hint="cs"/>
          <w:b/>
          <w:bCs/>
          <w:rtl/>
        </w:rPr>
        <w:t xml:space="preserve"> </w:t>
      </w:r>
      <w:r w:rsidRPr="00A37A25">
        <w:rPr>
          <w:rFonts w:cs="Guttman Hatzvi" w:hint="cs"/>
          <w:b/>
          <w:bCs/>
          <w:rtl/>
        </w:rPr>
        <w:t>ס</w:t>
      </w:r>
      <w:r w:rsidR="002773D8">
        <w:rPr>
          <w:rFonts w:cs="Guttman Hatzvi" w:hint="cs"/>
          <w:b/>
          <w:bCs/>
          <w:rtl/>
        </w:rPr>
        <w:t xml:space="preserve"> </w:t>
      </w:r>
      <w:r w:rsidRPr="00A37A25">
        <w:rPr>
          <w:rFonts w:cs="Guttman Hatzvi" w:hint="cs"/>
          <w:b/>
          <w:bCs/>
          <w:rtl/>
        </w:rPr>
        <w:t>ת</w:t>
      </w:r>
    </w:p>
    <w:p w14:paraId="57DA4745" w14:textId="77777777" w:rsidR="00724070" w:rsidRPr="00201676" w:rsidRDefault="00724070" w:rsidP="00494374">
      <w:pPr>
        <w:jc w:val="both"/>
        <w:rPr>
          <w:rFonts w:cs="David"/>
          <w:rtl/>
        </w:rPr>
      </w:pPr>
    </w:p>
    <w:p w14:paraId="6BECFB3B" w14:textId="77777777" w:rsidR="007641CD" w:rsidRPr="00A37A25" w:rsidRDefault="00724070" w:rsidP="007641CD">
      <w:pPr>
        <w:jc w:val="center"/>
        <w:rPr>
          <w:rFonts w:cs="Guttman Hatzvi"/>
          <w:b/>
          <w:bCs/>
          <w:sz w:val="80"/>
          <w:szCs w:val="80"/>
          <w:rtl/>
        </w:rPr>
      </w:pPr>
      <w:r w:rsidRPr="00A37A25">
        <w:rPr>
          <w:rFonts w:cs="Guttman Hatzvi" w:hint="cs"/>
          <w:b/>
          <w:bCs/>
          <w:sz w:val="80"/>
          <w:szCs w:val="80"/>
          <w:rtl/>
        </w:rPr>
        <w:t xml:space="preserve">מסקנות </w:t>
      </w:r>
    </w:p>
    <w:p w14:paraId="3497B141" w14:textId="77777777" w:rsidR="009A39E3" w:rsidRDefault="006D0E78" w:rsidP="009A39E3">
      <w:pPr>
        <w:jc w:val="center"/>
        <w:rPr>
          <w:rFonts w:cs="Guttman Hatzvi"/>
          <w:sz w:val="50"/>
          <w:szCs w:val="50"/>
        </w:rPr>
      </w:pPr>
      <w:bookmarkStart w:id="0" w:name="CommitteeName"/>
      <w:r>
        <w:rPr>
          <w:rFonts w:cs="Guttman Hatzvi" w:hint="cs"/>
          <w:sz w:val="50"/>
          <w:szCs w:val="50"/>
          <w:rtl/>
        </w:rPr>
        <w:t>ועדת ביטחון הפנים</w:t>
      </w:r>
      <w:bookmarkEnd w:id="0"/>
    </w:p>
    <w:p w14:paraId="227EE517" w14:textId="3A77E0C8" w:rsidR="00724070" w:rsidRPr="00EE7EB1" w:rsidRDefault="00724070" w:rsidP="009A39E3">
      <w:pPr>
        <w:jc w:val="center"/>
        <w:rPr>
          <w:rFonts w:cs="Guttman Hatzvi"/>
          <w:b/>
          <w:bCs/>
          <w:sz w:val="36"/>
          <w:szCs w:val="36"/>
          <w:rtl/>
        </w:rPr>
      </w:pPr>
      <w:r w:rsidRPr="00EE7EB1">
        <w:rPr>
          <w:rFonts w:cs="Guttman Hatzvi" w:hint="cs"/>
          <w:b/>
          <w:bCs/>
          <w:sz w:val="36"/>
          <w:szCs w:val="36"/>
          <w:rtl/>
        </w:rPr>
        <w:t>בעקבות הצעה לסדר היום</w:t>
      </w:r>
    </w:p>
    <w:p w14:paraId="79277540" w14:textId="77777777" w:rsidR="00724070" w:rsidRDefault="00724070" w:rsidP="00724070">
      <w:pPr>
        <w:jc w:val="center"/>
        <w:rPr>
          <w:rFonts w:cs="David"/>
          <w:sz w:val="72"/>
          <w:szCs w:val="72"/>
          <w:rtl/>
        </w:rPr>
      </w:pPr>
    </w:p>
    <w:p w14:paraId="2122FF95" w14:textId="77777777" w:rsidR="002A5AF8" w:rsidRDefault="002A5AF8" w:rsidP="002A5AF8">
      <w:pPr>
        <w:rPr>
          <w:rFonts w:cs="David"/>
          <w:b/>
          <w:bCs/>
          <w:rtl/>
        </w:rPr>
        <w:sectPr w:rsidR="002A5AF8" w:rsidSect="00EE7EB1">
          <w:headerReference w:type="even" r:id="rId12"/>
          <w:headerReference w:type="default" r:id="rId13"/>
          <w:footerReference w:type="even" r:id="rId14"/>
          <w:footerReference w:type="default" r:id="rId15"/>
          <w:headerReference w:type="first" r:id="rId16"/>
          <w:footerReference w:type="first" r:id="rId17"/>
          <w:pgSz w:w="11906" w:h="16838"/>
          <w:pgMar w:top="567" w:right="1797" w:bottom="1440" w:left="1797" w:header="709" w:footer="709" w:gutter="0"/>
          <w:cols w:space="708"/>
          <w:bidi/>
          <w:rtlGutter/>
          <w:docGrid w:linePitch="360"/>
        </w:sectPr>
      </w:pPr>
    </w:p>
    <w:p w14:paraId="631E1B1E" w14:textId="77777777" w:rsidR="002A5AF8" w:rsidRDefault="00AD7966" w:rsidP="002A5AF8">
      <w:pPr>
        <w:rPr>
          <w:rFonts w:cs="David"/>
          <w:b/>
          <w:bCs/>
        </w:rPr>
      </w:pPr>
      <w:r w:rsidRPr="00350538">
        <w:rPr>
          <w:rFonts w:cs="David" w:hint="cs"/>
          <w:b/>
          <w:bCs/>
          <w:rtl/>
        </w:rPr>
        <w:t xml:space="preserve">הכנסת </w:t>
      </w:r>
      <w:bookmarkStart w:id="1" w:name="Knesset"/>
      <w:r>
        <w:rPr>
          <w:rFonts w:cs="David" w:hint="cs"/>
          <w:b/>
          <w:bCs/>
          <w:rtl/>
        </w:rPr>
        <w:t>העשרים וארבע</w:t>
      </w:r>
      <w:bookmarkEnd w:id="1"/>
    </w:p>
    <w:p w14:paraId="01C1D7C1" w14:textId="6D6D4240" w:rsidR="002A5AF8" w:rsidRDefault="002A5AF8" w:rsidP="007E657E">
      <w:pPr>
        <w:rPr>
          <w:rFonts w:cs="David"/>
          <w:b/>
          <w:bCs/>
        </w:rPr>
      </w:pPr>
      <w:r w:rsidRPr="00350538">
        <w:rPr>
          <w:rFonts w:cs="David" w:hint="cs"/>
          <w:b/>
          <w:bCs/>
          <w:rtl/>
        </w:rPr>
        <w:t xml:space="preserve">מושב </w:t>
      </w:r>
      <w:bookmarkStart w:id="2" w:name="Plenum"/>
      <w:r>
        <w:rPr>
          <w:rFonts w:cs="David" w:hint="cs"/>
          <w:b/>
          <w:bCs/>
          <w:rtl/>
        </w:rPr>
        <w:t>שני</w:t>
      </w:r>
      <w:bookmarkEnd w:id="2"/>
    </w:p>
    <w:p w14:paraId="79CA068B" w14:textId="20EE46D3" w:rsidR="00AD7966" w:rsidRPr="00350538" w:rsidRDefault="002773D8" w:rsidP="005C0935">
      <w:pPr>
        <w:jc w:val="right"/>
        <w:rPr>
          <w:rFonts w:cs="David"/>
          <w:b/>
          <w:bCs/>
          <w:rtl/>
        </w:rPr>
      </w:pPr>
      <w:r w:rsidRPr="00350538">
        <w:rPr>
          <w:rFonts w:cs="David" w:hint="cs"/>
          <w:b/>
          <w:bCs/>
          <w:rtl/>
        </w:rPr>
        <w:tab/>
      </w:r>
      <w:r w:rsidRPr="00350538">
        <w:rPr>
          <w:rFonts w:cs="David" w:hint="cs"/>
          <w:b/>
          <w:bCs/>
          <w:rtl/>
        </w:rPr>
        <w:tab/>
      </w:r>
      <w:bookmarkStart w:id="3" w:name="Heb_Date"/>
      <w:r w:rsidR="005C0935">
        <w:rPr>
          <w:rFonts w:cs="David" w:hint="cs"/>
          <w:b/>
          <w:bCs/>
          <w:rtl/>
        </w:rPr>
        <w:t>כ"ג</w:t>
      </w:r>
      <w:r>
        <w:rPr>
          <w:rFonts w:cs="David" w:hint="cs"/>
          <w:b/>
          <w:bCs/>
          <w:rtl/>
        </w:rPr>
        <w:t xml:space="preserve"> בטבת התשפ"ב</w:t>
      </w:r>
      <w:bookmarkEnd w:id="3"/>
    </w:p>
    <w:p w14:paraId="476AF98C" w14:textId="4EB8D1C2" w:rsidR="002A5AF8" w:rsidRDefault="002773D8" w:rsidP="005C0935">
      <w:pPr>
        <w:spacing w:after="360"/>
        <w:jc w:val="right"/>
        <w:rPr>
          <w:rFonts w:cs="David"/>
          <w:b/>
          <w:bCs/>
          <w:rtl/>
        </w:rPr>
        <w:sectPr w:rsidR="002A5AF8" w:rsidSect="002A5AF8">
          <w:type w:val="continuous"/>
          <w:pgSz w:w="11906" w:h="16838"/>
          <w:pgMar w:top="567" w:right="1797" w:bottom="1440" w:left="1797" w:header="709" w:footer="709" w:gutter="0"/>
          <w:cols w:num="2" w:space="708"/>
          <w:bidi/>
          <w:rtlGutter/>
          <w:docGrid w:linePitch="360"/>
        </w:sectPr>
      </w:pPr>
      <w:r w:rsidRPr="00350538">
        <w:rPr>
          <w:rFonts w:cs="David" w:hint="cs"/>
          <w:b/>
          <w:bCs/>
          <w:rtl/>
        </w:rPr>
        <w:tab/>
      </w:r>
      <w:r w:rsidRPr="00350538">
        <w:rPr>
          <w:rFonts w:cs="David" w:hint="cs"/>
          <w:b/>
          <w:bCs/>
          <w:rtl/>
        </w:rPr>
        <w:tab/>
      </w:r>
      <w:r w:rsidR="00AD7966" w:rsidRPr="00350538">
        <w:rPr>
          <w:rFonts w:cs="David" w:hint="cs"/>
          <w:b/>
          <w:bCs/>
          <w:rtl/>
        </w:rPr>
        <w:t xml:space="preserve"> </w:t>
      </w:r>
      <w:bookmarkStart w:id="4" w:name="Eng_Date"/>
      <w:r w:rsidR="005C0935">
        <w:rPr>
          <w:rFonts w:cs="David" w:hint="cs"/>
          <w:b/>
          <w:bCs/>
          <w:rtl/>
        </w:rPr>
        <w:t>27</w:t>
      </w:r>
      <w:r>
        <w:rPr>
          <w:rFonts w:cs="David" w:hint="eastAsia"/>
          <w:b/>
          <w:bCs/>
          <w:rtl/>
        </w:rPr>
        <w:t xml:space="preserve"> בדצמבר 2021</w:t>
      </w:r>
      <w:bookmarkEnd w:id="4"/>
    </w:p>
    <w:p w14:paraId="44C64A1A" w14:textId="77777777" w:rsidR="006D0E78" w:rsidRDefault="00AD7966" w:rsidP="00E43738">
      <w:pPr>
        <w:jc w:val="center"/>
        <w:rPr>
          <w:rFonts w:cs="David"/>
          <w:b/>
          <w:bCs/>
          <w:rtl/>
        </w:rPr>
      </w:pPr>
      <w:bookmarkStart w:id="5" w:name="TitleSubjectAndPM"/>
      <w:r>
        <w:rPr>
          <w:rFonts w:cs="David" w:hint="cs"/>
          <w:b/>
          <w:bCs/>
          <w:rtl/>
        </w:rPr>
        <w:t xml:space="preserve">בנושא: הצעה לסדר היום בנושא: "התנהלות המשטרה בתיקי פגיעה בפעוטות" </w:t>
      </w:r>
      <w:r>
        <w:br/>
      </w:r>
      <w:r>
        <w:rPr>
          <w:rFonts w:cs="David" w:hint="cs"/>
          <w:b/>
          <w:bCs/>
          <w:rtl/>
        </w:rPr>
        <w:t xml:space="preserve">של חבר הכנסת: אופיר כץ </w:t>
      </w:r>
      <w:r>
        <w:br/>
      </w:r>
      <w:bookmarkStart w:id="6" w:name="_GoBack"/>
      <w:bookmarkEnd w:id="6"/>
      <w:r>
        <w:rPr>
          <w:rFonts w:cs="David" w:hint="cs"/>
          <w:b/>
          <w:bCs/>
          <w:rtl/>
        </w:rPr>
        <w:t xml:space="preserve"> </w:t>
      </w:r>
      <w:r>
        <w:br/>
      </w:r>
      <w:bookmarkEnd w:id="5"/>
    </w:p>
    <w:p w14:paraId="0615A1F6" w14:textId="42303911" w:rsidR="006D0E78" w:rsidRDefault="006D0E78" w:rsidP="00927317">
      <w:pPr>
        <w:spacing w:after="120"/>
        <w:jc w:val="both"/>
        <w:rPr>
          <w:rFonts w:cs="David"/>
          <w:b/>
          <w:bCs/>
          <w:sz w:val="26"/>
          <w:szCs w:val="26"/>
        </w:rPr>
      </w:pPr>
      <w:bookmarkStart w:id="7" w:name="AGN_Body"/>
      <w:r>
        <w:rPr>
          <w:rFonts w:cs="David"/>
          <w:sz w:val="26"/>
          <w:szCs w:val="26"/>
          <w:rtl/>
        </w:rPr>
        <w:t>ביום ה' באב התשפ"א, 14 ביולי 2021, החליטה מליאת הכנסת להעביר לו</w:t>
      </w:r>
      <w:r w:rsidR="005C0935">
        <w:rPr>
          <w:rFonts w:cs="David" w:hint="cs"/>
          <w:sz w:val="26"/>
          <w:szCs w:val="26"/>
          <w:rtl/>
        </w:rPr>
        <w:t>ו</w:t>
      </w:r>
      <w:r>
        <w:rPr>
          <w:rFonts w:cs="David"/>
          <w:sz w:val="26"/>
          <w:szCs w:val="26"/>
          <w:rtl/>
        </w:rPr>
        <w:t>עדת ביטחון הפנים, הצעה לסדר-היום, בנושא: הצעה לסדר היום בנושא: "התנהלות המשטרה בתיקי פגיעה בפעוטות" של חבר הכנסת: אופיר כץ</w:t>
      </w:r>
      <w:bookmarkEnd w:id="7"/>
      <w:r>
        <w:rPr>
          <w:rFonts w:cs="David" w:hint="cs"/>
          <w:sz w:val="26"/>
          <w:szCs w:val="26"/>
          <w:rtl/>
        </w:rPr>
        <w:t xml:space="preserve"> </w:t>
      </w:r>
    </w:p>
    <w:p w14:paraId="53743BDA" w14:textId="1B87119A" w:rsidR="00E309A2" w:rsidRDefault="006D0E78" w:rsidP="00927317">
      <w:pPr>
        <w:rPr>
          <w:rFonts w:cs="David"/>
          <w:sz w:val="26"/>
          <w:szCs w:val="26"/>
          <w:rtl/>
        </w:rPr>
      </w:pPr>
      <w:r>
        <w:rPr>
          <w:rFonts w:cs="David"/>
          <w:sz w:val="26"/>
          <w:szCs w:val="26"/>
          <w:rtl/>
        </w:rPr>
        <w:t xml:space="preserve">ביום </w:t>
      </w:r>
      <w:bookmarkStart w:id="8" w:name="CmtSessionDate_Heb"/>
      <w:r>
        <w:rPr>
          <w:rFonts w:cs="David" w:hint="cs"/>
          <w:sz w:val="26"/>
          <w:szCs w:val="26"/>
          <w:rtl/>
        </w:rPr>
        <w:t>י"ח בכסלו התשפ"ב</w:t>
      </w:r>
      <w:bookmarkEnd w:id="8"/>
      <w:r>
        <w:rPr>
          <w:rFonts w:cs="David"/>
          <w:sz w:val="26"/>
          <w:szCs w:val="26"/>
          <w:rtl/>
        </w:rPr>
        <w:t xml:space="preserve">, </w:t>
      </w:r>
      <w:bookmarkStart w:id="9" w:name="CmtSessionDate_Eng"/>
      <w:r>
        <w:rPr>
          <w:rFonts w:cs="David" w:hint="cs"/>
          <w:sz w:val="26"/>
          <w:szCs w:val="26"/>
          <w:rtl/>
        </w:rPr>
        <w:t>22 בנובמבר 2021</w:t>
      </w:r>
      <w:bookmarkEnd w:id="9"/>
      <w:r w:rsidR="00E309A2">
        <w:rPr>
          <w:rFonts w:cs="David"/>
          <w:sz w:val="26"/>
          <w:szCs w:val="26"/>
          <w:rtl/>
        </w:rPr>
        <w:t>, קיימה הוועדה דיון</w:t>
      </w:r>
      <w:r w:rsidR="00E309A2">
        <w:rPr>
          <w:rFonts w:cs="David" w:hint="cs"/>
          <w:sz w:val="26"/>
          <w:szCs w:val="26"/>
          <w:rtl/>
        </w:rPr>
        <w:t>.</w:t>
      </w:r>
    </w:p>
    <w:p w14:paraId="01D461E3" w14:textId="77777777" w:rsidR="00927317" w:rsidRDefault="00927317" w:rsidP="00927317">
      <w:pPr>
        <w:rPr>
          <w:rFonts w:cs="David"/>
          <w:sz w:val="26"/>
          <w:szCs w:val="26"/>
          <w:rtl/>
        </w:rPr>
      </w:pPr>
    </w:p>
    <w:p w14:paraId="05EE217B" w14:textId="502AF26B" w:rsidR="00927317" w:rsidRDefault="00927317" w:rsidP="005C0935">
      <w:pPr>
        <w:jc w:val="both"/>
        <w:rPr>
          <w:rFonts w:cs="David"/>
          <w:sz w:val="26"/>
          <w:szCs w:val="26"/>
          <w:rtl/>
        </w:rPr>
      </w:pPr>
      <w:r>
        <w:rPr>
          <w:rFonts w:cs="David" w:hint="cs"/>
          <w:sz w:val="26"/>
          <w:szCs w:val="26"/>
          <w:rtl/>
        </w:rPr>
        <w:t xml:space="preserve">בישיבה השתתפו נציגי המשרד לביטחון פנים והמשטרה, משרד המשפטים, פרקליטות המדינה, משרד החינוך, מרכז השלטון המקומי ונציגות של מטה המאבק. </w:t>
      </w:r>
    </w:p>
    <w:p w14:paraId="421F91D8" w14:textId="77777777" w:rsidR="00927317" w:rsidRDefault="00927317" w:rsidP="005C0935">
      <w:pPr>
        <w:jc w:val="both"/>
        <w:rPr>
          <w:rFonts w:cs="David"/>
          <w:sz w:val="26"/>
          <w:szCs w:val="26"/>
          <w:rtl/>
        </w:rPr>
      </w:pPr>
    </w:p>
    <w:p w14:paraId="290ABA19" w14:textId="79B22487" w:rsidR="00927317" w:rsidRPr="00927317" w:rsidRDefault="00927317" w:rsidP="005C0935">
      <w:pPr>
        <w:spacing w:after="120" w:line="276" w:lineRule="auto"/>
        <w:jc w:val="both"/>
        <w:rPr>
          <w:rFonts w:cs="David"/>
          <w:sz w:val="26"/>
          <w:szCs w:val="26"/>
        </w:rPr>
      </w:pPr>
      <w:r w:rsidRPr="00927317">
        <w:rPr>
          <w:rFonts w:cs="David"/>
          <w:sz w:val="26"/>
          <w:szCs w:val="26"/>
          <w:rtl/>
        </w:rPr>
        <w:t>חברי הכנסת שהשתתפו בדיון אמרו כי תופעת ההתעללות בפעוטות היא תופ</w:t>
      </w:r>
      <w:r w:rsidR="005C0935">
        <w:rPr>
          <w:rFonts w:cs="David" w:hint="cs"/>
          <w:sz w:val="26"/>
          <w:szCs w:val="26"/>
          <w:rtl/>
        </w:rPr>
        <w:t>ע</w:t>
      </w:r>
      <w:r w:rsidRPr="00927317">
        <w:rPr>
          <w:rFonts w:cs="David"/>
          <w:sz w:val="26"/>
          <w:szCs w:val="26"/>
          <w:rtl/>
        </w:rPr>
        <w:t>ה מחרידה שהיקפה הולך וגדל בשנים האחרונות בצורה משמעותית. גורם חשוב בהתרחבות התופעה הוא היעדר הרתעה מספקת. רשויות אכיפת החוק, המשטרה והפרקליטות, אינן לוקחות ברצינות מספקת את התופעה ונוצרים מצבים שהדעת אינה סובלת כגון: גננת שהוגשה נגדה תלונה והגן שהפעילה נסגר על ידי המשטרה ומשרד הרווחה בשנת</w:t>
      </w:r>
      <w:r w:rsidR="005C0935">
        <w:rPr>
          <w:rFonts w:cs="David"/>
          <w:sz w:val="26"/>
          <w:szCs w:val="26"/>
        </w:rPr>
        <w:t xml:space="preserve"> </w:t>
      </w:r>
      <w:r w:rsidRPr="00927317">
        <w:rPr>
          <w:rFonts w:cs="David"/>
          <w:sz w:val="26"/>
          <w:szCs w:val="26"/>
          <w:rtl/>
        </w:rPr>
        <w:t>2019</w:t>
      </w:r>
      <w:r w:rsidR="005C0935">
        <w:rPr>
          <w:rFonts w:cs="David" w:hint="cs"/>
          <w:sz w:val="26"/>
          <w:szCs w:val="26"/>
          <w:rtl/>
        </w:rPr>
        <w:t xml:space="preserve">, </w:t>
      </w:r>
      <w:r w:rsidRPr="00927317">
        <w:rPr>
          <w:rFonts w:cs="David"/>
          <w:sz w:val="26"/>
          <w:szCs w:val="26"/>
          <w:rtl/>
        </w:rPr>
        <w:t>פתחה לפני כמה חודשים גן חדש. משהוגשה נגדה תלונה חדשה היא נסגרה יום למחרת מחוסר ראיות מבלי שהמשטרה טרחה לאסוף את הצילומים מהגן או לפתוח בחקירה רצינית.</w:t>
      </w:r>
    </w:p>
    <w:p w14:paraId="1B9214AB" w14:textId="77777777" w:rsidR="00927317" w:rsidRPr="00927317" w:rsidRDefault="00927317" w:rsidP="00927317">
      <w:pPr>
        <w:spacing w:after="120" w:line="276" w:lineRule="auto"/>
        <w:jc w:val="both"/>
        <w:rPr>
          <w:rFonts w:cs="David"/>
          <w:sz w:val="26"/>
          <w:szCs w:val="26"/>
          <w:rtl/>
        </w:rPr>
      </w:pPr>
      <w:r w:rsidRPr="00927317">
        <w:rPr>
          <w:rFonts w:cs="David"/>
          <w:sz w:val="26"/>
          <w:szCs w:val="26"/>
          <w:rtl/>
        </w:rPr>
        <w:t xml:space="preserve">ח"כ אופיר כץ, אשר יזם את הדיון אמר כי ההורים ניצבים מול מערכת שלא לוקחת אותם ברצינות. בתחנות המשטרה שמקבלות ומטפלות בתלונות לא מודעים לסמכותם לאסוף את המצלמות מהגנים והם סבורים כי עליהם לקבל לשם כך צו בית משפט בעוד שהדבר לא נדרש בפועל. הוא הדגיש כי יש רשויות מקומיות שלקחו אחריות והקימו יחידות פיקוח שנכנסת למקומות שהורים חושדים בהם. אולם זה לא מספיק. חוק המצלמות לא מיושם ומעונות פרטיים רבים אינם מתקינים מצלמות.  </w:t>
      </w:r>
    </w:p>
    <w:p w14:paraId="4E2FB7D1" w14:textId="77777777" w:rsidR="00927317" w:rsidRPr="00927317" w:rsidRDefault="00927317" w:rsidP="00927317">
      <w:pPr>
        <w:spacing w:after="120" w:line="276" w:lineRule="auto"/>
        <w:jc w:val="both"/>
        <w:rPr>
          <w:rFonts w:cs="David"/>
          <w:sz w:val="26"/>
          <w:szCs w:val="26"/>
          <w:rtl/>
        </w:rPr>
      </w:pPr>
      <w:r w:rsidRPr="00927317">
        <w:rPr>
          <w:rFonts w:cs="David"/>
          <w:sz w:val="26"/>
          <w:szCs w:val="26"/>
          <w:rtl/>
        </w:rPr>
        <w:t xml:space="preserve">מרכז המחקר והמידע של הכנסת הציג בפני הוועדה נתונים לפיהם רוב התיקים שנפתחו בין השנים 2017-2020, נסגרו. כ-74% מכלל התיקים בקבוצת הילדים בגיל שלוש עד שש, וכ-67% מכלל התיקים בקבוצת הילדים עד גיל שלוש. באשר לתיקים הפתוחים, בשתי קבוצות הגיל, רובם עברו לטיפול פרקליטות המדינה ומיעוטם עדיין נמצאים בחקירה משטרתית. בשתי קבוצות הגיל הסיבה העיקרית לסגירת התיקים היא חוסר ראיות. הנתונים מראים </w:t>
      </w:r>
      <w:r w:rsidRPr="00927317">
        <w:rPr>
          <w:rFonts w:cs="David"/>
          <w:sz w:val="26"/>
          <w:szCs w:val="26"/>
          <w:rtl/>
        </w:rPr>
        <w:lastRenderedPageBreak/>
        <w:t xml:space="preserve">כי מספר המקרים בהם נפתחו תיקים על התעללות בבני 0-3 קטן בהרבה בהשוואה למספר התיקים שנפתחו על התעללות בבני 3-6. ההערכה להפרש הזה היא שהקטנים אינם מסוגלים לספר מה קורה להם בעוד שהילדים הגדולים כן יכולים. </w:t>
      </w:r>
    </w:p>
    <w:p w14:paraId="17ABA2A6" w14:textId="77777777" w:rsidR="00927317" w:rsidRPr="00927317" w:rsidRDefault="00927317" w:rsidP="00927317">
      <w:pPr>
        <w:spacing w:after="120" w:line="276" w:lineRule="auto"/>
        <w:jc w:val="both"/>
        <w:rPr>
          <w:rFonts w:cs="David"/>
          <w:sz w:val="26"/>
          <w:szCs w:val="26"/>
          <w:rtl/>
        </w:rPr>
      </w:pPr>
      <w:r w:rsidRPr="00927317">
        <w:rPr>
          <w:rFonts w:cs="David"/>
          <w:sz w:val="26"/>
          <w:szCs w:val="26"/>
          <w:rtl/>
        </w:rPr>
        <w:t xml:space="preserve">בדיון נשמעו עדויות מזעזעות מפי אימהות שהקימו מטה מאבק בתופעה והן הביאו דוגמאות קשות מאוד להתנהלות הגננות ואף קשות מכך ביחס להתנהלות המשטרה ואזלת היד של הפרקליטות במיצוי הדין עם הגננות המתעללות. בין השאר הן התלוננו על כך שהמשטרה לא ממהרת עם הגשת התלונה לקחת את מכשירי הצילום כדי לבדוק את הצילומים ובכך מאפשרת לגננות לפגוע בראיות, גוררים רגליים בחקירת הגננות והצוותים ועוד. הן הדגישו כי מתוך 200 הקלטות שנלקחו מהגנים בשל תלונות הורים לא היתה אף לא קלטת אחת שבה לא נראו הגננות או הסייעות בגנים השונים מתעללים בפעוטות. </w:t>
      </w:r>
    </w:p>
    <w:p w14:paraId="2E8B65FD" w14:textId="77777777" w:rsidR="00927317" w:rsidRPr="00927317" w:rsidRDefault="00927317" w:rsidP="00927317">
      <w:pPr>
        <w:spacing w:after="120" w:line="276" w:lineRule="auto"/>
        <w:jc w:val="both"/>
        <w:rPr>
          <w:rFonts w:cs="David"/>
          <w:sz w:val="26"/>
          <w:szCs w:val="26"/>
          <w:rtl/>
        </w:rPr>
      </w:pPr>
      <w:r w:rsidRPr="00927317">
        <w:rPr>
          <w:rFonts w:cs="David"/>
          <w:sz w:val="26"/>
          <w:szCs w:val="26"/>
          <w:rtl/>
        </w:rPr>
        <w:t xml:space="preserve">מיטל גרף, ממדור נפגעי עבירה דיווחה כי משנת 2019 עבר הטיפול בפעוטות למדור נפגעי עביר. ישנה קצינה אחראית שתפקידה בקרה והכשרת כוח אדם. הכשרת מחלקי המשפחה הסתיימה לפני כחודשיים והמשטרה מפנימה את חוק המצלמות וההתנהלות שנגזרת ממנו. </w:t>
      </w:r>
    </w:p>
    <w:p w14:paraId="687CC6BE" w14:textId="77777777" w:rsidR="00927317" w:rsidRPr="00927317" w:rsidRDefault="00927317" w:rsidP="00927317">
      <w:pPr>
        <w:spacing w:after="120" w:line="276" w:lineRule="auto"/>
        <w:jc w:val="both"/>
        <w:rPr>
          <w:rFonts w:cs="David"/>
          <w:sz w:val="26"/>
          <w:szCs w:val="26"/>
          <w:rtl/>
        </w:rPr>
      </w:pPr>
    </w:p>
    <w:p w14:paraId="01A12080" w14:textId="77777777" w:rsidR="00927317" w:rsidRPr="00927317" w:rsidRDefault="00927317" w:rsidP="00927317">
      <w:pPr>
        <w:spacing w:after="120" w:line="276" w:lineRule="auto"/>
        <w:rPr>
          <w:rFonts w:cs="David"/>
          <w:sz w:val="26"/>
          <w:szCs w:val="26"/>
          <w:rtl/>
        </w:rPr>
      </w:pPr>
    </w:p>
    <w:p w14:paraId="16DDDBF0" w14:textId="15E15C5D" w:rsidR="007F0CBF" w:rsidRPr="007F0CBF" w:rsidRDefault="00454244" w:rsidP="00927317">
      <w:pPr>
        <w:spacing w:after="120" w:line="276" w:lineRule="auto"/>
        <w:rPr>
          <w:rFonts w:cs="David"/>
          <w:sz w:val="26"/>
          <w:szCs w:val="26"/>
        </w:rPr>
      </w:pPr>
      <w:r>
        <w:rPr>
          <w:rFonts w:cs="David" w:hint="cs"/>
          <w:b/>
          <w:bCs/>
          <w:sz w:val="26"/>
          <w:szCs w:val="26"/>
          <w:rtl/>
        </w:rPr>
        <w:t>בתום הדיון</w:t>
      </w:r>
      <w:r w:rsidR="006D0E78">
        <w:rPr>
          <w:rFonts w:cs="David"/>
          <w:b/>
          <w:bCs/>
          <w:sz w:val="26"/>
          <w:szCs w:val="26"/>
          <w:rtl/>
        </w:rPr>
        <w:t xml:space="preserve"> </w:t>
      </w:r>
      <w:r w:rsidR="006D0E78" w:rsidRPr="00927317">
        <w:rPr>
          <w:rFonts w:cs="David"/>
          <w:b/>
          <w:bCs/>
          <w:sz w:val="26"/>
          <w:szCs w:val="26"/>
          <w:rtl/>
        </w:rPr>
        <w:t>החליטה הוועדה</w:t>
      </w:r>
      <w:r w:rsidR="00927317" w:rsidRPr="00927317">
        <w:rPr>
          <w:rFonts w:cs="David" w:hint="cs"/>
          <w:b/>
          <w:bCs/>
          <w:sz w:val="26"/>
          <w:szCs w:val="26"/>
          <w:rtl/>
        </w:rPr>
        <w:t xml:space="preserve"> כי</w:t>
      </w:r>
      <w:r w:rsidR="006D0E78" w:rsidRPr="00927317">
        <w:rPr>
          <w:rFonts w:cs="David"/>
          <w:b/>
          <w:bCs/>
          <w:sz w:val="26"/>
          <w:szCs w:val="26"/>
          <w:rtl/>
        </w:rPr>
        <w:t>:</w:t>
      </w:r>
      <w:r w:rsidR="006D0E78" w:rsidRPr="00927317">
        <w:rPr>
          <w:rFonts w:cs="David"/>
          <w:sz w:val="26"/>
          <w:szCs w:val="26"/>
          <w:rtl/>
        </w:rPr>
        <w:t xml:space="preserve"> </w:t>
      </w:r>
    </w:p>
    <w:p w14:paraId="4F743229" w14:textId="01A6B69E" w:rsidR="00927317" w:rsidRDefault="007F0CBF" w:rsidP="00927317">
      <w:pPr>
        <w:spacing w:after="120" w:line="276" w:lineRule="auto"/>
        <w:jc w:val="both"/>
        <w:rPr>
          <w:rFonts w:cs="David"/>
          <w:b/>
          <w:bCs/>
          <w:sz w:val="26"/>
          <w:szCs w:val="26"/>
          <w:rtl/>
        </w:rPr>
      </w:pPr>
      <w:bookmarkStart w:id="10" w:name="Decisions"/>
      <w:r>
        <w:rPr>
          <w:rFonts w:cs="David" w:hint="cs"/>
          <w:b/>
          <w:bCs/>
          <w:sz w:val="26"/>
          <w:szCs w:val="26"/>
          <w:rtl/>
        </w:rPr>
        <w:t>1. ועדת ביטחון הפנים שמעה בזעזוע רב את העדויות של אימהות לפעוטות אשר חשפו את פרטי ההתעללות בילדיהם ובילדים נוספים שלא יכולים לדבר ולספר לוועדה על הנזקים הנפשיים והפיזיים הקשים שנגרמו להם בידי הגננות וצוותי הגן המתעללים.</w:t>
      </w:r>
    </w:p>
    <w:p w14:paraId="2292A3CD" w14:textId="77777777" w:rsidR="00927317" w:rsidRDefault="007F0CBF" w:rsidP="00927317">
      <w:pPr>
        <w:spacing w:after="120" w:line="276" w:lineRule="auto"/>
        <w:jc w:val="both"/>
        <w:rPr>
          <w:rFonts w:cs="David"/>
          <w:b/>
          <w:bCs/>
          <w:sz w:val="26"/>
          <w:szCs w:val="26"/>
          <w:rtl/>
        </w:rPr>
      </w:pPr>
      <w:r>
        <w:rPr>
          <w:rFonts w:cs="David" w:hint="cs"/>
          <w:b/>
          <w:bCs/>
          <w:sz w:val="26"/>
          <w:szCs w:val="26"/>
          <w:rtl/>
        </w:rPr>
        <w:t xml:space="preserve">2. הוועדה מודעת למצוקת כח האדם במשטרה אולם יחד  עם זאת סבורה כי הדעת אינה סובלת את העובדה שיש רק קצינה אחת שאחראית על הנושא וכי תחנות המשטרה אינן עוברות הכשרה מתאימה והשוטרים לא מיומנים ביישום הלכה לפועל של חוק המצלמות וניצול הסמכויות שהוא מעניק להם. ביטחון הפעוטות מוטל על כתפי המשטרה. </w:t>
      </w:r>
    </w:p>
    <w:p w14:paraId="052058BC" w14:textId="77777777" w:rsidR="00927317" w:rsidRDefault="007F0CBF" w:rsidP="00927317">
      <w:pPr>
        <w:spacing w:after="120" w:line="276" w:lineRule="auto"/>
        <w:jc w:val="both"/>
        <w:rPr>
          <w:rFonts w:cs="David"/>
          <w:b/>
          <w:bCs/>
          <w:sz w:val="26"/>
          <w:szCs w:val="26"/>
          <w:rtl/>
        </w:rPr>
      </w:pPr>
      <w:r>
        <w:rPr>
          <w:rFonts w:cs="David" w:hint="cs"/>
          <w:b/>
          <w:bCs/>
          <w:sz w:val="26"/>
          <w:szCs w:val="26"/>
          <w:rtl/>
        </w:rPr>
        <w:t>3. הוועדה סבורה כי על המשטרה לפעול לאלתר לעיבוי השורות בכל הקשור לנושא ההתעללות בפעוטות חסרי ישע ולהכשיר חוקרים ושוטרי שטח שיגבירו את האכיפה וההרתעה.</w:t>
      </w:r>
    </w:p>
    <w:p w14:paraId="58708D99" w14:textId="77777777" w:rsidR="00927317" w:rsidRDefault="007F0CBF" w:rsidP="00927317">
      <w:pPr>
        <w:spacing w:after="120" w:line="276" w:lineRule="auto"/>
        <w:jc w:val="both"/>
        <w:rPr>
          <w:rFonts w:cs="David"/>
          <w:b/>
          <w:bCs/>
          <w:sz w:val="26"/>
          <w:szCs w:val="26"/>
          <w:rtl/>
        </w:rPr>
      </w:pPr>
      <w:r>
        <w:rPr>
          <w:rFonts w:cs="David" w:hint="cs"/>
          <w:b/>
          <w:bCs/>
          <w:sz w:val="26"/>
          <w:szCs w:val="26"/>
          <w:rtl/>
        </w:rPr>
        <w:t xml:space="preserve">4. הוועדה מודיעה כי לא תסבול מצב בו יום לאחר שהוגשה תלונה היא תיסגר מחוסר ראיות. זה גורם לאיבוד האמון במשטרה ולזילות החוק במדינת ישראל. </w:t>
      </w:r>
    </w:p>
    <w:p w14:paraId="2D28EC9E" w14:textId="298723F0" w:rsidR="006D0E78" w:rsidRPr="007F0CBF" w:rsidRDefault="007F0CBF" w:rsidP="00927317">
      <w:pPr>
        <w:spacing w:after="120" w:line="276" w:lineRule="auto"/>
        <w:jc w:val="both"/>
        <w:rPr>
          <w:rFonts w:cs="David"/>
          <w:b/>
          <w:bCs/>
          <w:sz w:val="26"/>
          <w:szCs w:val="26"/>
          <w:rtl/>
        </w:rPr>
      </w:pPr>
      <w:r>
        <w:rPr>
          <w:rFonts w:cs="David" w:hint="cs"/>
          <w:b/>
          <w:bCs/>
          <w:sz w:val="26"/>
          <w:szCs w:val="26"/>
          <w:rtl/>
        </w:rPr>
        <w:t xml:space="preserve">5. הוועדה תקיים דיון עם מפכ"ל המשטרה ותפעל למצוא את דרך הפעולה המיטבית כדי למנוע הישנות המקרים שנשמעו בוועדה בעתיד. </w:t>
      </w:r>
      <w:bookmarkEnd w:id="10"/>
    </w:p>
    <w:p w14:paraId="5C25EDDB" w14:textId="77777777" w:rsidR="005C0935" w:rsidRDefault="005C0935" w:rsidP="006D0E78">
      <w:pPr>
        <w:rPr>
          <w:rFonts w:cs="David"/>
          <w:b/>
          <w:bCs/>
          <w:sz w:val="26"/>
          <w:szCs w:val="26"/>
          <w:rtl/>
        </w:rPr>
      </w:pPr>
    </w:p>
    <w:p w14:paraId="3622E1D8" w14:textId="77777777" w:rsidR="005C0935" w:rsidRDefault="005C0935" w:rsidP="006D0E78">
      <w:pPr>
        <w:rPr>
          <w:rFonts w:cs="David"/>
          <w:b/>
          <w:bCs/>
          <w:sz w:val="26"/>
          <w:szCs w:val="26"/>
          <w:rtl/>
        </w:rPr>
      </w:pPr>
    </w:p>
    <w:p w14:paraId="733EFBE6" w14:textId="77777777" w:rsidR="005C0935" w:rsidRDefault="005C0935" w:rsidP="006D0E78">
      <w:pPr>
        <w:rPr>
          <w:rFonts w:cs="David"/>
          <w:b/>
          <w:bCs/>
          <w:sz w:val="26"/>
          <w:szCs w:val="26"/>
          <w:rtl/>
        </w:rPr>
      </w:pPr>
    </w:p>
    <w:p w14:paraId="52529DFD" w14:textId="77777777" w:rsidR="005C0935" w:rsidRDefault="005C0935" w:rsidP="006D0E78">
      <w:pPr>
        <w:rPr>
          <w:rFonts w:cs="David"/>
          <w:b/>
          <w:bCs/>
          <w:sz w:val="26"/>
          <w:szCs w:val="26"/>
          <w:rtl/>
        </w:rPr>
      </w:pPr>
    </w:p>
    <w:p w14:paraId="465FDF84" w14:textId="77777777" w:rsidR="006D0E78" w:rsidRDefault="006D0E78" w:rsidP="006D0E78">
      <w:pPr>
        <w:rPr>
          <w:rFonts w:cs="David"/>
          <w:b/>
          <w:bCs/>
          <w:sz w:val="26"/>
          <w:szCs w:val="26"/>
          <w:rtl/>
        </w:rPr>
      </w:pPr>
      <w:r>
        <w:rPr>
          <w:rFonts w:cs="David"/>
          <w:b/>
          <w:bCs/>
          <w:sz w:val="26"/>
          <w:szCs w:val="26"/>
          <w:rtl/>
        </w:rPr>
        <w:t xml:space="preserve">המסקנות הונחו על שולחן הכנסת ביום: </w:t>
      </w:r>
    </w:p>
    <w:p w14:paraId="670E9D99" w14:textId="3C6D3F08" w:rsidR="006D0E78" w:rsidRPr="005C0935" w:rsidRDefault="005C0935" w:rsidP="00E71867">
      <w:pPr>
        <w:ind w:firstLine="84"/>
        <w:rPr>
          <w:rFonts w:cs="David"/>
          <w:sz w:val="26"/>
          <w:szCs w:val="26"/>
          <w:rtl/>
        </w:rPr>
      </w:pPr>
      <w:r w:rsidRPr="005C0935">
        <w:rPr>
          <w:rFonts w:cs="David" w:hint="cs"/>
          <w:sz w:val="26"/>
          <w:szCs w:val="26"/>
          <w:rtl/>
        </w:rPr>
        <w:t>כ"ג בטבת התשפ"ב</w:t>
      </w:r>
    </w:p>
    <w:p w14:paraId="36C0DDD6" w14:textId="1C9223E0" w:rsidR="006D0E78" w:rsidRDefault="005C0935" w:rsidP="00E43738">
      <w:pPr>
        <w:ind w:firstLine="84"/>
        <w:rPr>
          <w:rFonts w:cs="David"/>
          <w:rtl/>
        </w:rPr>
      </w:pPr>
      <w:r>
        <w:rPr>
          <w:rFonts w:cs="David" w:hint="cs"/>
          <w:sz w:val="26"/>
          <w:szCs w:val="26"/>
          <w:rtl/>
        </w:rPr>
        <w:t>27 בדצמבר 2021</w:t>
      </w:r>
    </w:p>
    <w:sectPr w:rsidR="006D0E78" w:rsidSect="002A5AF8">
      <w:type w:val="continuous"/>
      <w:pgSz w:w="11906" w:h="16838"/>
      <w:pgMar w:top="567"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9C0F6" w14:textId="77777777" w:rsidR="00E9615B" w:rsidRDefault="00E9615B" w:rsidP="00287E46">
      <w:r>
        <w:separator/>
      </w:r>
    </w:p>
  </w:endnote>
  <w:endnote w:type="continuationSeparator" w:id="0">
    <w:p w14:paraId="070F5A3C" w14:textId="77777777" w:rsidR="00E9615B" w:rsidRDefault="00E9615B" w:rsidP="002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Hatzvi">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D7E85" w14:textId="77777777" w:rsidR="00287E46" w:rsidRDefault="00287E4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0100D" w14:textId="77777777" w:rsidR="00287E46" w:rsidRDefault="00287E4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B475" w14:textId="77777777" w:rsidR="00287E46" w:rsidRDefault="00287E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100F7" w14:textId="77777777" w:rsidR="00E9615B" w:rsidRDefault="00E9615B" w:rsidP="00287E46">
      <w:r>
        <w:separator/>
      </w:r>
    </w:p>
  </w:footnote>
  <w:footnote w:type="continuationSeparator" w:id="0">
    <w:p w14:paraId="2B411076" w14:textId="77777777" w:rsidR="00E9615B" w:rsidRDefault="00E9615B" w:rsidP="0028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7F819" w14:textId="77777777" w:rsidR="00287E46" w:rsidRDefault="00287E4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081EB" w14:textId="77777777" w:rsidR="00287E46" w:rsidRDefault="00287E4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5E9A" w14:textId="77777777" w:rsidR="00287E46" w:rsidRDefault="00287E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0B82"/>
    <w:multiLevelType w:val="hybridMultilevel"/>
    <w:tmpl w:val="C2B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A6C4B"/>
    <w:multiLevelType w:val="hybridMultilevel"/>
    <w:tmpl w:val="33C0A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C8170E"/>
    <w:multiLevelType w:val="hybridMultilevel"/>
    <w:tmpl w:val="EB98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8"/>
    <w:rsid w:val="0002310A"/>
    <w:rsid w:val="00026C32"/>
    <w:rsid w:val="000421F6"/>
    <w:rsid w:val="000540D9"/>
    <w:rsid w:val="000660AC"/>
    <w:rsid w:val="00082DBA"/>
    <w:rsid w:val="0009028C"/>
    <w:rsid w:val="000B6A11"/>
    <w:rsid w:val="00121B7C"/>
    <w:rsid w:val="0013210F"/>
    <w:rsid w:val="00133A18"/>
    <w:rsid w:val="00144D11"/>
    <w:rsid w:val="00162989"/>
    <w:rsid w:val="00163043"/>
    <w:rsid w:val="001655C6"/>
    <w:rsid w:val="001803D9"/>
    <w:rsid w:val="00186B89"/>
    <w:rsid w:val="001A25F1"/>
    <w:rsid w:val="001C634D"/>
    <w:rsid w:val="001D15D7"/>
    <w:rsid w:val="001D5C83"/>
    <w:rsid w:val="001E2018"/>
    <w:rsid w:val="001E53CA"/>
    <w:rsid w:val="00202133"/>
    <w:rsid w:val="002074DB"/>
    <w:rsid w:val="002321D2"/>
    <w:rsid w:val="00240FE7"/>
    <w:rsid w:val="002626E2"/>
    <w:rsid w:val="00263B96"/>
    <w:rsid w:val="00264199"/>
    <w:rsid w:val="00271629"/>
    <w:rsid w:val="00276239"/>
    <w:rsid w:val="002773D8"/>
    <w:rsid w:val="00287E46"/>
    <w:rsid w:val="00290960"/>
    <w:rsid w:val="0029234A"/>
    <w:rsid w:val="00293CA3"/>
    <w:rsid w:val="002A5AF8"/>
    <w:rsid w:val="002B73DA"/>
    <w:rsid w:val="002D0ECC"/>
    <w:rsid w:val="002D7C9C"/>
    <w:rsid w:val="00305D75"/>
    <w:rsid w:val="003072BE"/>
    <w:rsid w:val="003102AB"/>
    <w:rsid w:val="003154C8"/>
    <w:rsid w:val="003174C8"/>
    <w:rsid w:val="0032245D"/>
    <w:rsid w:val="00350538"/>
    <w:rsid w:val="00353890"/>
    <w:rsid w:val="00361B7B"/>
    <w:rsid w:val="00362DF0"/>
    <w:rsid w:val="00396521"/>
    <w:rsid w:val="00396709"/>
    <w:rsid w:val="003F281C"/>
    <w:rsid w:val="003F471D"/>
    <w:rsid w:val="004146B5"/>
    <w:rsid w:val="00417C7B"/>
    <w:rsid w:val="00424026"/>
    <w:rsid w:val="00426E16"/>
    <w:rsid w:val="00454244"/>
    <w:rsid w:val="00462F08"/>
    <w:rsid w:val="0046366D"/>
    <w:rsid w:val="00463A73"/>
    <w:rsid w:val="00470126"/>
    <w:rsid w:val="0047636B"/>
    <w:rsid w:val="00494374"/>
    <w:rsid w:val="004A539F"/>
    <w:rsid w:val="004B4B41"/>
    <w:rsid w:val="004D0C24"/>
    <w:rsid w:val="004D544E"/>
    <w:rsid w:val="004D6EA4"/>
    <w:rsid w:val="004E11D9"/>
    <w:rsid w:val="004E5183"/>
    <w:rsid w:val="004F528A"/>
    <w:rsid w:val="00501C77"/>
    <w:rsid w:val="00510D9F"/>
    <w:rsid w:val="00511EA4"/>
    <w:rsid w:val="00526CA9"/>
    <w:rsid w:val="00543ADB"/>
    <w:rsid w:val="0054491E"/>
    <w:rsid w:val="00553BEF"/>
    <w:rsid w:val="00594289"/>
    <w:rsid w:val="005C0935"/>
    <w:rsid w:val="005D187F"/>
    <w:rsid w:val="005D23DC"/>
    <w:rsid w:val="005E16CB"/>
    <w:rsid w:val="00606E37"/>
    <w:rsid w:val="006223E6"/>
    <w:rsid w:val="00627584"/>
    <w:rsid w:val="006360E2"/>
    <w:rsid w:val="006430EA"/>
    <w:rsid w:val="006437A5"/>
    <w:rsid w:val="00656DCD"/>
    <w:rsid w:val="006638D0"/>
    <w:rsid w:val="00670408"/>
    <w:rsid w:val="00675A33"/>
    <w:rsid w:val="00680187"/>
    <w:rsid w:val="00681FF6"/>
    <w:rsid w:val="00684C3A"/>
    <w:rsid w:val="006A1127"/>
    <w:rsid w:val="006A3927"/>
    <w:rsid w:val="006D0E78"/>
    <w:rsid w:val="006D7583"/>
    <w:rsid w:val="006F22F8"/>
    <w:rsid w:val="006F5D70"/>
    <w:rsid w:val="00700A91"/>
    <w:rsid w:val="007019C9"/>
    <w:rsid w:val="007047C5"/>
    <w:rsid w:val="0072164C"/>
    <w:rsid w:val="00724070"/>
    <w:rsid w:val="007641CD"/>
    <w:rsid w:val="00773BFA"/>
    <w:rsid w:val="00776E51"/>
    <w:rsid w:val="0078750D"/>
    <w:rsid w:val="007C18FA"/>
    <w:rsid w:val="007C72D0"/>
    <w:rsid w:val="007E2ABA"/>
    <w:rsid w:val="007E657E"/>
    <w:rsid w:val="007E6B49"/>
    <w:rsid w:val="007F024D"/>
    <w:rsid w:val="007F0CBF"/>
    <w:rsid w:val="007F2D17"/>
    <w:rsid w:val="00804ED1"/>
    <w:rsid w:val="00824452"/>
    <w:rsid w:val="00824ECA"/>
    <w:rsid w:val="00841224"/>
    <w:rsid w:val="00857E3E"/>
    <w:rsid w:val="0088376D"/>
    <w:rsid w:val="00894758"/>
    <w:rsid w:val="00894B35"/>
    <w:rsid w:val="00895F7F"/>
    <w:rsid w:val="008A5578"/>
    <w:rsid w:val="008A66BD"/>
    <w:rsid w:val="008C17B2"/>
    <w:rsid w:val="008C64CE"/>
    <w:rsid w:val="008D552D"/>
    <w:rsid w:val="009143BB"/>
    <w:rsid w:val="00927317"/>
    <w:rsid w:val="00941FCD"/>
    <w:rsid w:val="0094791F"/>
    <w:rsid w:val="009507BB"/>
    <w:rsid w:val="009508FF"/>
    <w:rsid w:val="009528FE"/>
    <w:rsid w:val="0095657E"/>
    <w:rsid w:val="00962061"/>
    <w:rsid w:val="00962F7F"/>
    <w:rsid w:val="009905A3"/>
    <w:rsid w:val="00993C04"/>
    <w:rsid w:val="009A39E3"/>
    <w:rsid w:val="009A442F"/>
    <w:rsid w:val="009B3363"/>
    <w:rsid w:val="009B463D"/>
    <w:rsid w:val="009C1E53"/>
    <w:rsid w:val="009D4646"/>
    <w:rsid w:val="009F4CF9"/>
    <w:rsid w:val="00A1282C"/>
    <w:rsid w:val="00A16248"/>
    <w:rsid w:val="00A24D78"/>
    <w:rsid w:val="00A31D79"/>
    <w:rsid w:val="00A36595"/>
    <w:rsid w:val="00A37A25"/>
    <w:rsid w:val="00A40CE6"/>
    <w:rsid w:val="00A52D2B"/>
    <w:rsid w:val="00A547A0"/>
    <w:rsid w:val="00A56EBB"/>
    <w:rsid w:val="00A61344"/>
    <w:rsid w:val="00A64B53"/>
    <w:rsid w:val="00A71746"/>
    <w:rsid w:val="00A740CB"/>
    <w:rsid w:val="00A77C2A"/>
    <w:rsid w:val="00A801F0"/>
    <w:rsid w:val="00A9149D"/>
    <w:rsid w:val="00A94EA3"/>
    <w:rsid w:val="00AC3BD5"/>
    <w:rsid w:val="00AC48C9"/>
    <w:rsid w:val="00AD2760"/>
    <w:rsid w:val="00AD3EBF"/>
    <w:rsid w:val="00AD7966"/>
    <w:rsid w:val="00AE0B6E"/>
    <w:rsid w:val="00AE74C8"/>
    <w:rsid w:val="00AF3CDD"/>
    <w:rsid w:val="00B063D8"/>
    <w:rsid w:val="00B251E3"/>
    <w:rsid w:val="00B3029E"/>
    <w:rsid w:val="00B35D0A"/>
    <w:rsid w:val="00B40500"/>
    <w:rsid w:val="00B463B0"/>
    <w:rsid w:val="00B54470"/>
    <w:rsid w:val="00B655E1"/>
    <w:rsid w:val="00BB7E6A"/>
    <w:rsid w:val="00BC06D9"/>
    <w:rsid w:val="00BC5C86"/>
    <w:rsid w:val="00BD32A0"/>
    <w:rsid w:val="00BF5B93"/>
    <w:rsid w:val="00C42063"/>
    <w:rsid w:val="00C61745"/>
    <w:rsid w:val="00C65316"/>
    <w:rsid w:val="00C65C17"/>
    <w:rsid w:val="00C72DC8"/>
    <w:rsid w:val="00C87899"/>
    <w:rsid w:val="00C963BE"/>
    <w:rsid w:val="00CC0AC7"/>
    <w:rsid w:val="00CD6289"/>
    <w:rsid w:val="00CE7AED"/>
    <w:rsid w:val="00CF4A58"/>
    <w:rsid w:val="00CF63DB"/>
    <w:rsid w:val="00D379EA"/>
    <w:rsid w:val="00D97277"/>
    <w:rsid w:val="00DA4AAD"/>
    <w:rsid w:val="00DA5727"/>
    <w:rsid w:val="00DB44D0"/>
    <w:rsid w:val="00DC7A3A"/>
    <w:rsid w:val="00E01288"/>
    <w:rsid w:val="00E03B7E"/>
    <w:rsid w:val="00E108A1"/>
    <w:rsid w:val="00E13353"/>
    <w:rsid w:val="00E254A8"/>
    <w:rsid w:val="00E300D8"/>
    <w:rsid w:val="00E309A2"/>
    <w:rsid w:val="00E43738"/>
    <w:rsid w:val="00E52A0B"/>
    <w:rsid w:val="00E5643A"/>
    <w:rsid w:val="00E6039C"/>
    <w:rsid w:val="00E71867"/>
    <w:rsid w:val="00E80782"/>
    <w:rsid w:val="00E84B62"/>
    <w:rsid w:val="00E91A0C"/>
    <w:rsid w:val="00E95F79"/>
    <w:rsid w:val="00E9615B"/>
    <w:rsid w:val="00E97D77"/>
    <w:rsid w:val="00EA10DF"/>
    <w:rsid w:val="00EA6B86"/>
    <w:rsid w:val="00EC17A7"/>
    <w:rsid w:val="00EC527E"/>
    <w:rsid w:val="00ED7D76"/>
    <w:rsid w:val="00EE7EB1"/>
    <w:rsid w:val="00F001A0"/>
    <w:rsid w:val="00F04A75"/>
    <w:rsid w:val="00F16C9D"/>
    <w:rsid w:val="00F27461"/>
    <w:rsid w:val="00F35CA8"/>
    <w:rsid w:val="00F4068E"/>
    <w:rsid w:val="00F410F1"/>
    <w:rsid w:val="00F64829"/>
    <w:rsid w:val="00F65F58"/>
    <w:rsid w:val="00F67711"/>
    <w:rsid w:val="00F72C8A"/>
    <w:rsid w:val="00F73B03"/>
    <w:rsid w:val="00F80F8F"/>
    <w:rsid w:val="00FA7ECD"/>
    <w:rsid w:val="00FB1D30"/>
    <w:rsid w:val="00FB366D"/>
    <w:rsid w:val="00FB706C"/>
    <w:rsid w:val="00FD646D"/>
    <w:rsid w:val="00FF3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7234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070"/>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F63DB"/>
    <w:rPr>
      <w:rFonts w:ascii="Tahoma" w:hAnsi="Tahoma" w:cs="Tahoma"/>
      <w:sz w:val="16"/>
      <w:szCs w:val="16"/>
    </w:rPr>
  </w:style>
  <w:style w:type="paragraph" w:styleId="a4">
    <w:name w:val="header"/>
    <w:basedOn w:val="a"/>
    <w:link w:val="a5"/>
    <w:rsid w:val="00287E46"/>
    <w:pPr>
      <w:tabs>
        <w:tab w:val="center" w:pos="4320"/>
        <w:tab w:val="right" w:pos="8640"/>
      </w:tabs>
    </w:pPr>
  </w:style>
  <w:style w:type="character" w:customStyle="1" w:styleId="a5">
    <w:name w:val="כותרת עליונה תו"/>
    <w:link w:val="a4"/>
    <w:rsid w:val="00287E46"/>
    <w:rPr>
      <w:sz w:val="24"/>
      <w:szCs w:val="24"/>
    </w:rPr>
  </w:style>
  <w:style w:type="paragraph" w:styleId="a6">
    <w:name w:val="footer"/>
    <w:basedOn w:val="a"/>
    <w:link w:val="a7"/>
    <w:rsid w:val="00287E46"/>
    <w:pPr>
      <w:tabs>
        <w:tab w:val="center" w:pos="4320"/>
        <w:tab w:val="right" w:pos="8640"/>
      </w:tabs>
    </w:pPr>
  </w:style>
  <w:style w:type="character" w:customStyle="1" w:styleId="a7">
    <w:name w:val="כותרת תחתונה תו"/>
    <w:link w:val="a6"/>
    <w:rsid w:val="00287E46"/>
    <w:rPr>
      <w:sz w:val="24"/>
      <w:szCs w:val="24"/>
    </w:rPr>
  </w:style>
  <w:style w:type="paragraph" w:styleId="a8">
    <w:name w:val="List Paragraph"/>
    <w:basedOn w:val="a"/>
    <w:uiPriority w:val="34"/>
    <w:qFormat/>
    <w:rsid w:val="006D0E78"/>
    <w:pPr>
      <w:ind w:left="720"/>
    </w:pPr>
  </w:style>
  <w:style w:type="character" w:styleId="a9">
    <w:name w:val="Intense Emphasis"/>
    <w:basedOn w:val="a0"/>
    <w:uiPriority w:val="21"/>
    <w:qFormat/>
    <w:rsid w:val="0045424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55900">
      <w:bodyDiv w:val="1"/>
      <w:marLeft w:val="0"/>
      <w:marRight w:val="0"/>
      <w:marTop w:val="0"/>
      <w:marBottom w:val="0"/>
      <w:divBdr>
        <w:top w:val="none" w:sz="0" w:space="0" w:color="auto"/>
        <w:left w:val="none" w:sz="0" w:space="0" w:color="auto"/>
        <w:bottom w:val="none" w:sz="0" w:space="0" w:color="auto"/>
        <w:right w:val="none" w:sz="0" w:space="0" w:color="auto"/>
      </w:divBdr>
    </w:div>
    <w:div w:id="19996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DF14-D093-4041-B737-CD6EB670D569}">
  <ds:schemaRefs>
    <ds:schemaRef ds:uri="http://schemas.microsoft.com/sharepoint/v3/contenttype/forms"/>
  </ds:schemaRefs>
</ds:datastoreItem>
</file>

<file path=customXml/itemProps2.xml><?xml version="1.0" encoding="utf-8"?>
<ds:datastoreItem xmlns:ds="http://schemas.openxmlformats.org/officeDocument/2006/customXml" ds:itemID="{6D2E7C5D-44B0-48C0-88A8-494C8ADDDC4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D9ECE85-A9F5-4FD7-A698-512269F0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86E65E-C6A5-42CA-A483-B8487D8C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3212</Characters>
  <Application>Microsoft Office Word</Application>
  <DocSecurity>4</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2021-12-23T08:33:00Z</dcterms:created>
  <dcterms:modified xsi:type="dcterms:W3CDTF">2021-12-23T08:33:00Z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_dlc_DocIdItemGuid">
    <vt:lpwstr>9343d438-ae4f-4fc1-800e-32b654f36366</vt:lpwstr>
  </property>
  <property fmtid="{D5CDD505-2E9C-101B-9397-08002B2CF9AE}" pid="4" name="SanhedrinDocumentType">
    <vt:r8>91</vt:r8>
  </property>
  <property fmtid="{D5CDD505-2E9C-101B-9397-08002B2CF9AE}" pid="5" name="SanhedrinItemID">
    <vt:r8>2164590</vt:r8>
  </property>
</Properties>
</file>