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2148999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יפעת שאשא ביטון</w:t>
      </w:r>
      <w:r>
        <w:br/>
      </w:r>
      <w:r>
        <w:rPr>
          <w:rFonts w:hint="cs"/>
          <w:b/>
          <w:bCs/>
          <w:rtl/>
        </w:rPr>
        <w:t xml:space="preserve"> </w:t>
      </w:r>
      <w:r>
        <w:tab/>
      </w:r>
      <w:r>
        <w:tab/>
      </w:r>
      <w:r>
        <w:tab/>
      </w:r>
      <w:r>
        <w:tab/>
      </w:r>
      <w:r>
        <w:rPr>
          <w:rFonts w:hint="cs"/>
          <w:b/>
          <w:bCs/>
          <w:rtl/>
        </w:rPr>
        <w:t>הילה שי וזאן</w:t>
      </w:r>
      <w:r>
        <w:br/>
      </w:r>
      <w:r>
        <w:rPr>
          <w:rFonts w:hint="cs"/>
          <w:b/>
          <w:bCs/>
          <w:rtl/>
        </w:rPr>
        <w:t xml:space="preserve"> </w:t>
      </w:r>
      <w:r>
        <w:tab/>
      </w:r>
      <w:r>
        <w:tab/>
      </w:r>
      <w:r>
        <w:tab/>
      </w:r>
      <w:r>
        <w:tab/>
      </w:r>
      <w:r>
        <w:rPr>
          <w:rFonts w:hint="cs"/>
          <w:b/>
          <w:bCs/>
          <w:rtl/>
        </w:rPr>
        <w:t>מרב מיכאלי</w:t>
      </w:r>
      <w:r>
        <w:br/>
      </w:r>
      <w:r>
        <w:rPr>
          <w:rFonts w:hint="cs"/>
          <w:b/>
          <w:bCs/>
          <w:rtl/>
        </w:rPr>
        <w:t xml:space="preserve"> </w:t>
      </w:r>
      <w:r>
        <w:tab/>
      </w:r>
      <w:r>
        <w:tab/>
      </w:r>
      <w:r>
        <w:tab/>
      </w:r>
      <w:r>
        <w:tab/>
      </w:r>
      <w:r>
        <w:rPr>
          <w:rFonts w:hint="cs"/>
          <w:b/>
          <w:bCs/>
          <w:rtl/>
        </w:rPr>
        <w:t>מיכל שיר סגמן</w:t>
      </w:r>
      <w:r>
        <w:br/>
      </w:r>
      <w:r>
        <w:rPr>
          <w:rFonts w:hint="cs"/>
          <w:b/>
          <w:bCs/>
          <w:rtl/>
        </w:rPr>
        <w:t xml:space="preserve"> </w:t>
      </w:r>
      <w:r>
        <w:tab/>
      </w:r>
      <w:r>
        <w:tab/>
      </w:r>
      <w:r>
        <w:tab/>
      </w:r>
      <w:r>
        <w:tab/>
      </w:r>
      <w:r>
        <w:rPr>
          <w:rFonts w:hint="cs"/>
          <w:b/>
          <w:bCs/>
          <w:rtl/>
        </w:rPr>
        <w:t>יעקב מרגי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פ/2385/23</w:t>
      </w:r>
      <w:bookmarkEnd w:id="4"/>
    </w:p>
    <w:p w14:paraId="7F6961AD" w14:textId="27C30C81" w:rsidR="00E13C27" w:rsidRPr="00F67051" w:rsidRDefault="00A443CF" w:rsidP="00045061">
      <w:pPr>
        <w:pStyle w:val="HeadHatzaotHok"/>
        <w:rPr>
          <w:rtl/>
        </w:rPr>
      </w:pPr>
      <w:bookmarkStart w:id="5" w:name="LGS_Subject"/>
      <w:r>
        <w:rPr>
          <w:rFonts w:hint="cs"/>
          <w:rtl/>
        </w:rPr>
        <w:t xml:space="preserve">הצעת חוק להתמודדות עם נגיף הקורונה החדש (הוראת שעה) (תיקון </w:t>
      </w:r>
      <w:r w:rsidR="00045061">
        <w:rPr>
          <w:rFonts w:hint="eastAsia"/>
          <w:rtl/>
        </w:rPr>
        <w:t>–</w:t>
      </w:r>
      <w:r>
        <w:rPr>
          <w:rFonts w:hint="cs"/>
          <w:rtl/>
        </w:rPr>
        <w:t xml:space="preserve"> הסמכת הרשויות המקומיות), התשפ"א</w:t>
      </w:r>
      <w:r w:rsidR="00045061">
        <w:rPr>
          <w:rFonts w:hint="eastAsia"/>
          <w:rtl/>
        </w:rPr>
        <w:t>–</w:t>
      </w:r>
      <w:r>
        <w:rPr>
          <w:rFonts w:hint="cs"/>
          <w:rtl/>
        </w:rPr>
        <w:t>2020</w:t>
      </w:r>
      <w:bookmarkEnd w:id="5"/>
    </w:p>
    <w:tbl>
      <w:tblPr>
        <w:bidiVisual/>
        <w:tblW w:w="0" w:type="auto"/>
        <w:tblCellMar>
          <w:top w:w="57" w:type="dxa"/>
          <w:left w:w="0" w:type="dxa"/>
          <w:bottom w:w="57" w:type="dxa"/>
          <w:right w:w="0" w:type="dxa"/>
        </w:tblCellMar>
        <w:tblLook w:val="01E0" w:firstRow="1" w:lastRow="1" w:firstColumn="1" w:lastColumn="1" w:noHBand="0" w:noVBand="0"/>
      </w:tblPr>
      <w:tblGrid>
        <w:gridCol w:w="1870"/>
        <w:gridCol w:w="624"/>
        <w:gridCol w:w="7145"/>
      </w:tblGrid>
      <w:tr w:rsidR="00463774" w14:paraId="1237FC0D" w14:textId="77777777" w:rsidTr="006136FC">
        <w:trPr>
          <w:cantSplit/>
          <w:trHeight w:val="60"/>
        </w:trPr>
        <w:tc>
          <w:tcPr>
            <w:tcW w:w="1870" w:type="dxa"/>
          </w:tcPr>
          <w:p w14:paraId="56FFFF56" w14:textId="77777777" w:rsidR="00463774" w:rsidRDefault="00463774" w:rsidP="006136FC">
            <w:pPr>
              <w:pStyle w:val="TableSideHeading"/>
            </w:pPr>
            <w:r>
              <w:rPr>
                <w:rFonts w:hint="cs"/>
                <w:rtl/>
              </w:rPr>
              <w:t>העברת סמכויות לרשויות המקומיות</w:t>
            </w:r>
          </w:p>
        </w:tc>
        <w:tc>
          <w:tcPr>
            <w:tcW w:w="624" w:type="dxa"/>
          </w:tcPr>
          <w:p w14:paraId="35F35C30" w14:textId="77777777" w:rsidR="00463774" w:rsidRDefault="00463774" w:rsidP="006136FC">
            <w:pPr>
              <w:pStyle w:val="TableText"/>
            </w:pPr>
            <w:r>
              <w:rPr>
                <w:rFonts w:hint="cs"/>
                <w:rtl/>
              </w:rPr>
              <w:t>1.</w:t>
            </w:r>
          </w:p>
        </w:tc>
        <w:tc>
          <w:tcPr>
            <w:tcW w:w="7145" w:type="dxa"/>
          </w:tcPr>
          <w:p w14:paraId="54245E06" w14:textId="77777777" w:rsidR="00463774" w:rsidRDefault="00463774" w:rsidP="00045061">
            <w:pPr>
              <w:pStyle w:val="TableBlock"/>
              <w:rPr>
                <w:rtl/>
              </w:rPr>
            </w:pPr>
            <w:r w:rsidRPr="006C0D52">
              <w:rPr>
                <w:rFonts w:hint="cs"/>
                <w:rtl/>
              </w:rPr>
              <w:t>הסמכויות הנתונות לממשלה לפי סימן ב' וסימן ג' בפרק ג' ל</w:t>
            </w:r>
            <w:r w:rsidRPr="006C0D52">
              <w:rPr>
                <w:rtl/>
              </w:rPr>
              <w:t xml:space="preserve">חוק סמכויות מיוחדות להתמודדות עם </w:t>
            </w:r>
            <w:r w:rsidRPr="00045061">
              <w:rPr>
                <w:rtl/>
              </w:rPr>
              <w:t>נגיף</w:t>
            </w:r>
            <w:r w:rsidRPr="006C0D52">
              <w:rPr>
                <w:rtl/>
              </w:rPr>
              <w:t xml:space="preserve"> הקורונה החדש (הוראת שעה) </w:t>
            </w:r>
            <w:r w:rsidRPr="006C0D52">
              <w:rPr>
                <w:rFonts w:hint="cs"/>
                <w:rtl/>
              </w:rPr>
              <w:t>ה</w:t>
            </w:r>
            <w:r w:rsidRPr="006C0D52">
              <w:rPr>
                <w:rtl/>
              </w:rPr>
              <w:t>תש"ף</w:t>
            </w:r>
            <w:r w:rsidRPr="006C0D52">
              <w:rPr>
                <w:rFonts w:hint="cs"/>
                <w:rtl/>
              </w:rPr>
              <w:t>–</w:t>
            </w:r>
            <w:r w:rsidRPr="006C0D52">
              <w:rPr>
                <w:rtl/>
              </w:rPr>
              <w:t>2020</w:t>
            </w:r>
            <w:r w:rsidRPr="00045061">
              <w:rPr>
                <w:vertAlign w:val="superscript"/>
                <w:rtl/>
              </w:rPr>
              <w:footnoteReference w:id="2"/>
            </w:r>
            <w:r w:rsidRPr="006C0D52">
              <w:rPr>
                <w:rtl/>
              </w:rPr>
              <w:t xml:space="preserve"> (להלן – החוק העיקרי</w:t>
            </w:r>
            <w:r>
              <w:rPr>
                <w:rFonts w:hint="cs"/>
                <w:rtl/>
              </w:rPr>
              <w:t xml:space="preserve">), למעט הגבלת פעילות במרחב הפרטי, </w:t>
            </w:r>
            <w:r w:rsidRPr="006C0D52">
              <w:rPr>
                <w:rtl/>
              </w:rPr>
              <w:t>יהיו נתונות לרשויות המקומיות</w:t>
            </w:r>
            <w:r w:rsidRPr="006C0D52">
              <w:rPr>
                <w:rFonts w:hint="cs"/>
                <w:rtl/>
              </w:rPr>
              <w:t>, ב</w:t>
            </w:r>
            <w:r>
              <w:rPr>
                <w:rFonts w:hint="cs"/>
                <w:rtl/>
              </w:rPr>
              <w:t>תחומן</w:t>
            </w:r>
            <w:r w:rsidRPr="006C0D52">
              <w:rPr>
                <w:rFonts w:hint="cs"/>
                <w:rtl/>
              </w:rPr>
              <w:t>, באישור מועצת הרשות המקומית.</w:t>
            </w:r>
            <w:r>
              <w:rPr>
                <w:rFonts w:hint="cs"/>
                <w:rtl/>
              </w:rPr>
              <w:t xml:space="preserve"> </w:t>
            </w:r>
          </w:p>
        </w:tc>
      </w:tr>
      <w:tr w:rsidR="00463774" w14:paraId="555A7243" w14:textId="77777777" w:rsidTr="006136FC">
        <w:trPr>
          <w:cantSplit/>
          <w:trHeight w:val="60"/>
        </w:trPr>
        <w:tc>
          <w:tcPr>
            <w:tcW w:w="1870" w:type="dxa"/>
          </w:tcPr>
          <w:p w14:paraId="08CD3978" w14:textId="77777777" w:rsidR="00463774" w:rsidRDefault="00463774" w:rsidP="006136FC">
            <w:pPr>
              <w:pStyle w:val="TableSideHeading"/>
            </w:pPr>
            <w:r>
              <w:rPr>
                <w:rFonts w:hint="cs"/>
                <w:rtl/>
              </w:rPr>
              <w:t>קבלת החלטות על בסיס מצב התחלואה</w:t>
            </w:r>
          </w:p>
        </w:tc>
        <w:tc>
          <w:tcPr>
            <w:tcW w:w="624" w:type="dxa"/>
          </w:tcPr>
          <w:p w14:paraId="442273A8" w14:textId="77777777" w:rsidR="00463774" w:rsidRDefault="00463774" w:rsidP="006136FC">
            <w:pPr>
              <w:pStyle w:val="TableText"/>
            </w:pPr>
            <w:r>
              <w:rPr>
                <w:rFonts w:hint="cs"/>
                <w:rtl/>
              </w:rPr>
              <w:t>2.</w:t>
            </w:r>
          </w:p>
        </w:tc>
        <w:tc>
          <w:tcPr>
            <w:tcW w:w="7145" w:type="dxa"/>
          </w:tcPr>
          <w:p w14:paraId="78BBBD4F" w14:textId="77777777" w:rsidR="00463774" w:rsidRDefault="00463774" w:rsidP="00045061">
            <w:pPr>
              <w:pStyle w:val="TableBlock"/>
              <w:rPr>
                <w:rtl/>
              </w:rPr>
            </w:pPr>
            <w:r>
              <w:rPr>
                <w:rFonts w:hint="cs"/>
                <w:rtl/>
              </w:rPr>
              <w:t xml:space="preserve">החלטה של רשות מקומית לפי סעיף 1 תתקבל בהתחשב במספר החולים שנמצאו מאומתים לנגיף </w:t>
            </w:r>
            <w:r w:rsidRPr="00045061">
              <w:rPr>
                <w:rFonts w:hint="cs"/>
                <w:rtl/>
              </w:rPr>
              <w:t>הקורונה</w:t>
            </w:r>
            <w:r>
              <w:rPr>
                <w:rFonts w:hint="cs"/>
                <w:rtl/>
              </w:rPr>
              <w:t xml:space="preserve"> בתחומה ולאחר התייעצות עם מומחה מתחום האפידמיולוגיה. </w:t>
            </w:r>
            <w:r>
              <w:rPr>
                <w:rtl/>
              </w:rPr>
              <w:tab/>
            </w:r>
          </w:p>
        </w:tc>
      </w:tr>
      <w:tr w:rsidR="00463774" w14:paraId="1DFFDE56" w14:textId="77777777" w:rsidTr="006136FC">
        <w:tblPrEx>
          <w:tblLook w:val="04A0" w:firstRow="1" w:lastRow="0" w:firstColumn="1" w:lastColumn="0" w:noHBand="0" w:noVBand="1"/>
        </w:tblPrEx>
        <w:trPr>
          <w:cantSplit/>
        </w:trPr>
        <w:tc>
          <w:tcPr>
            <w:tcW w:w="1870" w:type="dxa"/>
          </w:tcPr>
          <w:p w14:paraId="09DE6A35" w14:textId="77777777" w:rsidR="00463774" w:rsidRPr="00F27A2A" w:rsidRDefault="00463774" w:rsidP="006136FC">
            <w:pPr>
              <w:pStyle w:val="TableSideHeading"/>
              <w:rPr>
                <w:rtl/>
              </w:rPr>
            </w:pPr>
            <w:r>
              <w:rPr>
                <w:rFonts w:hint="cs"/>
                <w:rtl/>
              </w:rPr>
              <w:t>חובת העברת מידע ממשרד הבריאות</w:t>
            </w:r>
          </w:p>
        </w:tc>
        <w:tc>
          <w:tcPr>
            <w:tcW w:w="624" w:type="dxa"/>
          </w:tcPr>
          <w:p w14:paraId="349D1C04" w14:textId="77777777" w:rsidR="00463774" w:rsidRDefault="00463774" w:rsidP="006136FC">
            <w:pPr>
              <w:pStyle w:val="TableText"/>
              <w:rPr>
                <w:rtl/>
              </w:rPr>
            </w:pPr>
            <w:r>
              <w:rPr>
                <w:rFonts w:hint="cs"/>
                <w:rtl/>
              </w:rPr>
              <w:t>3.</w:t>
            </w:r>
          </w:p>
        </w:tc>
        <w:tc>
          <w:tcPr>
            <w:tcW w:w="7145" w:type="dxa"/>
          </w:tcPr>
          <w:p w14:paraId="0A48981A" w14:textId="77777777" w:rsidR="00463774" w:rsidRDefault="00463774" w:rsidP="00045061">
            <w:pPr>
              <w:pStyle w:val="TableBlock"/>
              <w:rPr>
                <w:rtl/>
              </w:rPr>
            </w:pPr>
            <w:r>
              <w:rPr>
                <w:rFonts w:hint="cs"/>
                <w:rtl/>
              </w:rPr>
              <w:t xml:space="preserve">שר הבריאות יעביר לכל רשות </w:t>
            </w:r>
            <w:r w:rsidRPr="00045061">
              <w:rPr>
                <w:rFonts w:hint="cs"/>
                <w:rtl/>
              </w:rPr>
              <w:t>מקומית</w:t>
            </w:r>
            <w:r>
              <w:rPr>
                <w:rFonts w:hint="cs"/>
                <w:rtl/>
              </w:rPr>
              <w:t xml:space="preserve">, מדי יום, נתונים לגבי רמת התחלואה בתחומה, לרבות מספר החולים אשר נמצאו מאומתים לקורונה וגילם. </w:t>
            </w:r>
          </w:p>
        </w:tc>
      </w:tr>
      <w:tr w:rsidR="00463774" w14:paraId="1DAC8AF1" w14:textId="77777777" w:rsidTr="006136FC">
        <w:tblPrEx>
          <w:tblLook w:val="04A0" w:firstRow="1" w:lastRow="0" w:firstColumn="1" w:lastColumn="0" w:noHBand="0" w:noVBand="1"/>
        </w:tblPrEx>
        <w:trPr>
          <w:cantSplit/>
        </w:trPr>
        <w:tc>
          <w:tcPr>
            <w:tcW w:w="1870" w:type="dxa"/>
          </w:tcPr>
          <w:p w14:paraId="7C014841" w14:textId="77777777" w:rsidR="00463774" w:rsidRDefault="00463774" w:rsidP="006136FC">
            <w:pPr>
              <w:pStyle w:val="TableSideHeading"/>
              <w:rPr>
                <w:rtl/>
              </w:rPr>
            </w:pPr>
            <w:r>
              <w:rPr>
                <w:rFonts w:hint="cs"/>
                <w:rtl/>
              </w:rPr>
              <w:t xml:space="preserve">סיוע ממשלתי </w:t>
            </w:r>
          </w:p>
          <w:p w14:paraId="583DDC99" w14:textId="77777777" w:rsidR="00463774" w:rsidRDefault="00463774" w:rsidP="006136FC">
            <w:pPr>
              <w:pStyle w:val="TableSideHeading"/>
              <w:rPr>
                <w:rtl/>
              </w:rPr>
            </w:pPr>
          </w:p>
          <w:p w14:paraId="5844C481" w14:textId="77777777" w:rsidR="00463774" w:rsidRDefault="00463774" w:rsidP="006136FC">
            <w:pPr>
              <w:pStyle w:val="TableSideHeading"/>
              <w:rPr>
                <w:rtl/>
              </w:rPr>
            </w:pPr>
          </w:p>
        </w:tc>
        <w:tc>
          <w:tcPr>
            <w:tcW w:w="624" w:type="dxa"/>
          </w:tcPr>
          <w:p w14:paraId="61336A6B" w14:textId="77777777" w:rsidR="00463774" w:rsidRDefault="00463774" w:rsidP="006136FC">
            <w:pPr>
              <w:pStyle w:val="TableText"/>
              <w:rPr>
                <w:rtl/>
              </w:rPr>
            </w:pPr>
            <w:r>
              <w:rPr>
                <w:rFonts w:hint="cs"/>
                <w:rtl/>
              </w:rPr>
              <w:t xml:space="preserve">4. </w:t>
            </w:r>
          </w:p>
        </w:tc>
        <w:tc>
          <w:tcPr>
            <w:tcW w:w="7145" w:type="dxa"/>
          </w:tcPr>
          <w:p w14:paraId="0C8677BF" w14:textId="77777777" w:rsidR="00463774" w:rsidRDefault="00463774" w:rsidP="00045061">
            <w:pPr>
              <w:pStyle w:val="TableBlock"/>
              <w:rPr>
                <w:rtl/>
              </w:rPr>
            </w:pPr>
            <w:r>
              <w:rPr>
                <w:rFonts w:hint="cs"/>
                <w:rtl/>
              </w:rPr>
              <w:t xml:space="preserve">הממשלה תעמיד לרשות הרשויות המקומיות סיוע, לרבות בתקציב ובכח אדם לשם ביצוע סמכויותיהן </w:t>
            </w:r>
            <w:r w:rsidRPr="00045061">
              <w:rPr>
                <w:rFonts w:hint="cs"/>
                <w:rtl/>
              </w:rPr>
              <w:t>לפי</w:t>
            </w:r>
            <w:r>
              <w:rPr>
                <w:rFonts w:hint="cs"/>
                <w:rtl/>
              </w:rPr>
              <w:t xml:space="preserve"> חוק זה. </w:t>
            </w:r>
          </w:p>
        </w:tc>
      </w:tr>
      <w:tr w:rsidR="00463774" w14:paraId="26ECFB7A" w14:textId="77777777" w:rsidTr="006136FC">
        <w:tblPrEx>
          <w:tblLook w:val="04A0" w:firstRow="1" w:lastRow="0" w:firstColumn="1" w:lastColumn="0" w:noHBand="0" w:noVBand="1"/>
        </w:tblPrEx>
        <w:trPr>
          <w:cantSplit/>
        </w:trPr>
        <w:tc>
          <w:tcPr>
            <w:tcW w:w="1870" w:type="dxa"/>
          </w:tcPr>
          <w:p w14:paraId="7F5B0DFF" w14:textId="77777777" w:rsidR="00463774" w:rsidRDefault="00463774" w:rsidP="006136FC">
            <w:pPr>
              <w:pStyle w:val="TableSideHeading"/>
              <w:rPr>
                <w:rtl/>
              </w:rPr>
            </w:pPr>
            <w:r>
              <w:rPr>
                <w:rFonts w:hint="cs"/>
                <w:rtl/>
              </w:rPr>
              <w:t>סיוע פיקוד העורף</w:t>
            </w:r>
          </w:p>
        </w:tc>
        <w:tc>
          <w:tcPr>
            <w:tcW w:w="624" w:type="dxa"/>
          </w:tcPr>
          <w:p w14:paraId="6334F6A8" w14:textId="77777777" w:rsidR="00463774" w:rsidRDefault="00463774" w:rsidP="006136FC">
            <w:pPr>
              <w:pStyle w:val="TableText"/>
              <w:rPr>
                <w:rtl/>
              </w:rPr>
            </w:pPr>
            <w:r>
              <w:rPr>
                <w:rFonts w:hint="cs"/>
                <w:rtl/>
              </w:rPr>
              <w:t>5.</w:t>
            </w:r>
          </w:p>
        </w:tc>
        <w:tc>
          <w:tcPr>
            <w:tcW w:w="7145" w:type="dxa"/>
          </w:tcPr>
          <w:p w14:paraId="01E7712A" w14:textId="77777777" w:rsidR="00463774" w:rsidRDefault="00463774" w:rsidP="006136FC">
            <w:pPr>
              <w:pStyle w:val="TableBlock"/>
              <w:rPr>
                <w:rtl/>
              </w:rPr>
            </w:pPr>
            <w:r>
              <w:rPr>
                <w:rFonts w:hint="cs"/>
                <w:rtl/>
              </w:rPr>
              <w:t>פיקוד העורף יסייע לרשויות המקומיות לבצע את סמכויותיהן לפי חוק זה.</w:t>
            </w:r>
          </w:p>
        </w:tc>
      </w:tr>
    </w:tbl>
    <w:p w14:paraId="7F6961CA" w14:textId="178CAB0E" w:rsidR="002D1EE3" w:rsidRDefault="002D1EE3" w:rsidP="00463774">
      <w:pPr>
        <w:pStyle w:val="HeadDivreiHesber"/>
        <w:rPr>
          <w:rtl/>
        </w:rPr>
      </w:pPr>
      <w:r w:rsidRPr="0027450A">
        <w:rPr>
          <w:rFonts w:hint="cs"/>
          <w:rtl/>
        </w:rPr>
        <w:t>דברי הסבר</w:t>
      </w:r>
    </w:p>
    <w:p w14:paraId="7DC16154" w14:textId="4C1D16DB" w:rsidR="00463774" w:rsidRPr="00E80F9B" w:rsidRDefault="00463774" w:rsidP="00E80F9B">
      <w:pPr>
        <w:pStyle w:val="Hesber"/>
        <w:rPr>
          <w:rtl/>
        </w:rPr>
      </w:pPr>
      <w:r w:rsidRPr="00E80F9B">
        <w:rPr>
          <w:rtl/>
        </w:rPr>
        <w:t xml:space="preserve">מאז חודש מרץ מתמודדת מדינת ישראל עם משבר הקורונה שהולך ומתרחב בהשפעתו על תחומי חיים רבים. המלחמה בנגיף הקורונה והצורך בבניית שגרת חיים לצידו הם אירוע מתפתח שילווה אותנו עוד לא מעט זמן. עלינו להפיק לקחים מטיפולים שונים שלא צלחו בחודשים האחרונים במטרה לשפר את התנהלות מוסדות המדינה השונים ולהרחיב את ההתייחסות מעבר לאספקט הרפואי של הקורונה. אחת המסקנות הברורות היא שיש להעביר סמכויות רבות מהממשל המרכזי לשלטון המקומי תוך ליווי וסיוע לרשויות הנדרשות לכך, הן מנהלית והן תקציבית. </w:t>
      </w:r>
    </w:p>
    <w:p w14:paraId="7EBFD8F6" w14:textId="446E28CC" w:rsidR="00463774" w:rsidRPr="00E80F9B" w:rsidRDefault="00463774" w:rsidP="00E80F9B">
      <w:pPr>
        <w:pStyle w:val="Hesber"/>
        <w:rPr>
          <w:rtl/>
        </w:rPr>
      </w:pPr>
      <w:r w:rsidRPr="00E80F9B">
        <w:rPr>
          <w:rtl/>
        </w:rPr>
        <w:t>ראשי רשויות מקומיות מסוגלים להפעיל שיקול דעת ולהפעיל את המוסדות השונים בעירם באופן מיטבי בזכות היכרותם עם הישוב ועם תושביו ואופיים המיוחד ולרוב אף זוכים לאמון רב מצידם. לחוק זה, המעביר סמכויות לרשויות המקומיות יש חשיבות רבה בטיפול המתמשך בנגיף הקורונה. ראשי הערים ושאר הישובים יוכלו להחליט כ</w:t>
      </w:r>
      <w:r w:rsidR="00E80F9B" w:rsidRPr="00E80F9B">
        <w:rPr>
          <w:rtl/>
        </w:rPr>
        <w:t>יצד  לנהוג מול שכונות מסוימות</w:t>
      </w:r>
      <w:r w:rsidRPr="00E80F9B">
        <w:rPr>
          <w:rtl/>
        </w:rPr>
        <w:t>, מול גוני אוכלוסיות, כיצד להסביר לכל קבוצה באוכלוס</w:t>
      </w:r>
      <w:r w:rsidR="00E80F9B">
        <w:rPr>
          <w:rFonts w:hint="cs"/>
          <w:rtl/>
        </w:rPr>
        <w:t>י</w:t>
      </w:r>
      <w:r w:rsidRPr="00E80F9B">
        <w:rPr>
          <w:rtl/>
        </w:rPr>
        <w:t xml:space="preserve">יה כיצד להתמודד עם הנגיף וכדומה. </w:t>
      </w:r>
    </w:p>
    <w:p w14:paraId="20F3428A" w14:textId="51D56E11" w:rsidR="00463774" w:rsidRPr="00E80F9B" w:rsidRDefault="00463774" w:rsidP="00E80F9B">
      <w:pPr>
        <w:pStyle w:val="Hesber"/>
        <w:rPr>
          <w:rtl/>
        </w:rPr>
      </w:pPr>
      <w:r w:rsidRPr="00E80F9B">
        <w:rPr>
          <w:rtl/>
        </w:rPr>
        <w:t>רשויות מקומיות שנטלו על עצמן את הטיפול  ונרתמו למיגור התחלואה בתחומיהן, הצליחו להביא לירידת רמת התחלואה במקביל לדאגה לרווחתם של התושבים תוך שהן מגלות גמישות ומתן מענה לתנאים המשתנים בשטח.</w:t>
      </w:r>
    </w:p>
    <w:p w14:paraId="2F4C74A3" w14:textId="77777777" w:rsidR="00463774" w:rsidRPr="00E80F9B" w:rsidRDefault="00463774" w:rsidP="00E80F9B">
      <w:pPr>
        <w:pStyle w:val="Hesber"/>
        <w:rPr>
          <w:rtl/>
        </w:rPr>
      </w:pPr>
      <w:r w:rsidRPr="00E80F9B">
        <w:rPr>
          <w:rtl/>
        </w:rPr>
        <w:t>לפיכך מוצע כי הסמכויות הנתונות לממשלה לפי סמכויות מיוחדות להתמודדות עם נגיף הקורונה החדש (הוראת שעה) התש"ף–2020 יועברו בחלקן לרשויות המקומיות. מדובר בסמכות להחליט לגבי  הגבלת פעילות במרחב הציבורי ובבתי עסק, ולגבי פעילות למתן שירותים, תחבורה, אירועים, מוסדות חינוך, מסגרות רווחה וכן החלטה לגבי הכרזה על אזור מוגבל.</w:t>
      </w:r>
    </w:p>
    <w:p w14:paraId="23235627" w14:textId="04068CF5" w:rsidR="00463774" w:rsidRPr="00E80F9B" w:rsidRDefault="00463774" w:rsidP="00E80F9B">
      <w:pPr>
        <w:pStyle w:val="Hesber"/>
        <w:rPr>
          <w:rtl/>
        </w:rPr>
      </w:pPr>
      <w:r w:rsidRPr="00E80F9B">
        <w:rPr>
          <w:rtl/>
        </w:rPr>
        <w:t>הממשלה תקבע מדיניות כוללת והחלטות הרשות המקומית יתבססו על רמת התחלואה בתחומה, כפי שיעלה מנתוני התחלואה, לרבות מספר החולים המאומתים לנגיף הקורונה, שיעביר לה מדי יום משרד הבריאות. במקביל,</w:t>
      </w:r>
      <w:r w:rsidRPr="00E80F9B">
        <w:t xml:space="preserve"> </w:t>
      </w:r>
      <w:r w:rsidRPr="00E80F9B">
        <w:rPr>
          <w:rtl/>
        </w:rPr>
        <w:t>בבואה לקבל החלטות, תתייעץ הרשות המקומית עם אנשי מקצוע מתחום האפידמיולוגיה.</w:t>
      </w:r>
      <w:r w:rsidRPr="00E80F9B">
        <w:t xml:space="preserve"> </w:t>
      </w:r>
      <w:r w:rsidRPr="00E80F9B">
        <w:rPr>
          <w:rtl/>
        </w:rPr>
        <w:t>על מנת שהרשויות המקומיות יוכלו לבצע את הסמכויות הנתונות להן בחוק זה, מוצע כי הממשלה תעניק להן סיוע בתקציב ובכ</w:t>
      </w:r>
      <w:r w:rsidR="00E80F9B" w:rsidRPr="00E80F9B">
        <w:rPr>
          <w:rFonts w:hint="cs"/>
          <w:rtl/>
        </w:rPr>
        <w:t>ו</w:t>
      </w:r>
      <w:r w:rsidRPr="00E80F9B">
        <w:rPr>
          <w:rtl/>
        </w:rPr>
        <w:t>ח אדם. עוד מוצע כי פיקוד העורף יעניק מעטפת סיוע לרשויות המקומיות לבצע את הסמכויות הנתונות להן בחוק זה.</w:t>
      </w:r>
    </w:p>
    <w:p w14:paraId="659C189D" w14:textId="77777777" w:rsidR="00463774" w:rsidRPr="00E80F9B" w:rsidRDefault="00463774" w:rsidP="00E80F9B">
      <w:pPr>
        <w:pStyle w:val="Hesber"/>
        <w:rPr>
          <w:rtl/>
        </w:rPr>
      </w:pPr>
    </w:p>
    <w:p w14:paraId="7F6961CB" w14:textId="77777777" w:rsidR="00E13C27" w:rsidRDefault="00E13C27" w:rsidP="00E13C27">
      <w:pPr>
        <w:pStyle w:val="Hesber"/>
        <w:rPr>
          <w:rtl/>
        </w:rPr>
      </w:pPr>
    </w:p>
    <w:p w14:paraId="65EED101" w14:textId="77777777" w:rsidR="0055072B" w:rsidRPr="00D73212" w:rsidRDefault="0055072B" w:rsidP="0055072B">
      <w:pPr>
        <w:pStyle w:val="Hesber"/>
        <w:ind w:firstLine="0"/>
        <w:rPr>
          <w:color w:val="auto"/>
          <w:rtl/>
          <w:lang w:eastAsia="en-US"/>
        </w:rPr>
      </w:pPr>
      <w:r w:rsidRPr="00D73212">
        <w:rPr>
          <w:color w:val="auto"/>
          <w:rtl/>
          <w:lang w:eastAsia="en-US"/>
        </w:rPr>
        <w:t>---------------------------------</w:t>
      </w:r>
    </w:p>
    <w:p w14:paraId="15D50602" w14:textId="77777777" w:rsidR="0055072B" w:rsidRPr="0051670D" w:rsidRDefault="0055072B" w:rsidP="0055072B">
      <w:pPr>
        <w:pStyle w:val="Hesber"/>
        <w:ind w:firstLine="0"/>
        <w:rPr>
          <w:color w:val="auto"/>
          <w:sz w:val="26"/>
          <w:rtl/>
          <w:lang w:eastAsia="en-US"/>
        </w:rPr>
      </w:pPr>
      <w:r w:rsidRPr="0051670D">
        <w:rPr>
          <w:rFonts w:hint="cs"/>
          <w:color w:val="auto"/>
          <w:sz w:val="26"/>
          <w:rtl/>
          <w:lang w:eastAsia="en-US"/>
        </w:rPr>
        <w:t>הוגשה</w:t>
      </w:r>
      <w:r w:rsidRPr="0051670D">
        <w:rPr>
          <w:color w:val="auto"/>
          <w:sz w:val="26"/>
          <w:rtl/>
          <w:lang w:eastAsia="en-US"/>
        </w:rPr>
        <w:t xml:space="preserve"> </w:t>
      </w:r>
      <w:r w:rsidRPr="0051670D">
        <w:rPr>
          <w:rFonts w:hint="cs"/>
          <w:color w:val="auto"/>
          <w:sz w:val="26"/>
          <w:rtl/>
          <w:lang w:eastAsia="en-US"/>
        </w:rPr>
        <w:t>ליו</w:t>
      </w:r>
      <w:r w:rsidRPr="0051670D">
        <w:rPr>
          <w:color w:val="auto"/>
          <w:sz w:val="26"/>
          <w:rtl/>
          <w:lang w:eastAsia="en-US"/>
        </w:rPr>
        <w:t>"</w:t>
      </w:r>
      <w:r w:rsidRPr="0051670D">
        <w:rPr>
          <w:rFonts w:hint="cs"/>
          <w:color w:val="auto"/>
          <w:sz w:val="26"/>
          <w:rtl/>
          <w:lang w:eastAsia="en-US"/>
        </w:rPr>
        <w:t>ר</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והסגנים</w:t>
      </w:r>
    </w:p>
    <w:p w14:paraId="28542AC2" w14:textId="77777777" w:rsidR="0055072B" w:rsidRPr="0051670D" w:rsidRDefault="0055072B" w:rsidP="0055072B">
      <w:pPr>
        <w:pStyle w:val="Hesber"/>
        <w:ind w:firstLine="0"/>
        <w:rPr>
          <w:color w:val="auto"/>
          <w:sz w:val="26"/>
          <w:rtl/>
          <w:lang w:eastAsia="en-US"/>
        </w:rPr>
      </w:pPr>
      <w:r w:rsidRPr="0051670D">
        <w:rPr>
          <w:rFonts w:hint="cs"/>
          <w:color w:val="auto"/>
          <w:sz w:val="26"/>
          <w:rtl/>
          <w:lang w:eastAsia="en-US"/>
        </w:rPr>
        <w:t>והונחה</w:t>
      </w:r>
      <w:r w:rsidRPr="0051670D">
        <w:rPr>
          <w:color w:val="auto"/>
          <w:sz w:val="26"/>
          <w:rtl/>
          <w:lang w:eastAsia="en-US"/>
        </w:rPr>
        <w:t xml:space="preserve"> </w:t>
      </w:r>
      <w:r w:rsidRPr="0051670D">
        <w:rPr>
          <w:rFonts w:hint="cs"/>
          <w:color w:val="auto"/>
          <w:sz w:val="26"/>
          <w:rtl/>
          <w:lang w:eastAsia="en-US"/>
        </w:rPr>
        <w:t>על</w:t>
      </w:r>
      <w:r w:rsidRPr="0051670D">
        <w:rPr>
          <w:color w:val="auto"/>
          <w:sz w:val="26"/>
          <w:rtl/>
          <w:lang w:eastAsia="en-US"/>
        </w:rPr>
        <w:t xml:space="preserve"> </w:t>
      </w:r>
      <w:r w:rsidRPr="0051670D">
        <w:rPr>
          <w:rFonts w:hint="cs"/>
          <w:color w:val="auto"/>
          <w:sz w:val="26"/>
          <w:rtl/>
          <w:lang w:eastAsia="en-US"/>
        </w:rPr>
        <w:t>שולחן</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ביום</w:t>
      </w:r>
    </w:p>
    <w:p w14:paraId="3FF91883" w14:textId="77777777" w:rsidR="0055072B" w:rsidRPr="0051670D" w:rsidRDefault="0055072B" w:rsidP="0055072B">
      <w:pPr>
        <w:pStyle w:val="Hesber"/>
        <w:ind w:firstLine="0"/>
        <w:rPr>
          <w:sz w:val="26"/>
          <w:rtl/>
        </w:rPr>
      </w:pPr>
      <w:r>
        <w:rPr>
          <w:rFonts w:hint="cs"/>
          <w:color w:val="auto"/>
          <w:rtl/>
          <w:lang w:eastAsia="en-US"/>
        </w:rPr>
        <w:t>כ"ט</w:t>
      </w:r>
      <w:r w:rsidRPr="0051670D">
        <w:rPr>
          <w:rFonts w:hint="cs"/>
          <w:color w:val="auto"/>
          <w:sz w:val="26"/>
          <w:rtl/>
          <w:lang w:eastAsia="en-US"/>
        </w:rPr>
        <w:t xml:space="preserve"> ב</w:t>
      </w:r>
      <w:r>
        <w:rPr>
          <w:rFonts w:hint="cs"/>
          <w:color w:val="auto"/>
          <w:sz w:val="26"/>
          <w:rtl/>
          <w:lang w:eastAsia="en-US"/>
        </w:rPr>
        <w:t>חשוון</w:t>
      </w:r>
      <w:r w:rsidRPr="0051670D">
        <w:rPr>
          <w:rFonts w:hint="cs"/>
          <w:color w:val="auto"/>
          <w:sz w:val="26"/>
          <w:rtl/>
          <w:lang w:eastAsia="en-US"/>
        </w:rPr>
        <w:t xml:space="preserve"> התש</w:t>
      </w:r>
      <w:r>
        <w:rPr>
          <w:rFonts w:hint="cs"/>
          <w:color w:val="auto"/>
          <w:sz w:val="26"/>
          <w:rtl/>
          <w:lang w:eastAsia="en-US"/>
        </w:rPr>
        <w:t>פ"א</w:t>
      </w:r>
      <w:r w:rsidRPr="0051670D">
        <w:rPr>
          <w:rFonts w:hint="cs"/>
          <w:color w:val="auto"/>
          <w:sz w:val="26"/>
          <w:rtl/>
          <w:lang w:eastAsia="en-US"/>
        </w:rPr>
        <w:t xml:space="preserve"> </w:t>
      </w:r>
      <w:r w:rsidRPr="0051670D">
        <w:rPr>
          <w:color w:val="auto"/>
          <w:sz w:val="26"/>
          <w:rtl/>
          <w:lang w:eastAsia="en-US"/>
        </w:rPr>
        <w:t>–</w:t>
      </w:r>
      <w:r w:rsidRPr="0051670D">
        <w:rPr>
          <w:rFonts w:hint="cs"/>
          <w:color w:val="auto"/>
          <w:sz w:val="26"/>
          <w:rtl/>
          <w:lang w:eastAsia="en-US"/>
        </w:rPr>
        <w:t xml:space="preserve"> </w:t>
      </w:r>
      <w:r>
        <w:rPr>
          <w:rFonts w:hint="cs"/>
          <w:color w:val="auto"/>
          <w:sz w:val="26"/>
          <w:rtl/>
          <w:lang w:eastAsia="en-US"/>
        </w:rPr>
        <w:t>16.11.20</w:t>
      </w:r>
    </w:p>
    <w:p w14:paraId="16472199" w14:textId="77777777" w:rsidR="0055072B" w:rsidRDefault="0055072B" w:rsidP="00E13C27">
      <w:pPr>
        <w:pStyle w:val="Hesber"/>
        <w:rPr>
          <w:rtl/>
        </w:rPr>
      </w:pPr>
      <w:bookmarkStart w:id="6" w:name="_GoBack"/>
      <w:bookmarkEnd w:id="6"/>
    </w:p>
    <w:sectPr w:rsidR="0055072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558B55F"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5072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C783908" w14:textId="0060237D" w:rsidR="00463774" w:rsidRDefault="00463774" w:rsidP="00463774">
      <w:pPr>
        <w:pStyle w:val="a4"/>
      </w:pPr>
      <w:r>
        <w:rPr>
          <w:rStyle w:val="a6"/>
        </w:rPr>
        <w:footnoteRef/>
      </w:r>
      <w:r>
        <w:rPr>
          <w:rtl/>
        </w:rPr>
        <w:t xml:space="preserve"> </w:t>
      </w:r>
      <w:r>
        <w:rPr>
          <w:rFonts w:hint="cs"/>
          <w:rtl/>
        </w:rPr>
        <w:t xml:space="preserve">ס"ח </w:t>
      </w:r>
      <w:r w:rsidR="00DB0477">
        <w:rPr>
          <w:rFonts w:hint="cs"/>
          <w:rtl/>
        </w:rPr>
        <w:t>ה</w:t>
      </w:r>
      <w:r>
        <w:rPr>
          <w:rFonts w:hint="cs"/>
          <w:rtl/>
        </w:rPr>
        <w:t>תש"ף, עמ' 266.</w:t>
      </w:r>
      <w:r w:rsidRPr="00C97365">
        <w:rPr>
          <w:rFonts w:hint="cs"/>
          <w:rtl/>
          <w:lang w:eastAsia="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5061"/>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3774"/>
    <w:rsid w:val="004A06DC"/>
    <w:rsid w:val="004B24ED"/>
    <w:rsid w:val="004B6625"/>
    <w:rsid w:val="004D2D82"/>
    <w:rsid w:val="004D3876"/>
    <w:rsid w:val="004E4552"/>
    <w:rsid w:val="004E6CDF"/>
    <w:rsid w:val="0055072B"/>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0477"/>
    <w:rsid w:val="00DB7060"/>
    <w:rsid w:val="00DE3153"/>
    <w:rsid w:val="00E06736"/>
    <w:rsid w:val="00E13C27"/>
    <w:rsid w:val="00E33BBD"/>
    <w:rsid w:val="00E374F2"/>
    <w:rsid w:val="00E45103"/>
    <w:rsid w:val="00E55A60"/>
    <w:rsid w:val="00E62778"/>
    <w:rsid w:val="00E635A2"/>
    <w:rsid w:val="00E63D38"/>
    <w:rsid w:val="00E665B9"/>
    <w:rsid w:val="00E80F9B"/>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B02B9C9-4118-4D0C-B659-10C6B6FF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46377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F00CC496-2207-451F-BFA3-57B04CBD7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E5A7B-73D1-4F61-BE6E-1774204E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529</Words>
  <Characters>2648</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8</cp:revision>
  <cp:lastPrinted>2013-07-04T08:25:00Z</cp:lastPrinted>
  <dcterms:created xsi:type="dcterms:W3CDTF">2015-04-20T09:58:00Z</dcterms:created>
  <dcterms:modified xsi:type="dcterms:W3CDTF">2020-11-15T09:06:00Z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2148999</vt:r8>
  </property>
</Properties>
</file>