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2146910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מכלוף מיקי זוהר</w:t>
      </w:r>
      <w:r>
        <w:br/>
      </w:r>
      <w:r>
        <w:rPr>
          <w:rFonts w:hint="cs"/>
          <w:b/>
          <w:bCs/>
          <w:rtl/>
        </w:rPr>
        <w:t xml:space="preserve"> </w:t>
      </w:r>
      <w:r>
        <w:tab/>
      </w:r>
      <w:r>
        <w:tab/>
      </w:r>
      <w:r>
        <w:tab/>
      </w:r>
      <w:r>
        <w:tab/>
      </w:r>
      <w:r>
        <w:rPr>
          <w:rFonts w:hint="cs"/>
          <w:b/>
          <w:bCs/>
          <w:rtl/>
        </w:rPr>
        <w:t>קטי קטרין שטרית</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1995680A" w:rsidR="00E13C27" w:rsidRDefault="00904591" w:rsidP="00C923A9">
      <w:pPr>
        <w:pStyle w:val="David"/>
        <w:spacing w:line="240" w:lineRule="auto"/>
        <w:ind w:left="6424" w:firstLine="56"/>
        <w:rPr>
          <w:rtl/>
        </w:rPr>
      </w:pPr>
      <w:bookmarkStart w:id="4" w:name="Private_Number"/>
      <w:r>
        <w:rPr>
          <w:rFonts w:hint="cs"/>
          <w:rtl/>
        </w:rPr>
        <w:t>פ/2246/23</w:t>
      </w:r>
      <w:bookmarkEnd w:id="4"/>
    </w:p>
    <w:p w14:paraId="316EF81B" w14:textId="0C588E7A" w:rsidR="00894C3D" w:rsidRPr="00F67051" w:rsidRDefault="00A443CF" w:rsidP="00894C3D">
      <w:pPr>
        <w:pStyle w:val="HeadHatzaotHok"/>
        <w:rPr>
          <w:rtl/>
        </w:rPr>
      </w:pPr>
      <w:bookmarkStart w:id="5" w:name="LGS_Subject"/>
      <w:r>
        <w:rPr>
          <w:rFonts w:hint="cs"/>
          <w:rtl/>
        </w:rPr>
        <w:t>הצעת חוק צער בעלי חיים (הגנה על בעלי חיים) (תיקון – ענישה מזערית), התשפ"א–2020</w:t>
      </w:r>
      <w:bookmarkEnd w:id="5"/>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894C3D" w14:paraId="2E4D7589" w14:textId="77777777" w:rsidTr="00C923A9">
        <w:trPr>
          <w:cantSplit/>
        </w:trPr>
        <w:tc>
          <w:tcPr>
            <w:tcW w:w="1871" w:type="dxa"/>
          </w:tcPr>
          <w:p w14:paraId="1C7A2C5F" w14:textId="77777777" w:rsidR="00894C3D" w:rsidRDefault="00894C3D" w:rsidP="00FB765D">
            <w:pPr>
              <w:pStyle w:val="TableSideHeading"/>
              <w:keepLines w:val="0"/>
            </w:pPr>
            <w:r w:rsidRPr="00A25615">
              <w:rPr>
                <w:rtl/>
              </w:rPr>
              <w:t xml:space="preserve">תיקון סעיף </w:t>
            </w:r>
            <w:r>
              <w:rPr>
                <w:rFonts w:hint="cs"/>
                <w:rtl/>
              </w:rPr>
              <w:t>17</w:t>
            </w:r>
          </w:p>
        </w:tc>
        <w:tc>
          <w:tcPr>
            <w:tcW w:w="624" w:type="dxa"/>
          </w:tcPr>
          <w:p w14:paraId="160508C3" w14:textId="77777777" w:rsidR="00894C3D" w:rsidRDefault="00894C3D" w:rsidP="00FB765D">
            <w:pPr>
              <w:pStyle w:val="TableText"/>
              <w:keepLines w:val="0"/>
            </w:pPr>
            <w:r>
              <w:rPr>
                <w:rFonts w:hint="cs"/>
                <w:rtl/>
              </w:rPr>
              <w:t>1.</w:t>
            </w:r>
          </w:p>
        </w:tc>
        <w:tc>
          <w:tcPr>
            <w:tcW w:w="7143" w:type="dxa"/>
          </w:tcPr>
          <w:p w14:paraId="5A2DE8EB" w14:textId="3E63459A" w:rsidR="00894C3D" w:rsidRPr="004377FA" w:rsidRDefault="00902F6B" w:rsidP="00C923A9">
            <w:pPr>
              <w:pStyle w:val="TableBlock"/>
            </w:pPr>
            <w:r>
              <w:rPr>
                <w:rFonts w:hint="cs"/>
                <w:rtl/>
              </w:rPr>
              <w:t>בחוק צער בעלי חיים (הגנה על בעלי חיים), ה</w:t>
            </w:r>
            <w:r w:rsidR="00BC6CE2">
              <w:rPr>
                <w:rFonts w:hint="cs"/>
                <w:rtl/>
              </w:rPr>
              <w:t>תשנ"ד</w:t>
            </w:r>
            <w:r w:rsidR="00BC6CE2">
              <w:rPr>
                <w:rtl/>
              </w:rPr>
              <w:t>–</w:t>
            </w:r>
            <w:r w:rsidR="00BC6CE2">
              <w:rPr>
                <w:rFonts w:hint="cs"/>
                <w:rtl/>
              </w:rPr>
              <w:t>1994</w:t>
            </w:r>
            <w:r w:rsidR="00BC6CE2" w:rsidRPr="00C923A9">
              <w:rPr>
                <w:rStyle w:val="a5"/>
                <w:rFonts w:ascii="David" w:hAnsi="David"/>
                <w:sz w:val="26"/>
                <w:rtl/>
              </w:rPr>
              <w:footnoteReference w:id="2"/>
            </w:r>
            <w:r w:rsidR="00866AFA">
              <w:rPr>
                <w:rFonts w:hint="cs"/>
                <w:rtl/>
              </w:rPr>
              <w:t xml:space="preserve">, </w:t>
            </w:r>
            <w:r w:rsidR="00BC6CE2">
              <w:rPr>
                <w:rFonts w:hint="cs"/>
                <w:rtl/>
              </w:rPr>
              <w:t xml:space="preserve">בסעיף 17 </w:t>
            </w:r>
            <w:r w:rsidR="00BC6CE2">
              <w:rPr>
                <w:rtl/>
              </w:rPr>
              <w:t>–</w:t>
            </w:r>
            <w:r w:rsidR="00BC6CE2">
              <w:rPr>
                <w:rFonts w:hint="cs"/>
                <w:rtl/>
              </w:rPr>
              <w:t xml:space="preserve"> </w:t>
            </w:r>
          </w:p>
        </w:tc>
      </w:tr>
      <w:tr w:rsidR="000D0F68" w14:paraId="44720F52" w14:textId="77777777" w:rsidTr="00C923A9">
        <w:trPr>
          <w:cantSplit/>
        </w:trPr>
        <w:tc>
          <w:tcPr>
            <w:tcW w:w="1871" w:type="dxa"/>
          </w:tcPr>
          <w:p w14:paraId="1AE2D195" w14:textId="77777777" w:rsidR="000D0F68" w:rsidRPr="00A25615" w:rsidRDefault="000D0F68" w:rsidP="00FB765D">
            <w:pPr>
              <w:pStyle w:val="TableSideHeading"/>
              <w:keepLines w:val="0"/>
              <w:rPr>
                <w:rtl/>
              </w:rPr>
            </w:pPr>
          </w:p>
        </w:tc>
        <w:tc>
          <w:tcPr>
            <w:tcW w:w="624" w:type="dxa"/>
          </w:tcPr>
          <w:p w14:paraId="0A8F0AB6" w14:textId="77777777" w:rsidR="000D0F68" w:rsidRDefault="000D0F68" w:rsidP="00494B95">
            <w:pPr>
              <w:pStyle w:val="TableText"/>
              <w:rPr>
                <w:rtl/>
              </w:rPr>
            </w:pPr>
          </w:p>
        </w:tc>
        <w:tc>
          <w:tcPr>
            <w:tcW w:w="7143" w:type="dxa"/>
          </w:tcPr>
          <w:p w14:paraId="2C9AA9D5" w14:textId="19FE956B" w:rsidR="000D0F68" w:rsidDel="00902F6B" w:rsidRDefault="00AD5A55" w:rsidP="00C923A9">
            <w:pPr>
              <w:pStyle w:val="TableBlock"/>
              <w:numPr>
                <w:ilvl w:val="0"/>
                <w:numId w:val="15"/>
              </w:numPr>
              <w:tabs>
                <w:tab w:val="left" w:pos="624"/>
              </w:tabs>
              <w:rPr>
                <w:rtl/>
              </w:rPr>
            </w:pPr>
            <w:r>
              <w:rPr>
                <w:rFonts w:hint="cs"/>
                <w:rtl/>
              </w:rPr>
              <w:t xml:space="preserve">בסעיף </w:t>
            </w:r>
            <w:r w:rsidR="00EC5F45">
              <w:rPr>
                <w:rFonts w:hint="cs"/>
                <w:rtl/>
              </w:rPr>
              <w:t>קטן (א)(1), אחרי "מאסר שלוש שנים" יבוא "ולא פחות משישה חודשים</w:t>
            </w:r>
            <w:r w:rsidR="00533B4C">
              <w:rPr>
                <w:rFonts w:hint="cs"/>
                <w:rtl/>
              </w:rPr>
              <w:t>, אלא אם כן החליט בית המשפט, מטעמים מיוחדים שיירשמו, להקל בעונשו</w:t>
            </w:r>
            <w:r w:rsidR="00C923A9">
              <w:rPr>
                <w:rFonts w:hint="cs"/>
                <w:rtl/>
              </w:rPr>
              <w:t>";</w:t>
            </w:r>
            <w:r w:rsidR="00EC5F45">
              <w:rPr>
                <w:rFonts w:hint="cs"/>
                <w:rtl/>
              </w:rPr>
              <w:t xml:space="preserve"> </w:t>
            </w:r>
          </w:p>
        </w:tc>
      </w:tr>
      <w:tr w:rsidR="00F13FB0" w14:paraId="023E1FA3" w14:textId="77777777" w:rsidTr="00C923A9">
        <w:trPr>
          <w:cantSplit/>
        </w:trPr>
        <w:tc>
          <w:tcPr>
            <w:tcW w:w="1871" w:type="dxa"/>
          </w:tcPr>
          <w:p w14:paraId="23D41BC3" w14:textId="77777777" w:rsidR="00F13FB0" w:rsidRPr="00A25615" w:rsidRDefault="00F13FB0" w:rsidP="00FB765D">
            <w:pPr>
              <w:pStyle w:val="TableSideHeading"/>
              <w:keepLines w:val="0"/>
              <w:rPr>
                <w:rtl/>
              </w:rPr>
            </w:pPr>
          </w:p>
        </w:tc>
        <w:tc>
          <w:tcPr>
            <w:tcW w:w="624" w:type="dxa"/>
          </w:tcPr>
          <w:p w14:paraId="1B39C6DB" w14:textId="77777777" w:rsidR="00F13FB0" w:rsidRDefault="00F13FB0" w:rsidP="000D0F68">
            <w:pPr>
              <w:pStyle w:val="TableText"/>
              <w:rPr>
                <w:rtl/>
              </w:rPr>
            </w:pPr>
          </w:p>
        </w:tc>
        <w:tc>
          <w:tcPr>
            <w:tcW w:w="7143" w:type="dxa"/>
          </w:tcPr>
          <w:p w14:paraId="128E902F" w14:textId="05CB255D" w:rsidR="00F13FB0" w:rsidRDefault="00F13FB0" w:rsidP="00C923A9">
            <w:pPr>
              <w:pStyle w:val="TableBlock"/>
              <w:numPr>
                <w:ilvl w:val="0"/>
                <w:numId w:val="15"/>
              </w:numPr>
              <w:tabs>
                <w:tab w:val="left" w:pos="624"/>
              </w:tabs>
              <w:rPr>
                <w:rtl/>
              </w:rPr>
            </w:pPr>
            <w:r>
              <w:rPr>
                <w:rFonts w:hint="cs"/>
                <w:rtl/>
              </w:rPr>
              <w:t>בסעיף קטן (א)(2), בסופו יבוא "ולא פחות משנה</w:t>
            </w:r>
            <w:r w:rsidR="00533B4C">
              <w:rPr>
                <w:rFonts w:hint="cs"/>
                <w:rtl/>
              </w:rPr>
              <w:t>, אלא אם כן החליט בית המשפט, מטעמים מיוחדים שיירשמו, להקל בעונשו</w:t>
            </w:r>
            <w:r w:rsidR="00C923A9">
              <w:rPr>
                <w:rFonts w:hint="cs"/>
                <w:rtl/>
              </w:rPr>
              <w:t>";</w:t>
            </w:r>
          </w:p>
        </w:tc>
      </w:tr>
      <w:tr w:rsidR="0049695B" w14:paraId="4F2D20DE" w14:textId="77777777" w:rsidTr="00C923A9">
        <w:trPr>
          <w:cantSplit/>
        </w:trPr>
        <w:tc>
          <w:tcPr>
            <w:tcW w:w="1871" w:type="dxa"/>
          </w:tcPr>
          <w:p w14:paraId="4E12F395" w14:textId="77777777" w:rsidR="0049695B" w:rsidRPr="00A25615" w:rsidRDefault="0049695B" w:rsidP="00FB765D">
            <w:pPr>
              <w:pStyle w:val="TableSideHeading"/>
              <w:keepLines w:val="0"/>
              <w:rPr>
                <w:rtl/>
              </w:rPr>
            </w:pPr>
          </w:p>
        </w:tc>
        <w:tc>
          <w:tcPr>
            <w:tcW w:w="624" w:type="dxa"/>
          </w:tcPr>
          <w:p w14:paraId="48176921" w14:textId="77777777" w:rsidR="0049695B" w:rsidRDefault="0049695B" w:rsidP="000D0F68">
            <w:pPr>
              <w:pStyle w:val="TableText"/>
              <w:rPr>
                <w:rtl/>
              </w:rPr>
            </w:pPr>
          </w:p>
        </w:tc>
        <w:tc>
          <w:tcPr>
            <w:tcW w:w="7143" w:type="dxa"/>
          </w:tcPr>
          <w:p w14:paraId="4528F433" w14:textId="0B427EFD" w:rsidR="0049695B" w:rsidRDefault="0049695B" w:rsidP="00C923A9">
            <w:pPr>
              <w:pStyle w:val="TableBlock"/>
              <w:numPr>
                <w:ilvl w:val="0"/>
                <w:numId w:val="15"/>
              </w:numPr>
              <w:tabs>
                <w:tab w:val="left" w:pos="624"/>
              </w:tabs>
              <w:rPr>
                <w:rtl/>
              </w:rPr>
            </w:pPr>
            <w:r>
              <w:rPr>
                <w:rFonts w:hint="cs"/>
                <w:rtl/>
              </w:rPr>
              <w:t>בסעיף קטן (ב), אחרי "מאסר שנה" יבוא "ולא פחות משלושה חודשים</w:t>
            </w:r>
            <w:r w:rsidR="00231738">
              <w:rPr>
                <w:rFonts w:hint="cs"/>
                <w:rtl/>
              </w:rPr>
              <w:t>, אלא אם כן החליט בית המשפט, מטעמים מיוחדים שיירשמו, להקל בעונשו</w:t>
            </w:r>
            <w:r>
              <w:rPr>
                <w:rFonts w:hint="cs"/>
                <w:rtl/>
              </w:rPr>
              <w:t xml:space="preserve">". </w:t>
            </w:r>
          </w:p>
        </w:tc>
      </w:tr>
    </w:tbl>
    <w:p w14:paraId="7F6961AE" w14:textId="77777777" w:rsidR="00E13C27" w:rsidRPr="00894C3D" w:rsidRDefault="00E13C27" w:rsidP="00894C3D">
      <w:pPr>
        <w:pStyle w:val="HeadDivreiHesber"/>
        <w:spacing w:before="0" w:after="0"/>
        <w:jc w:val="both"/>
        <w:rPr>
          <w:rtl/>
        </w:rPr>
      </w:pPr>
    </w:p>
    <w:p w14:paraId="7F6961CA" w14:textId="77777777" w:rsidR="002D1EE3" w:rsidRDefault="002D1EE3" w:rsidP="002D1EE3">
      <w:pPr>
        <w:pStyle w:val="HeadDivreiHesber"/>
        <w:rPr>
          <w:rtl/>
        </w:rPr>
      </w:pPr>
      <w:r w:rsidRPr="0027450A">
        <w:rPr>
          <w:rFonts w:hint="cs"/>
          <w:rtl/>
        </w:rPr>
        <w:t>דברי הסבר</w:t>
      </w:r>
    </w:p>
    <w:p w14:paraId="574E2F13" w14:textId="6F9D5370" w:rsidR="00894C3D" w:rsidRPr="00494B95" w:rsidRDefault="00894C3D" w:rsidP="00494B95">
      <w:pPr>
        <w:pStyle w:val="Hesber"/>
        <w:rPr>
          <w:rtl/>
        </w:rPr>
      </w:pPr>
      <w:r w:rsidRPr="00494B95">
        <w:rPr>
          <w:rtl/>
        </w:rPr>
        <w:t>חוקי צער בעלי חיים מבטאים את המקום המרכזי שניתן לזכויותיהם והגנתם של בעלי חיים בחברה ובתרבות הישראלית. הענישה המרבית מבטאת גם היא את החומרה המיוחדת של העבירות הללו בציבור ובליבו של האדם.</w:t>
      </w:r>
    </w:p>
    <w:p w14:paraId="6D70D16D" w14:textId="40F21A8C" w:rsidR="00894C3D" w:rsidRPr="00494B95" w:rsidRDefault="00894C3D" w:rsidP="00081750">
      <w:pPr>
        <w:pStyle w:val="Hesber"/>
        <w:rPr>
          <w:rtl/>
        </w:rPr>
      </w:pPr>
      <w:r w:rsidRPr="00494B95">
        <w:rPr>
          <w:rtl/>
        </w:rPr>
        <w:t xml:space="preserve">על אף שהציבור, הממשלה, הכנסת, ובית המשפט העליון בפסיקתו רואים בחומרה רבה עבירות של צער בעלי חיים, בסופו של דבר מלמדת המציאות שהענישה בפועל, למרות פסיקתו של בית המשפט העליון </w:t>
      </w:r>
      <w:r w:rsidR="00671B47">
        <w:rPr>
          <w:rFonts w:hint="cs"/>
          <w:rtl/>
        </w:rPr>
        <w:t xml:space="preserve">ברע"פ 8122/12 </w:t>
      </w:r>
      <w:r w:rsidR="00671B47" w:rsidRPr="00494B95">
        <w:rPr>
          <w:b/>
          <w:bCs/>
          <w:rtl/>
        </w:rPr>
        <w:t xml:space="preserve">פחמאווי </w:t>
      </w:r>
      <w:r w:rsidR="00671B47" w:rsidRPr="00081750">
        <w:rPr>
          <w:b/>
          <w:bCs/>
          <w:rtl/>
        </w:rPr>
        <w:t xml:space="preserve">נ' </w:t>
      </w:r>
      <w:r w:rsidR="00BC1FEB" w:rsidRPr="00494B95">
        <w:rPr>
          <w:b/>
          <w:bCs/>
          <w:rtl/>
        </w:rPr>
        <w:t>מדינת ישראל</w:t>
      </w:r>
      <w:r w:rsidRPr="00494B95">
        <w:rPr>
          <w:rtl/>
        </w:rPr>
        <w:t xml:space="preserve"> </w:t>
      </w:r>
      <w:r w:rsidR="0084097B">
        <w:rPr>
          <w:rFonts w:hint="cs"/>
          <w:rtl/>
        </w:rPr>
        <w:t xml:space="preserve">(פורסם בנבו, 27.01.2013), </w:t>
      </w:r>
      <w:r w:rsidRPr="00494B95">
        <w:rPr>
          <w:rtl/>
        </w:rPr>
        <w:t>על הצורך</w:t>
      </w:r>
      <w:r w:rsidR="0084097B">
        <w:rPr>
          <w:rFonts w:hint="cs"/>
          <w:rtl/>
        </w:rPr>
        <w:t xml:space="preserve"> הממשי</w:t>
      </w:r>
      <w:r w:rsidRPr="00494B95">
        <w:rPr>
          <w:rtl/>
        </w:rPr>
        <w:t xml:space="preserve"> בהחמרה בענישה על עבירות של צער בעלי חיים, היא של ענישה מקלה, גם במקרים חמורים ביותר.</w:t>
      </w:r>
    </w:p>
    <w:p w14:paraId="1C1F4786" w14:textId="12D799AF" w:rsidR="00894C3D" w:rsidRPr="00494B95" w:rsidRDefault="00894C3D" w:rsidP="00494B95">
      <w:pPr>
        <w:pStyle w:val="Hesber"/>
        <w:rPr>
          <w:rtl/>
        </w:rPr>
      </w:pPr>
      <w:r w:rsidRPr="00494B95">
        <w:rPr>
          <w:rtl/>
        </w:rPr>
        <w:t>על כן</w:t>
      </w:r>
      <w:r w:rsidR="00866AFA">
        <w:rPr>
          <w:rFonts w:hint="cs"/>
          <w:rtl/>
        </w:rPr>
        <w:t>,</w:t>
      </w:r>
      <w:r w:rsidRPr="00494B95">
        <w:rPr>
          <w:rtl/>
        </w:rPr>
        <w:t xml:space="preserve"> מוצע לקבוע עונש מינימלי ביחס לעבירות של צער בעלי חיים. מדובר בעבירות החמורות יותר הנמצאות בחוק הראשי, ולא בעבירות על תקנות צער בעלי חיים, שנקבעו כעבירות מינהליות לפי תקנות העבירות המינהליות (קנס מינהלי – צער בעלי חיים), </w:t>
      </w:r>
      <w:r w:rsidR="005F64D2">
        <w:rPr>
          <w:rFonts w:hint="cs"/>
          <w:rtl/>
        </w:rPr>
        <w:t>ה</w:t>
      </w:r>
      <w:r w:rsidRPr="00494B95">
        <w:rPr>
          <w:rtl/>
        </w:rPr>
        <w:t>תשע"א</w:t>
      </w:r>
      <w:r w:rsidR="005F64D2">
        <w:rPr>
          <w:rtl/>
        </w:rPr>
        <w:t>–</w:t>
      </w:r>
      <w:r w:rsidRPr="00494B95">
        <w:rPr>
          <w:rtl/>
        </w:rPr>
        <w:t>2011.</w:t>
      </w:r>
    </w:p>
    <w:p w14:paraId="77079C25" w14:textId="77777777" w:rsidR="00894C3D" w:rsidRPr="00494B95" w:rsidRDefault="00894C3D" w:rsidP="00494B95">
      <w:pPr>
        <w:pStyle w:val="Hesber"/>
        <w:rPr>
          <w:rtl/>
        </w:rPr>
      </w:pPr>
      <w:r w:rsidRPr="00494B95">
        <w:rPr>
          <w:rtl/>
        </w:rPr>
        <w:t xml:space="preserve">ביחס לעבירות השונות שבסעיף 2 לחוק, הכוללות התאכזרות, התעללות ועינוי; שיסוי בעלי חיים אלה באלה; ארגון קרבות בעלי חיים; פעולות השחתה למטרות נוי והעבדה מעבר ליכולתו של בעל החיים, </w:t>
      </w:r>
      <w:r w:rsidRPr="00494B95">
        <w:rPr>
          <w:rtl/>
        </w:rPr>
        <w:lastRenderedPageBreak/>
        <w:t>ושהעונש עליהן הוא של שלוש שנות מאסר או קנס – מוצע לקבוע עונש מאסר מזערי של שישה חודשים.</w:t>
      </w:r>
    </w:p>
    <w:p w14:paraId="79FE27AE" w14:textId="77777777" w:rsidR="00894C3D" w:rsidRPr="00494B95" w:rsidRDefault="00894C3D" w:rsidP="00494B95">
      <w:pPr>
        <w:pStyle w:val="Hesber"/>
        <w:rPr>
          <w:rtl/>
        </w:rPr>
      </w:pPr>
      <w:r w:rsidRPr="00494B95">
        <w:rPr>
          <w:rtl/>
        </w:rPr>
        <w:t>ביחס לעבירות התעללות לפי סעיף 2(א), שנעשו תוך גרימת סבל חמור בכוונה, שהעונש עליהן הוא ארבע שנות מאסר –  מוצע לקבוע עונש מאסר מזערי של שנה.</w:t>
      </w:r>
    </w:p>
    <w:p w14:paraId="26454250" w14:textId="77777777" w:rsidR="00894C3D" w:rsidRDefault="00894C3D" w:rsidP="00494B95">
      <w:pPr>
        <w:pStyle w:val="Hesber"/>
        <w:rPr>
          <w:rtl/>
        </w:rPr>
      </w:pPr>
      <w:r w:rsidRPr="00494B95">
        <w:rPr>
          <w:rtl/>
        </w:rPr>
        <w:t>ביחס לעבירות הנטישה, ההזנחה ומניעת ההתעללות, עקירת ציפורני חתול וההמתה ברעל, ובסעיפים 2א, 2א1, 2ב ו-4 לחוק, שהעונש עליהן הוא של שנת מאסר או קנס – מוצע לקבוע עונש מאסר מזערי של שלושה חודשים.</w:t>
      </w:r>
    </w:p>
    <w:p w14:paraId="7550F6E9" w14:textId="7D581859" w:rsidR="00FD164D" w:rsidRDefault="0048126F" w:rsidP="00E1761D">
      <w:pPr>
        <w:pStyle w:val="Hesber"/>
        <w:ind w:firstLine="0"/>
        <w:rPr>
          <w:rtl/>
        </w:rPr>
      </w:pPr>
      <w:r>
        <w:rPr>
          <w:rFonts w:hint="cs"/>
          <w:rtl/>
        </w:rPr>
        <w:t xml:space="preserve">הצעות חוק דומות בעיקרן הונחו </w:t>
      </w:r>
      <w:r w:rsidR="00FD164D" w:rsidRPr="00BF381E">
        <w:rPr>
          <w:rtl/>
        </w:rPr>
        <w:t xml:space="preserve">על שולחן הכנסת העשרים ושתיים </w:t>
      </w:r>
      <w:r w:rsidR="00C923A9">
        <w:rPr>
          <w:rFonts w:hint="cs"/>
          <w:rtl/>
        </w:rPr>
        <w:t xml:space="preserve">ועל שולחן הכנסת העשרים ושלוש </w:t>
      </w:r>
      <w:r w:rsidR="00FD164D" w:rsidRPr="00BF381E">
        <w:rPr>
          <w:rtl/>
        </w:rPr>
        <w:t>על ידי</w:t>
      </w:r>
      <w:r w:rsidR="00C923A9">
        <w:rPr>
          <w:rtl/>
        </w:rPr>
        <w:t xml:space="preserve"> חבר הכנסת מיקי לוי (פ/764/22</w:t>
      </w:r>
      <w:r w:rsidR="00C923A9">
        <w:rPr>
          <w:rFonts w:hint="cs"/>
          <w:rtl/>
        </w:rPr>
        <w:t>;</w:t>
      </w:r>
      <w:r w:rsidR="005E28BE">
        <w:rPr>
          <w:rFonts w:hint="cs"/>
          <w:rtl/>
        </w:rPr>
        <w:t xml:space="preserve"> </w:t>
      </w:r>
      <w:r w:rsidR="00C923A9">
        <w:rPr>
          <w:rFonts w:hint="cs"/>
          <w:rtl/>
        </w:rPr>
        <w:t>פ/469/23;</w:t>
      </w:r>
      <w:r w:rsidR="00796F89">
        <w:rPr>
          <w:rFonts w:hint="cs"/>
          <w:rtl/>
        </w:rPr>
        <w:t xml:space="preserve"> הוסרה מסדר היום ביום כ"</w:t>
      </w:r>
      <w:r w:rsidR="00D509AE">
        <w:rPr>
          <w:rFonts w:hint="cs"/>
          <w:rtl/>
        </w:rPr>
        <w:t>ו בתשרי ה</w:t>
      </w:r>
      <w:r w:rsidR="00796F89">
        <w:rPr>
          <w:rFonts w:hint="cs"/>
          <w:rtl/>
        </w:rPr>
        <w:t>תשפ"א (</w:t>
      </w:r>
      <w:r w:rsidR="00E1761D">
        <w:rPr>
          <w:rFonts w:hint="cs"/>
          <w:rtl/>
        </w:rPr>
        <w:t>10 באוקטובר 2020</w:t>
      </w:r>
      <w:bookmarkStart w:id="6" w:name="_GoBack"/>
      <w:bookmarkEnd w:id="6"/>
      <w:r w:rsidR="00796F89">
        <w:rPr>
          <w:rFonts w:hint="cs"/>
          <w:rtl/>
        </w:rPr>
        <w:t>)</w:t>
      </w:r>
      <w:r w:rsidR="00C923A9">
        <w:rPr>
          <w:rFonts w:hint="cs"/>
          <w:rtl/>
        </w:rPr>
        <w:t>).</w:t>
      </w:r>
    </w:p>
    <w:p w14:paraId="4F18426B" w14:textId="77777777" w:rsidR="00C923A9" w:rsidRDefault="00C923A9" w:rsidP="00C923A9">
      <w:pPr>
        <w:pStyle w:val="Hesber"/>
        <w:ind w:firstLine="0"/>
        <w:rPr>
          <w:rtl/>
        </w:rPr>
      </w:pPr>
    </w:p>
    <w:p w14:paraId="3422CF97" w14:textId="77777777" w:rsidR="00C923A9" w:rsidRPr="00D73212" w:rsidRDefault="00C923A9" w:rsidP="00C923A9">
      <w:pPr>
        <w:pStyle w:val="Hesber"/>
        <w:ind w:firstLine="0"/>
        <w:rPr>
          <w:rtl/>
        </w:rPr>
      </w:pPr>
      <w:r w:rsidRPr="00D73212">
        <w:rPr>
          <w:rtl/>
        </w:rPr>
        <w:t>---------------------------------</w:t>
      </w:r>
    </w:p>
    <w:p w14:paraId="3682A8FA" w14:textId="77777777" w:rsidR="00C923A9" w:rsidRPr="0051670D" w:rsidRDefault="00C923A9" w:rsidP="00C923A9">
      <w:pPr>
        <w:pStyle w:val="Hesber"/>
        <w:ind w:firstLine="0"/>
        <w:rPr>
          <w:sz w:val="26"/>
          <w:rtl/>
        </w:rPr>
      </w:pPr>
      <w:r w:rsidRPr="0051670D">
        <w:rPr>
          <w:rFonts w:hint="cs"/>
          <w:sz w:val="26"/>
          <w:rtl/>
        </w:rPr>
        <w:t>הוגשה</w:t>
      </w:r>
      <w:r w:rsidRPr="0051670D">
        <w:rPr>
          <w:sz w:val="26"/>
          <w:rtl/>
        </w:rPr>
        <w:t xml:space="preserve"> </w:t>
      </w:r>
      <w:r w:rsidRPr="0051670D">
        <w:rPr>
          <w:rFonts w:hint="cs"/>
          <w:sz w:val="26"/>
          <w:rtl/>
        </w:rPr>
        <w:t>ליו</w:t>
      </w:r>
      <w:r w:rsidRPr="0051670D">
        <w:rPr>
          <w:sz w:val="26"/>
          <w:rtl/>
        </w:rPr>
        <w:t>"</w:t>
      </w:r>
      <w:r w:rsidRPr="0051670D">
        <w:rPr>
          <w:rFonts w:hint="cs"/>
          <w:sz w:val="26"/>
          <w:rtl/>
        </w:rPr>
        <w:t>ר</w:t>
      </w:r>
      <w:r w:rsidRPr="0051670D">
        <w:rPr>
          <w:sz w:val="26"/>
          <w:rtl/>
        </w:rPr>
        <w:t xml:space="preserve"> </w:t>
      </w:r>
      <w:r w:rsidRPr="0051670D">
        <w:rPr>
          <w:rFonts w:hint="cs"/>
          <w:sz w:val="26"/>
          <w:rtl/>
        </w:rPr>
        <w:t>הכנסת</w:t>
      </w:r>
      <w:r w:rsidRPr="0051670D">
        <w:rPr>
          <w:sz w:val="26"/>
          <w:rtl/>
        </w:rPr>
        <w:t xml:space="preserve"> </w:t>
      </w:r>
      <w:r w:rsidRPr="0051670D">
        <w:rPr>
          <w:rFonts w:hint="cs"/>
          <w:sz w:val="26"/>
          <w:rtl/>
        </w:rPr>
        <w:t>והסגנים</w:t>
      </w:r>
    </w:p>
    <w:p w14:paraId="4D993F7C" w14:textId="77777777" w:rsidR="00C923A9" w:rsidRPr="0051670D" w:rsidRDefault="00C923A9" w:rsidP="00C923A9">
      <w:pPr>
        <w:pStyle w:val="Hesber"/>
        <w:ind w:firstLine="0"/>
        <w:rPr>
          <w:sz w:val="26"/>
          <w:rtl/>
        </w:rPr>
      </w:pPr>
      <w:r w:rsidRPr="0051670D">
        <w:rPr>
          <w:rFonts w:hint="cs"/>
          <w:sz w:val="26"/>
          <w:rtl/>
        </w:rPr>
        <w:t>והונחה</w:t>
      </w:r>
      <w:r w:rsidRPr="0051670D">
        <w:rPr>
          <w:sz w:val="26"/>
          <w:rtl/>
        </w:rPr>
        <w:t xml:space="preserve"> </w:t>
      </w:r>
      <w:r w:rsidRPr="0051670D">
        <w:rPr>
          <w:rFonts w:hint="cs"/>
          <w:sz w:val="26"/>
          <w:rtl/>
        </w:rPr>
        <w:t>על</w:t>
      </w:r>
      <w:r w:rsidRPr="0051670D">
        <w:rPr>
          <w:sz w:val="26"/>
          <w:rtl/>
        </w:rPr>
        <w:t xml:space="preserve"> </w:t>
      </w:r>
      <w:r w:rsidRPr="0051670D">
        <w:rPr>
          <w:rFonts w:hint="cs"/>
          <w:sz w:val="26"/>
          <w:rtl/>
        </w:rPr>
        <w:t>שולחן</w:t>
      </w:r>
      <w:r w:rsidRPr="0051670D">
        <w:rPr>
          <w:sz w:val="26"/>
          <w:rtl/>
        </w:rPr>
        <w:t xml:space="preserve"> </w:t>
      </w:r>
      <w:r w:rsidRPr="0051670D">
        <w:rPr>
          <w:rFonts w:hint="cs"/>
          <w:sz w:val="26"/>
          <w:rtl/>
        </w:rPr>
        <w:t>הכנסת</w:t>
      </w:r>
      <w:r w:rsidRPr="0051670D">
        <w:rPr>
          <w:sz w:val="26"/>
          <w:rtl/>
        </w:rPr>
        <w:t xml:space="preserve"> </w:t>
      </w:r>
      <w:r w:rsidRPr="0051670D">
        <w:rPr>
          <w:rFonts w:hint="cs"/>
          <w:sz w:val="26"/>
          <w:rtl/>
        </w:rPr>
        <w:t>ביום</w:t>
      </w:r>
    </w:p>
    <w:p w14:paraId="0B254886" w14:textId="77777777" w:rsidR="00C923A9" w:rsidRPr="0051670D" w:rsidRDefault="00C923A9" w:rsidP="00C923A9">
      <w:pPr>
        <w:pStyle w:val="Hesber"/>
        <w:ind w:firstLine="0"/>
        <w:rPr>
          <w:sz w:val="26"/>
          <w:rtl/>
        </w:rPr>
      </w:pPr>
      <w:r>
        <w:rPr>
          <w:rFonts w:hint="cs"/>
          <w:rtl/>
        </w:rPr>
        <w:t>ח'</w:t>
      </w:r>
      <w:r w:rsidRPr="0051670D">
        <w:rPr>
          <w:rFonts w:hint="cs"/>
          <w:sz w:val="26"/>
          <w:rtl/>
        </w:rPr>
        <w:t xml:space="preserve"> ב</w:t>
      </w:r>
      <w:r>
        <w:rPr>
          <w:rFonts w:hint="cs"/>
          <w:sz w:val="26"/>
          <w:rtl/>
        </w:rPr>
        <w:t>חשוון</w:t>
      </w:r>
      <w:r w:rsidRPr="0051670D">
        <w:rPr>
          <w:rFonts w:hint="cs"/>
          <w:sz w:val="26"/>
          <w:rtl/>
        </w:rPr>
        <w:t xml:space="preserve"> התש</w:t>
      </w:r>
      <w:r>
        <w:rPr>
          <w:rFonts w:hint="cs"/>
          <w:sz w:val="26"/>
          <w:rtl/>
        </w:rPr>
        <w:t>פ"א</w:t>
      </w:r>
      <w:r w:rsidRPr="0051670D">
        <w:rPr>
          <w:rFonts w:hint="cs"/>
          <w:sz w:val="26"/>
          <w:rtl/>
        </w:rPr>
        <w:t xml:space="preserve"> </w:t>
      </w:r>
      <w:r w:rsidRPr="0051670D">
        <w:rPr>
          <w:sz w:val="26"/>
          <w:rtl/>
        </w:rPr>
        <w:t>–</w:t>
      </w:r>
      <w:r w:rsidRPr="0051670D">
        <w:rPr>
          <w:rFonts w:hint="cs"/>
          <w:sz w:val="26"/>
          <w:rtl/>
        </w:rPr>
        <w:t xml:space="preserve"> </w:t>
      </w:r>
      <w:r>
        <w:rPr>
          <w:rFonts w:hint="cs"/>
          <w:sz w:val="26"/>
          <w:rtl/>
        </w:rPr>
        <w:t>26.10.20</w:t>
      </w:r>
    </w:p>
    <w:p w14:paraId="70B8EE9E" w14:textId="77777777" w:rsidR="00C923A9" w:rsidRDefault="00C923A9" w:rsidP="00C923A9">
      <w:pPr>
        <w:pStyle w:val="Hesber"/>
        <w:ind w:firstLine="0"/>
        <w:rPr>
          <w:rtl/>
        </w:rPr>
      </w:pPr>
    </w:p>
    <w:p w14:paraId="5DE51F39" w14:textId="20E93323" w:rsidR="0048126F" w:rsidRPr="00494B95" w:rsidRDefault="0048126F" w:rsidP="00494B95">
      <w:pPr>
        <w:pStyle w:val="Hesber"/>
        <w:rPr>
          <w:rtl/>
        </w:rPr>
      </w:pPr>
    </w:p>
    <w:p w14:paraId="7F6961CB" w14:textId="77777777" w:rsidR="00E13C27" w:rsidRPr="001E51D4" w:rsidRDefault="00E13C27" w:rsidP="00AD5A55">
      <w:pPr>
        <w:pStyle w:val="Hesber"/>
        <w:rPr>
          <w:rtl/>
        </w:rPr>
      </w:pPr>
    </w:p>
    <w:sectPr w:rsidR="00E13C27" w:rsidRPr="001E51D4" w:rsidSect="00C923A9">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1761D">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C923A9">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B117F2B" w14:textId="3A7AD804" w:rsidR="00BC6CE2" w:rsidRDefault="00BC6CE2">
      <w:pPr>
        <w:pStyle w:val="a4"/>
      </w:pPr>
      <w:r>
        <w:rPr>
          <w:rStyle w:val="a5"/>
        </w:rPr>
        <w:footnoteRef/>
      </w:r>
      <w:r>
        <w:rPr>
          <w:rtl/>
        </w:rPr>
        <w:t xml:space="preserve"> </w:t>
      </w:r>
      <w:r w:rsidR="00E87921">
        <w:rPr>
          <w:rFonts w:hint="cs"/>
          <w:rtl/>
        </w:rPr>
        <w:t xml:space="preserve"> ס"ח התשנ"ד, עמ' </w:t>
      </w:r>
      <w:r w:rsidR="003F1796">
        <w:rPr>
          <w:rFonts w:hint="cs"/>
          <w:rtl/>
        </w:rPr>
        <w:t>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B65943"/>
    <w:multiLevelType w:val="hybridMultilevel"/>
    <w:tmpl w:val="6F34B79C"/>
    <w:lvl w:ilvl="0" w:tplc="91BA279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43929"/>
    <w:multiLevelType w:val="hybridMultilevel"/>
    <w:tmpl w:val="54E08132"/>
    <w:lvl w:ilvl="0" w:tplc="D14CE8B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7"/>
  </w:num>
  <w:num w:numId="15">
    <w:abstractNumId w:val="14"/>
  </w:num>
  <w:num w:numId="16">
    <w:abstractNumId w:val="12"/>
  </w:num>
  <w:num w:numId="17">
    <w:abstractNumId w:val="15"/>
  </w:num>
  <w:num w:numId="18">
    <w:abstractNumId w:val="15"/>
    <w:lvlOverride w:ilvl="0">
      <w:startOverride w:val="1"/>
    </w:lvlOverride>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44E37"/>
    <w:rsid w:val="00063A3E"/>
    <w:rsid w:val="00072CAC"/>
    <w:rsid w:val="0007681A"/>
    <w:rsid w:val="00081750"/>
    <w:rsid w:val="000A542E"/>
    <w:rsid w:val="000D0F68"/>
    <w:rsid w:val="00102B6B"/>
    <w:rsid w:val="001052D4"/>
    <w:rsid w:val="0010644B"/>
    <w:rsid w:val="001207F8"/>
    <w:rsid w:val="00121924"/>
    <w:rsid w:val="001279A8"/>
    <w:rsid w:val="0014195F"/>
    <w:rsid w:val="00152609"/>
    <w:rsid w:val="00153E1B"/>
    <w:rsid w:val="001A0623"/>
    <w:rsid w:val="001C23B0"/>
    <w:rsid w:val="001D7AAF"/>
    <w:rsid w:val="001E1880"/>
    <w:rsid w:val="001E51D4"/>
    <w:rsid w:val="00203A7F"/>
    <w:rsid w:val="0021633A"/>
    <w:rsid w:val="002200A1"/>
    <w:rsid w:val="00231738"/>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3F1796"/>
    <w:rsid w:val="004033D8"/>
    <w:rsid w:val="0040736B"/>
    <w:rsid w:val="004073F0"/>
    <w:rsid w:val="00412A7D"/>
    <w:rsid w:val="00416B4D"/>
    <w:rsid w:val="00417CFC"/>
    <w:rsid w:val="0048126F"/>
    <w:rsid w:val="00494B95"/>
    <w:rsid w:val="0049695B"/>
    <w:rsid w:val="004A06DC"/>
    <w:rsid w:val="004B24ED"/>
    <w:rsid w:val="004B6625"/>
    <w:rsid w:val="004D2D82"/>
    <w:rsid w:val="004D3876"/>
    <w:rsid w:val="004E4552"/>
    <w:rsid w:val="004E6CDF"/>
    <w:rsid w:val="00533B4C"/>
    <w:rsid w:val="00553C9D"/>
    <w:rsid w:val="00562A66"/>
    <w:rsid w:val="005B064E"/>
    <w:rsid w:val="005D51AE"/>
    <w:rsid w:val="005E28BE"/>
    <w:rsid w:val="005F64D2"/>
    <w:rsid w:val="0062674B"/>
    <w:rsid w:val="006363B2"/>
    <w:rsid w:val="00644940"/>
    <w:rsid w:val="00671B47"/>
    <w:rsid w:val="006818A9"/>
    <w:rsid w:val="006A2D81"/>
    <w:rsid w:val="006C1D0D"/>
    <w:rsid w:val="0070601E"/>
    <w:rsid w:val="00712C72"/>
    <w:rsid w:val="00735FE9"/>
    <w:rsid w:val="00763CAA"/>
    <w:rsid w:val="00765F66"/>
    <w:rsid w:val="0078664F"/>
    <w:rsid w:val="00796F89"/>
    <w:rsid w:val="007A27CE"/>
    <w:rsid w:val="007C3FA6"/>
    <w:rsid w:val="007D585A"/>
    <w:rsid w:val="007D5A12"/>
    <w:rsid w:val="007E0C8F"/>
    <w:rsid w:val="007E59F9"/>
    <w:rsid w:val="00810BCD"/>
    <w:rsid w:val="00812C98"/>
    <w:rsid w:val="00814D92"/>
    <w:rsid w:val="0083181D"/>
    <w:rsid w:val="0084097B"/>
    <w:rsid w:val="00843EB2"/>
    <w:rsid w:val="00865572"/>
    <w:rsid w:val="00866AFA"/>
    <w:rsid w:val="00874BBC"/>
    <w:rsid w:val="008903D5"/>
    <w:rsid w:val="00892135"/>
    <w:rsid w:val="00894C3D"/>
    <w:rsid w:val="00895449"/>
    <w:rsid w:val="00897879"/>
    <w:rsid w:val="008A6870"/>
    <w:rsid w:val="008C2DDC"/>
    <w:rsid w:val="008C7516"/>
    <w:rsid w:val="008E140F"/>
    <w:rsid w:val="008E6EC7"/>
    <w:rsid w:val="008F0D63"/>
    <w:rsid w:val="008F1308"/>
    <w:rsid w:val="008F2C35"/>
    <w:rsid w:val="008F6665"/>
    <w:rsid w:val="00902F6B"/>
    <w:rsid w:val="00904591"/>
    <w:rsid w:val="00905E5F"/>
    <w:rsid w:val="0091204F"/>
    <w:rsid w:val="009203DB"/>
    <w:rsid w:val="00923CD4"/>
    <w:rsid w:val="00927A56"/>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D5A55"/>
    <w:rsid w:val="00B10265"/>
    <w:rsid w:val="00B16A99"/>
    <w:rsid w:val="00B21211"/>
    <w:rsid w:val="00B35784"/>
    <w:rsid w:val="00B733A7"/>
    <w:rsid w:val="00B75C91"/>
    <w:rsid w:val="00B975AD"/>
    <w:rsid w:val="00BC1FEB"/>
    <w:rsid w:val="00BC45FB"/>
    <w:rsid w:val="00BC6CE2"/>
    <w:rsid w:val="00BF148D"/>
    <w:rsid w:val="00C23B1A"/>
    <w:rsid w:val="00C310EB"/>
    <w:rsid w:val="00C9176A"/>
    <w:rsid w:val="00C923A9"/>
    <w:rsid w:val="00CF1AA2"/>
    <w:rsid w:val="00CF793B"/>
    <w:rsid w:val="00D142D3"/>
    <w:rsid w:val="00D17774"/>
    <w:rsid w:val="00D509AE"/>
    <w:rsid w:val="00D63620"/>
    <w:rsid w:val="00D8410D"/>
    <w:rsid w:val="00D867D7"/>
    <w:rsid w:val="00DA545B"/>
    <w:rsid w:val="00DB7060"/>
    <w:rsid w:val="00DE3153"/>
    <w:rsid w:val="00E06736"/>
    <w:rsid w:val="00E13C27"/>
    <w:rsid w:val="00E1761D"/>
    <w:rsid w:val="00E24D8A"/>
    <w:rsid w:val="00E33BBD"/>
    <w:rsid w:val="00E374F2"/>
    <w:rsid w:val="00E45103"/>
    <w:rsid w:val="00E55A60"/>
    <w:rsid w:val="00E62778"/>
    <w:rsid w:val="00E635A2"/>
    <w:rsid w:val="00E63D38"/>
    <w:rsid w:val="00E665B9"/>
    <w:rsid w:val="00E87921"/>
    <w:rsid w:val="00EA01E6"/>
    <w:rsid w:val="00EA3DE8"/>
    <w:rsid w:val="00EA758F"/>
    <w:rsid w:val="00EC5F45"/>
    <w:rsid w:val="00ED4A6F"/>
    <w:rsid w:val="00EF3A3A"/>
    <w:rsid w:val="00F13FB0"/>
    <w:rsid w:val="00F57EB1"/>
    <w:rsid w:val="00F628D6"/>
    <w:rsid w:val="00F67051"/>
    <w:rsid w:val="00F86A1E"/>
    <w:rsid w:val="00FA5E88"/>
    <w:rsid w:val="00FD16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31B96BEB-8B93-4583-AAEB-C3F55546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3A9"/>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C923A9"/>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C923A9"/>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C923A9"/>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C923A9"/>
    <w:pPr>
      <w:numPr>
        <w:numId w:val="20"/>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C923A9"/>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C923A9"/>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C923A9"/>
    <w:rPr>
      <w:sz w:val="36"/>
      <w:szCs w:val="52"/>
    </w:rPr>
  </w:style>
  <w:style w:type="paragraph" w:customStyle="1" w:styleId="Cover3-Haknesset">
    <w:name w:val="Cover 3-Haknesset"/>
    <w:basedOn w:val="Cover1-Reshumot"/>
    <w:rsid w:val="00C923A9"/>
    <w:rPr>
      <w:b/>
      <w:bCs/>
      <w:spacing w:val="60"/>
    </w:rPr>
  </w:style>
  <w:style w:type="paragraph" w:customStyle="1" w:styleId="Cover4-Date">
    <w:name w:val="Cover 4-Date"/>
    <w:basedOn w:val="a"/>
    <w:rsid w:val="00C923A9"/>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C923A9"/>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C923A9"/>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C923A9"/>
    <w:pPr>
      <w:spacing w:before="120" w:after="120"/>
    </w:pPr>
    <w:rPr>
      <w:color w:val="FF0000"/>
      <w:w w:val="80"/>
    </w:rPr>
  </w:style>
  <w:style w:type="paragraph" w:styleId="a3">
    <w:name w:val="endnote text"/>
    <w:basedOn w:val="a"/>
    <w:semiHidden/>
    <w:rsid w:val="00C923A9"/>
    <w:pPr>
      <w:ind w:left="227" w:hanging="227"/>
    </w:pPr>
    <w:rPr>
      <w:sz w:val="14"/>
      <w:szCs w:val="22"/>
    </w:rPr>
  </w:style>
  <w:style w:type="paragraph" w:customStyle="1" w:styleId="TableText">
    <w:name w:val="Table Text"/>
    <w:basedOn w:val="a"/>
    <w:rsid w:val="00C923A9"/>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C923A9"/>
    <w:pPr>
      <w:outlineLvl w:val="2"/>
    </w:pPr>
  </w:style>
  <w:style w:type="paragraph" w:customStyle="1" w:styleId="TableBlock">
    <w:name w:val="Table Block"/>
    <w:basedOn w:val="TableText"/>
    <w:rsid w:val="00C923A9"/>
    <w:pPr>
      <w:jc w:val="both"/>
    </w:pPr>
  </w:style>
  <w:style w:type="paragraph" w:customStyle="1" w:styleId="TableHead">
    <w:name w:val="Table Head"/>
    <w:basedOn w:val="TableText"/>
    <w:rsid w:val="00C923A9"/>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C923A9"/>
    <w:pPr>
      <w:outlineLvl w:val="9"/>
    </w:pPr>
  </w:style>
  <w:style w:type="paragraph" w:customStyle="1" w:styleId="Hesber">
    <w:name w:val="Hesber"/>
    <w:basedOn w:val="a"/>
    <w:rsid w:val="00C923A9"/>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C923A9"/>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C923A9"/>
    <w:rPr>
      <w:vertAlign w:val="superscript"/>
    </w:rPr>
  </w:style>
  <w:style w:type="paragraph" w:customStyle="1" w:styleId="HesberHeading">
    <w:name w:val="Hesber Heading"/>
    <w:basedOn w:val="Hesber"/>
    <w:rsid w:val="00C923A9"/>
    <w:pPr>
      <w:tabs>
        <w:tab w:val="left" w:pos="624"/>
        <w:tab w:val="left" w:pos="1247"/>
      </w:tabs>
    </w:pPr>
    <w:rPr>
      <w:b/>
      <w:bCs/>
    </w:rPr>
  </w:style>
  <w:style w:type="paragraph" w:customStyle="1" w:styleId="HesberWriters">
    <w:name w:val="Hesber Writers"/>
    <w:basedOn w:val="Hesber"/>
    <w:rsid w:val="00C923A9"/>
    <w:pPr>
      <w:spacing w:before="120" w:after="120"/>
      <w:ind w:left="1418"/>
      <w:jc w:val="right"/>
    </w:pPr>
    <w:rPr>
      <w:b/>
      <w:bCs/>
    </w:rPr>
  </w:style>
  <w:style w:type="paragraph" w:customStyle="1" w:styleId="Hesber1st">
    <w:name w:val="Hesber 1st"/>
    <w:basedOn w:val="Hesber"/>
    <w:rsid w:val="00C923A9"/>
    <w:pPr>
      <w:tabs>
        <w:tab w:val="left" w:pos="680"/>
        <w:tab w:val="left" w:pos="1020"/>
      </w:tabs>
      <w:ind w:firstLine="0"/>
    </w:pPr>
  </w:style>
  <w:style w:type="character" w:styleId="a6">
    <w:name w:val="endnote reference"/>
    <w:basedOn w:val="a0"/>
    <w:semiHidden/>
    <w:rsid w:val="00C923A9"/>
    <w:rPr>
      <w:vertAlign w:val="superscript"/>
    </w:rPr>
  </w:style>
  <w:style w:type="paragraph" w:customStyle="1" w:styleId="TableBlockOutdent">
    <w:name w:val="Table BlockOutdent"/>
    <w:basedOn w:val="TableBlock"/>
    <w:rsid w:val="00C923A9"/>
    <w:pPr>
      <w:ind w:left="624" w:hanging="624"/>
    </w:pPr>
  </w:style>
  <w:style w:type="paragraph" w:styleId="a7">
    <w:name w:val="header"/>
    <w:basedOn w:val="a"/>
    <w:rsid w:val="00C923A9"/>
    <w:pPr>
      <w:tabs>
        <w:tab w:val="center" w:pos="4153"/>
        <w:tab w:val="right" w:pos="8306"/>
      </w:tabs>
    </w:pPr>
  </w:style>
  <w:style w:type="paragraph" w:styleId="a8">
    <w:name w:val="footer"/>
    <w:basedOn w:val="a"/>
    <w:rsid w:val="00C923A9"/>
    <w:pPr>
      <w:tabs>
        <w:tab w:val="center" w:pos="4153"/>
        <w:tab w:val="right" w:pos="8306"/>
      </w:tabs>
    </w:pPr>
  </w:style>
  <w:style w:type="paragraph" w:customStyle="1" w:styleId="HeadDivreiHesber">
    <w:name w:val="Head DivreiHesber"/>
    <w:basedOn w:val="a"/>
    <w:rsid w:val="00C923A9"/>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C923A9"/>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C923A9"/>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C923A9"/>
    <w:rPr>
      <w:rFonts w:asciiTheme="majorHAnsi" w:eastAsiaTheme="majorEastAsia" w:hAnsiTheme="majorHAnsi" w:cs="David"/>
      <w:bCs/>
      <w:sz w:val="32"/>
      <w:szCs w:val="36"/>
    </w:rPr>
  </w:style>
  <w:style w:type="character" w:customStyle="1" w:styleId="20">
    <w:name w:val="כותרת 2 תו"/>
    <w:basedOn w:val="a0"/>
    <w:link w:val="2"/>
    <w:rsid w:val="00C923A9"/>
    <w:rPr>
      <w:rFonts w:asciiTheme="majorHAnsi" w:eastAsiaTheme="majorEastAsia" w:hAnsiTheme="majorHAnsi" w:cs="David"/>
      <w:bCs/>
      <w:sz w:val="26"/>
      <w:szCs w:val="36"/>
      <w:u w:val="single"/>
    </w:rPr>
  </w:style>
  <w:style w:type="character" w:customStyle="1" w:styleId="30">
    <w:name w:val="כותרת 3 תו"/>
    <w:basedOn w:val="a0"/>
    <w:link w:val="3"/>
    <w:rsid w:val="00C923A9"/>
    <w:rPr>
      <w:rFonts w:asciiTheme="majorHAnsi" w:eastAsiaTheme="majorEastAsia" w:hAnsiTheme="majorHAnsi" w:cs="David"/>
      <w:sz w:val="24"/>
      <w:szCs w:val="28"/>
      <w:u w:val="double"/>
    </w:rPr>
  </w:style>
  <w:style w:type="character" w:customStyle="1" w:styleId="40">
    <w:name w:val="כותרת 4 תו"/>
    <w:basedOn w:val="a0"/>
    <w:link w:val="4"/>
    <w:uiPriority w:val="9"/>
    <w:rsid w:val="00C923A9"/>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C923A9"/>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C923A9"/>
    <w:pPr>
      <w:widowControl/>
      <w:spacing w:before="120" w:after="120"/>
      <w:outlineLvl w:val="9"/>
    </w:pPr>
    <w:rPr>
      <w:rtl/>
      <w:cs/>
    </w:rPr>
  </w:style>
  <w:style w:type="paragraph" w:styleId="TOC1">
    <w:name w:val="toc 1"/>
    <w:basedOn w:val="a"/>
    <w:next w:val="a"/>
    <w:autoRedefine/>
    <w:uiPriority w:val="39"/>
    <w:unhideWhenUsed/>
    <w:rsid w:val="00C923A9"/>
    <w:pPr>
      <w:tabs>
        <w:tab w:val="right" w:leader="dot" w:pos="9629"/>
      </w:tabs>
      <w:spacing w:after="100"/>
    </w:pPr>
    <w:rPr>
      <w:bCs/>
      <w:szCs w:val="22"/>
    </w:rPr>
  </w:style>
  <w:style w:type="paragraph" w:styleId="TOC2">
    <w:name w:val="toc 2"/>
    <w:basedOn w:val="a"/>
    <w:next w:val="a"/>
    <w:uiPriority w:val="39"/>
    <w:unhideWhenUsed/>
    <w:rsid w:val="00C923A9"/>
    <w:pPr>
      <w:tabs>
        <w:tab w:val="right" w:leader="dot" w:pos="9628"/>
      </w:tabs>
      <w:spacing w:after="100"/>
    </w:pPr>
    <w:rPr>
      <w:szCs w:val="22"/>
    </w:rPr>
  </w:style>
  <w:style w:type="character" w:styleId="Hyperlink">
    <w:name w:val="Hyperlink"/>
    <w:basedOn w:val="a0"/>
    <w:uiPriority w:val="99"/>
    <w:unhideWhenUsed/>
    <w:rsid w:val="00C923A9"/>
    <w:rPr>
      <w:color w:val="0000FF" w:themeColor="hyperlink"/>
      <w:u w:val="single"/>
    </w:rPr>
  </w:style>
  <w:style w:type="paragraph" w:styleId="TOC3">
    <w:name w:val="toc 3"/>
    <w:basedOn w:val="a"/>
    <w:next w:val="a"/>
    <w:uiPriority w:val="39"/>
    <w:unhideWhenUsed/>
    <w:rsid w:val="00C923A9"/>
    <w:pPr>
      <w:tabs>
        <w:tab w:val="right" w:leader="dot" w:pos="9629"/>
      </w:tabs>
      <w:spacing w:after="100"/>
      <w:ind w:left="567"/>
    </w:pPr>
    <w:rPr>
      <w:szCs w:val="22"/>
    </w:rPr>
  </w:style>
  <w:style w:type="paragraph" w:styleId="TOC4">
    <w:name w:val="toc 4"/>
    <w:basedOn w:val="a"/>
    <w:next w:val="a"/>
    <w:autoRedefine/>
    <w:unhideWhenUsed/>
    <w:qFormat/>
    <w:rsid w:val="00C923A9"/>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C923A9"/>
    <w:pPr>
      <w:tabs>
        <w:tab w:val="right" w:leader="dot" w:pos="9628"/>
      </w:tabs>
      <w:spacing w:after="100"/>
      <w:ind w:left="567"/>
    </w:pPr>
    <w:rPr>
      <w:szCs w:val="22"/>
    </w:rPr>
  </w:style>
  <w:style w:type="paragraph" w:styleId="TOC6">
    <w:name w:val="toc 6"/>
    <w:basedOn w:val="a"/>
    <w:next w:val="a"/>
    <w:autoRedefine/>
    <w:semiHidden/>
    <w:unhideWhenUsed/>
    <w:rsid w:val="00C923A9"/>
    <w:pPr>
      <w:spacing w:after="100"/>
      <w:ind w:left="850"/>
    </w:pPr>
  </w:style>
  <w:style w:type="paragraph" w:styleId="TOC7">
    <w:name w:val="toc 7"/>
    <w:basedOn w:val="a"/>
    <w:next w:val="a"/>
    <w:autoRedefine/>
    <w:semiHidden/>
    <w:unhideWhenUsed/>
    <w:rsid w:val="00C923A9"/>
    <w:pPr>
      <w:spacing w:after="100"/>
      <w:ind w:left="1020"/>
    </w:pPr>
  </w:style>
  <w:style w:type="paragraph" w:styleId="TOC8">
    <w:name w:val="toc 8"/>
    <w:basedOn w:val="a"/>
    <w:next w:val="a"/>
    <w:autoRedefine/>
    <w:semiHidden/>
    <w:unhideWhenUsed/>
    <w:rsid w:val="00C923A9"/>
    <w:pPr>
      <w:spacing w:after="100"/>
      <w:ind w:left="1190"/>
    </w:pPr>
  </w:style>
  <w:style w:type="paragraph" w:styleId="TOC9">
    <w:name w:val="toc 9"/>
    <w:basedOn w:val="a"/>
    <w:next w:val="a"/>
    <w:autoRedefine/>
    <w:semiHidden/>
    <w:unhideWhenUsed/>
    <w:rsid w:val="00C923A9"/>
    <w:pPr>
      <w:spacing w:after="100"/>
      <w:ind w:left="1360"/>
    </w:pPr>
  </w:style>
  <w:style w:type="paragraph" w:customStyle="1" w:styleId="TableHead2">
    <w:name w:val="Table Head2"/>
    <w:basedOn w:val="TableHead"/>
    <w:qFormat/>
    <w:rsid w:val="00C923A9"/>
    <w:pPr>
      <w:outlineLvl w:val="9"/>
    </w:pPr>
  </w:style>
  <w:style w:type="paragraph" w:customStyle="1" w:styleId="TableSideHeading2">
    <w:name w:val="Table SideHeading2"/>
    <w:basedOn w:val="TableSideHeading"/>
    <w:autoRedefine/>
    <w:qFormat/>
    <w:rsid w:val="00C923A9"/>
    <w:pPr>
      <w:keepLines w:val="0"/>
      <w:outlineLvl w:val="9"/>
    </w:pPr>
  </w:style>
  <w:style w:type="paragraph" w:customStyle="1" w:styleId="0">
    <w:name w:val="סגנון שורה ראשונה:  0  ס''מ"/>
    <w:basedOn w:val="2"/>
    <w:rsid w:val="00C923A9"/>
    <w:rPr>
      <w:rFonts w:eastAsia="Times New Roman"/>
    </w:rPr>
  </w:style>
  <w:style w:type="paragraph" w:styleId="ae">
    <w:name w:val="List Paragraph"/>
    <w:basedOn w:val="a"/>
    <w:uiPriority w:val="34"/>
    <w:qFormat/>
    <w:rsid w:val="00C923A9"/>
    <w:pPr>
      <w:widowControl/>
      <w:spacing w:line="259" w:lineRule="auto"/>
    </w:pPr>
    <w:rPr>
      <w:rFonts w:asciiTheme="minorHAnsi" w:hAnsiTheme="minorHAnsi"/>
      <w:sz w:val="22"/>
    </w:rPr>
  </w:style>
  <w:style w:type="table" w:styleId="af">
    <w:name w:val="Table Grid"/>
    <w:basedOn w:val="a1"/>
    <w:rsid w:val="00C92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C923A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C923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C923A9"/>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C923A9"/>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75B5-3918-482A-AC6B-A8403497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09770069-7A06-4C3D-AD2B-54890EF1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357</Words>
  <Characters>2039</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39</cp:revision>
  <cp:lastPrinted>2013-07-04T08:25:00Z</cp:lastPrinted>
  <dcterms:created xsi:type="dcterms:W3CDTF">2015-04-20T09:58:00Z</dcterms:created>
  <dcterms:modified xsi:type="dcterms:W3CDTF">2020-10-25T08:24:00Z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2146910</vt:r8>
  </property>
</Properties>
</file>